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6C2" w:rsidRPr="0033445E" w:rsidRDefault="00C676C2" w:rsidP="0033445E">
      <w:pPr>
        <w:spacing w:after="0" w:line="36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:rsidR="00C676C2" w:rsidRPr="0033445E" w:rsidRDefault="00C676C2" w:rsidP="0033445E">
      <w:pPr>
        <w:spacing w:after="0" w:line="36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:rsidR="00C676C2" w:rsidRPr="0033445E" w:rsidRDefault="00C676C2" w:rsidP="0033445E">
      <w:pPr>
        <w:spacing w:after="0" w:line="36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:rsidR="00C676C2" w:rsidRPr="0033445E" w:rsidRDefault="00C676C2" w:rsidP="0033445E">
      <w:pPr>
        <w:spacing w:after="0" w:line="36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:rsidR="00C676C2" w:rsidRPr="0033445E" w:rsidRDefault="00C676C2" w:rsidP="0033445E">
      <w:pPr>
        <w:spacing w:after="0" w:line="360" w:lineRule="auto"/>
        <w:ind w:right="5"/>
        <w:jc w:val="center"/>
        <w:rPr>
          <w:rFonts w:ascii="Times New Roman" w:hAnsi="Times New Roman"/>
          <w:sz w:val="28"/>
          <w:szCs w:val="28"/>
        </w:rPr>
      </w:pPr>
    </w:p>
    <w:p w:rsidR="00C676C2" w:rsidRPr="0033445E" w:rsidRDefault="00C676C2" w:rsidP="0033445E">
      <w:pPr>
        <w:spacing w:after="0" w:line="360" w:lineRule="auto"/>
        <w:ind w:right="5"/>
        <w:jc w:val="center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>Регистрационный № _________ от _________</w:t>
      </w:r>
    </w:p>
    <w:p w:rsidR="00C676C2" w:rsidRPr="0033445E" w:rsidRDefault="00C676C2" w:rsidP="0033445E">
      <w:pPr>
        <w:spacing w:after="0" w:line="360" w:lineRule="auto"/>
        <w:ind w:right="5"/>
        <w:jc w:val="center"/>
        <w:rPr>
          <w:rFonts w:ascii="Times New Roman" w:hAnsi="Times New Roman"/>
          <w:sz w:val="28"/>
          <w:szCs w:val="28"/>
          <w:u w:val="single"/>
        </w:rPr>
      </w:pPr>
      <w:r w:rsidRPr="0033445E">
        <w:rPr>
          <w:rFonts w:ascii="Times New Roman" w:hAnsi="Times New Roman"/>
          <w:sz w:val="28"/>
          <w:szCs w:val="28"/>
        </w:rPr>
        <w:t xml:space="preserve">Факультет </w:t>
      </w:r>
      <w:r w:rsidRPr="0033445E">
        <w:rPr>
          <w:rFonts w:ascii="Times New Roman" w:hAnsi="Times New Roman"/>
          <w:sz w:val="28"/>
          <w:szCs w:val="28"/>
          <w:u w:val="single"/>
        </w:rPr>
        <w:t>социально-экономический</w:t>
      </w:r>
    </w:p>
    <w:p w:rsidR="00C676C2" w:rsidRPr="0033445E" w:rsidRDefault="00C676C2" w:rsidP="0033445E">
      <w:pPr>
        <w:spacing w:after="0" w:line="360" w:lineRule="auto"/>
        <w:ind w:right="5"/>
        <w:jc w:val="center"/>
        <w:rPr>
          <w:rFonts w:ascii="Times New Roman" w:hAnsi="Times New Roman"/>
          <w:sz w:val="28"/>
          <w:szCs w:val="28"/>
          <w:u w:val="single"/>
        </w:rPr>
      </w:pPr>
      <w:r w:rsidRPr="0033445E">
        <w:rPr>
          <w:rFonts w:ascii="Times New Roman" w:hAnsi="Times New Roman"/>
          <w:sz w:val="28"/>
          <w:szCs w:val="28"/>
        </w:rPr>
        <w:t xml:space="preserve">Отделение </w:t>
      </w:r>
      <w:r w:rsidRPr="0033445E">
        <w:rPr>
          <w:rFonts w:ascii="Times New Roman" w:hAnsi="Times New Roman"/>
          <w:sz w:val="28"/>
          <w:szCs w:val="28"/>
          <w:u w:val="single"/>
        </w:rPr>
        <w:t>заочное</w:t>
      </w:r>
    </w:p>
    <w:p w:rsidR="00C676C2" w:rsidRPr="0033445E" w:rsidRDefault="00C676C2" w:rsidP="0033445E">
      <w:pPr>
        <w:spacing w:after="0" w:line="360" w:lineRule="auto"/>
        <w:ind w:right="5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676C2" w:rsidRPr="0033445E" w:rsidRDefault="00C676C2" w:rsidP="0033445E">
      <w:pPr>
        <w:spacing w:after="0" w:line="360" w:lineRule="auto"/>
        <w:ind w:right="5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676C2" w:rsidRPr="0033445E" w:rsidRDefault="00C676C2" w:rsidP="0033445E">
      <w:pPr>
        <w:spacing w:after="0" w:line="360" w:lineRule="auto"/>
        <w:ind w:right="5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676C2" w:rsidRPr="0033445E" w:rsidRDefault="00C676C2" w:rsidP="0033445E">
      <w:pPr>
        <w:spacing w:after="0" w:line="360" w:lineRule="auto"/>
        <w:ind w:right="5"/>
        <w:jc w:val="center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>КОНТРОЛЬНАЯ РАБОТА</w:t>
      </w:r>
    </w:p>
    <w:p w:rsidR="00C676C2" w:rsidRPr="0033445E" w:rsidRDefault="00C676C2" w:rsidP="0033445E">
      <w:pPr>
        <w:spacing w:after="0" w:line="360" w:lineRule="auto"/>
        <w:ind w:right="5"/>
        <w:jc w:val="center"/>
        <w:rPr>
          <w:rFonts w:ascii="Times New Roman" w:hAnsi="Times New Roman"/>
          <w:sz w:val="28"/>
          <w:szCs w:val="28"/>
          <w:u w:val="single"/>
        </w:rPr>
      </w:pPr>
      <w:r w:rsidRPr="0033445E">
        <w:rPr>
          <w:rFonts w:ascii="Times New Roman" w:hAnsi="Times New Roman"/>
          <w:sz w:val="28"/>
          <w:szCs w:val="28"/>
        </w:rPr>
        <w:t xml:space="preserve">по дисциплине </w:t>
      </w:r>
      <w:r w:rsidRPr="0033445E">
        <w:rPr>
          <w:rFonts w:ascii="Times New Roman" w:hAnsi="Times New Roman"/>
          <w:sz w:val="28"/>
          <w:szCs w:val="28"/>
          <w:u w:val="single"/>
        </w:rPr>
        <w:t>Учет, анализ и аудит внешеторговой экономической деятельности</w:t>
      </w:r>
    </w:p>
    <w:p w:rsidR="00C676C2" w:rsidRPr="0033445E" w:rsidRDefault="00C676C2" w:rsidP="0033445E">
      <w:pPr>
        <w:spacing w:after="0" w:line="360" w:lineRule="auto"/>
        <w:ind w:right="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3445E">
        <w:rPr>
          <w:rFonts w:ascii="Times New Roman" w:hAnsi="Times New Roman"/>
          <w:sz w:val="28"/>
          <w:szCs w:val="28"/>
        </w:rPr>
        <w:t xml:space="preserve">на тему </w:t>
      </w:r>
      <w:r w:rsidRPr="0033445E">
        <w:rPr>
          <w:rFonts w:ascii="Times New Roman" w:hAnsi="Times New Roman"/>
          <w:b/>
          <w:i/>
          <w:sz w:val="28"/>
          <w:szCs w:val="28"/>
          <w:u w:val="single"/>
        </w:rPr>
        <w:t>«Аккредитивная форма расчетов»</w:t>
      </w:r>
    </w:p>
    <w:p w:rsidR="00C676C2" w:rsidRPr="0033445E" w:rsidRDefault="00C676C2" w:rsidP="0033445E">
      <w:pPr>
        <w:spacing w:after="0" w:line="36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:rsidR="00C676C2" w:rsidRPr="0033445E" w:rsidRDefault="00C676C2" w:rsidP="0033445E">
      <w:pPr>
        <w:spacing w:after="0" w:line="360" w:lineRule="auto"/>
        <w:ind w:right="5"/>
        <w:jc w:val="right"/>
        <w:rPr>
          <w:rFonts w:ascii="Times New Roman" w:hAnsi="Times New Roman"/>
          <w:sz w:val="28"/>
          <w:szCs w:val="28"/>
        </w:rPr>
      </w:pPr>
    </w:p>
    <w:p w:rsidR="00C676C2" w:rsidRPr="0033445E" w:rsidRDefault="00C676C2" w:rsidP="0033445E">
      <w:pPr>
        <w:spacing w:after="0" w:line="360" w:lineRule="auto"/>
        <w:ind w:right="5"/>
        <w:jc w:val="right"/>
        <w:rPr>
          <w:rFonts w:ascii="Times New Roman" w:hAnsi="Times New Roman"/>
          <w:sz w:val="28"/>
          <w:szCs w:val="28"/>
        </w:rPr>
      </w:pPr>
    </w:p>
    <w:p w:rsidR="00C676C2" w:rsidRPr="0033445E" w:rsidRDefault="00C676C2" w:rsidP="0033445E">
      <w:pPr>
        <w:spacing w:after="0" w:line="360" w:lineRule="auto"/>
        <w:ind w:right="5"/>
        <w:jc w:val="right"/>
        <w:rPr>
          <w:rFonts w:ascii="Times New Roman" w:hAnsi="Times New Roman"/>
          <w:sz w:val="28"/>
          <w:szCs w:val="28"/>
        </w:rPr>
      </w:pPr>
    </w:p>
    <w:p w:rsidR="00C676C2" w:rsidRPr="0033445E" w:rsidRDefault="00C676C2" w:rsidP="0033445E">
      <w:pPr>
        <w:spacing w:after="0" w:line="360" w:lineRule="auto"/>
        <w:ind w:right="5"/>
        <w:jc w:val="right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>Выполнила:</w:t>
      </w:r>
    </w:p>
    <w:p w:rsidR="00C676C2" w:rsidRPr="0033445E" w:rsidRDefault="00C676C2" w:rsidP="0033445E">
      <w:pPr>
        <w:spacing w:after="0" w:line="360" w:lineRule="auto"/>
        <w:ind w:right="5"/>
        <w:jc w:val="right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 xml:space="preserve">студентка </w:t>
      </w:r>
      <w:r w:rsidRPr="0033445E">
        <w:rPr>
          <w:rFonts w:ascii="Times New Roman" w:hAnsi="Times New Roman"/>
          <w:sz w:val="28"/>
          <w:szCs w:val="28"/>
          <w:lang w:val="en-US"/>
        </w:rPr>
        <w:t>V</w:t>
      </w:r>
      <w:r w:rsidRPr="0033445E">
        <w:rPr>
          <w:rFonts w:ascii="Times New Roman" w:hAnsi="Times New Roman"/>
          <w:sz w:val="28"/>
          <w:szCs w:val="28"/>
        </w:rPr>
        <w:t xml:space="preserve"> курса</w:t>
      </w:r>
    </w:p>
    <w:p w:rsidR="00C676C2" w:rsidRPr="0033445E" w:rsidRDefault="00C676C2" w:rsidP="0033445E">
      <w:pPr>
        <w:spacing w:after="0" w:line="360" w:lineRule="auto"/>
        <w:ind w:right="5"/>
        <w:jc w:val="right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>заочного отделения</w:t>
      </w:r>
    </w:p>
    <w:p w:rsidR="00C676C2" w:rsidRPr="0033445E" w:rsidRDefault="00C676C2" w:rsidP="0033445E">
      <w:pPr>
        <w:spacing w:after="0" w:line="360" w:lineRule="auto"/>
        <w:ind w:right="5"/>
        <w:jc w:val="right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>социально-экономического</w:t>
      </w:r>
      <w:r w:rsidR="0033445E">
        <w:rPr>
          <w:rFonts w:ascii="Times New Roman" w:hAnsi="Times New Roman"/>
          <w:sz w:val="28"/>
          <w:szCs w:val="28"/>
        </w:rPr>
        <w:t xml:space="preserve"> 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/>
        <w:jc w:val="right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>факультета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/>
        <w:jc w:val="center"/>
        <w:rPr>
          <w:rFonts w:ascii="Times New Roman" w:hAnsi="Times New Roman"/>
          <w:sz w:val="28"/>
          <w:szCs w:val="28"/>
        </w:rPr>
      </w:pP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/>
        <w:jc w:val="center"/>
        <w:rPr>
          <w:rFonts w:ascii="Times New Roman" w:hAnsi="Times New Roman"/>
          <w:sz w:val="28"/>
          <w:szCs w:val="28"/>
        </w:rPr>
      </w:pP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/>
        <w:jc w:val="center"/>
        <w:rPr>
          <w:rFonts w:ascii="Times New Roman" w:hAnsi="Times New Roman"/>
          <w:sz w:val="28"/>
          <w:szCs w:val="28"/>
        </w:rPr>
      </w:pP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/>
        <w:jc w:val="center"/>
        <w:rPr>
          <w:rFonts w:ascii="Times New Roman" w:hAnsi="Times New Roman"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2008 г"/>
        </w:smartTagPr>
        <w:r w:rsidRPr="0033445E">
          <w:rPr>
            <w:rFonts w:ascii="Times New Roman" w:hAnsi="Times New Roman"/>
            <w:sz w:val="28"/>
            <w:szCs w:val="28"/>
          </w:rPr>
          <w:t>2008 г</w:t>
        </w:r>
      </w:smartTag>
    </w:p>
    <w:p w:rsidR="00C676C2" w:rsidRPr="0033445E" w:rsidRDefault="0033445E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676C2" w:rsidRPr="0033445E">
        <w:rPr>
          <w:rFonts w:ascii="Times New Roman" w:hAnsi="Times New Roman"/>
          <w:sz w:val="28"/>
          <w:szCs w:val="28"/>
        </w:rPr>
        <w:t>Содержание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/>
        <w:jc w:val="center"/>
        <w:rPr>
          <w:rFonts w:ascii="Times New Roman" w:hAnsi="Times New Roman"/>
          <w:sz w:val="28"/>
          <w:szCs w:val="28"/>
        </w:rPr>
      </w:pP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>Введение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>Понятие и виды аккредитива</w:t>
      </w:r>
    </w:p>
    <w:p w:rsidR="00C676C2" w:rsidRPr="0033445E" w:rsidRDefault="00C676C2" w:rsidP="0033445E">
      <w:pPr>
        <w:pStyle w:val="a7"/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Форма и этапы работы с аккредитивом</w:t>
      </w:r>
    </w:p>
    <w:p w:rsidR="00C676C2" w:rsidRPr="0033445E" w:rsidRDefault="00C676C2" w:rsidP="0033445E">
      <w:pPr>
        <w:pStyle w:val="a7"/>
        <w:spacing w:line="360" w:lineRule="auto"/>
        <w:ind w:left="40" w:right="5" w:hanging="4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Заключение</w:t>
      </w:r>
    </w:p>
    <w:p w:rsidR="00C676C2" w:rsidRPr="0033445E" w:rsidRDefault="00C676C2" w:rsidP="0033445E">
      <w:pPr>
        <w:pStyle w:val="a7"/>
        <w:spacing w:line="360" w:lineRule="auto"/>
        <w:ind w:left="40" w:right="5" w:hanging="4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C676C2" w:rsidRPr="0033445E" w:rsidRDefault="0033445E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676C2" w:rsidRPr="0033445E">
        <w:rPr>
          <w:rFonts w:ascii="Times New Roman" w:hAnsi="Times New Roman"/>
          <w:b/>
          <w:i/>
          <w:sz w:val="28"/>
          <w:szCs w:val="28"/>
        </w:rPr>
        <w:t>Введение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i/>
          <w:sz w:val="28"/>
          <w:szCs w:val="28"/>
        </w:rPr>
        <w:t>Внешнеэкономическая деятельность</w:t>
      </w:r>
      <w:r w:rsidRPr="0033445E">
        <w:rPr>
          <w:rFonts w:ascii="Times New Roman" w:hAnsi="Times New Roman"/>
          <w:sz w:val="28"/>
          <w:szCs w:val="28"/>
        </w:rPr>
        <w:t xml:space="preserve"> – существенная составляющая, важнейшее направление рыночной экономики. 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>Внешнеэкономическая деятельность, как и любая финансово-хозяйственная деятельность, предполагает осуществление расчетов с иностранными организациями (компаниями, фирмами).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>Международная практика торговых отношений выработала несколько форм расчетов в зависимости от степени доверия торговых партнеров, а также от роли, которую призваны в каждом конкретном случае играть банки в расчетах между продавцом и покупателем.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>Банки могут производить расчеты в форме аккредитива, инкассо, банковского перевода и в других формах, применяемых в международной банковской практике.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>В контрольной работе будет изучена аккредитивная форма расчетов.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>Целью контрольной работы является изучение особенностей осуществления расчетов аккредитивом, его виды.</w:t>
      </w:r>
    </w:p>
    <w:p w:rsidR="00C676C2" w:rsidRPr="0033445E" w:rsidRDefault="0033445E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676C2" w:rsidRPr="0033445E">
        <w:rPr>
          <w:rFonts w:ascii="Times New Roman" w:hAnsi="Times New Roman"/>
          <w:b/>
          <w:i/>
          <w:sz w:val="28"/>
          <w:szCs w:val="28"/>
        </w:rPr>
        <w:t>Понятие и виды аккредитива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b/>
          <w:sz w:val="28"/>
          <w:szCs w:val="28"/>
        </w:rPr>
        <w:t>Аккредитив</w:t>
      </w:r>
      <w:r w:rsidRPr="0033445E">
        <w:rPr>
          <w:rFonts w:ascii="Times New Roman" w:hAnsi="Times New Roman"/>
          <w:sz w:val="28"/>
          <w:szCs w:val="28"/>
        </w:rPr>
        <w:t>- это соглашение, в силу которого банк (банк-эмитент), действуя по просьбе и на основании инструкций клиента (приказодателя) или от своего имени: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>-должен произвести платеж третьему лицу (бенефициару) или его приказу либо оплатить или акцептовать переводные векселя (тратты), выставленные бенефициаром, или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>-дает полномочия другому банку произвести такой платеж, оплатить или акцептовать переводные векселя (тратты), или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 xml:space="preserve">-дает полномочия другому банку произвести негоциацию против предусмотренных документов, если соблюдены все условия аккредитива. 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>Основные принципы совершения операций с аккредитивами заложены в «Унифицированных правилах и обычаях для документарных аккредитивов», разработанных международной торговой палатой, (действующая редакция – публикация №500,1993г.), которые представляют собой свод правил, выработанных мировой практикой проведения документарных расчетов.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45E">
        <w:rPr>
          <w:rFonts w:ascii="Times New Roman" w:hAnsi="Times New Roman"/>
          <w:b/>
          <w:color w:val="000000"/>
          <w:sz w:val="28"/>
          <w:szCs w:val="28"/>
        </w:rPr>
        <w:t>Виды аккредитивов.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 xml:space="preserve">1. </w:t>
      </w:r>
      <w:r w:rsidRPr="0033445E">
        <w:rPr>
          <w:rFonts w:ascii="Times New Roman" w:hAnsi="Times New Roman"/>
          <w:i/>
          <w:sz w:val="28"/>
          <w:szCs w:val="28"/>
        </w:rPr>
        <w:t>Отзывный аккредитив</w:t>
      </w:r>
      <w:r w:rsidR="0033445E">
        <w:rPr>
          <w:rFonts w:ascii="Times New Roman" w:hAnsi="Times New Roman"/>
          <w:i/>
          <w:sz w:val="28"/>
          <w:szCs w:val="28"/>
        </w:rPr>
        <w:t xml:space="preserve"> </w:t>
      </w:r>
      <w:r w:rsidRPr="0033445E">
        <w:rPr>
          <w:rFonts w:ascii="Times New Roman" w:hAnsi="Times New Roman"/>
          <w:sz w:val="28"/>
          <w:szCs w:val="28"/>
        </w:rPr>
        <w:t xml:space="preserve">может быть изменен или аннулирован приказодателем в любой момент. </w:t>
      </w:r>
      <w:r w:rsidRPr="0033445E">
        <w:rPr>
          <w:rFonts w:ascii="Times New Roman" w:hAnsi="Times New Roman"/>
          <w:i/>
          <w:sz w:val="28"/>
          <w:szCs w:val="28"/>
        </w:rPr>
        <w:t>Безотзывный аккредитив</w:t>
      </w:r>
      <w:r w:rsidRPr="0033445E">
        <w:rPr>
          <w:rFonts w:ascii="Times New Roman" w:hAnsi="Times New Roman"/>
          <w:sz w:val="28"/>
          <w:szCs w:val="28"/>
        </w:rPr>
        <w:t xml:space="preserve"> может быть изменен или аннулирован по заявлению приказодателя только с согласия бенефициара, а также с согласия подтверждающего и исполняющего банков. В настоящее время основная масса открываемых</w:t>
      </w:r>
      <w:r w:rsidR="0033445E">
        <w:rPr>
          <w:rFonts w:ascii="Times New Roman" w:hAnsi="Times New Roman"/>
          <w:sz w:val="28"/>
          <w:szCs w:val="28"/>
        </w:rPr>
        <w:t xml:space="preserve"> </w:t>
      </w:r>
      <w:r w:rsidRPr="0033445E">
        <w:rPr>
          <w:rFonts w:ascii="Times New Roman" w:hAnsi="Times New Roman"/>
          <w:sz w:val="28"/>
          <w:szCs w:val="28"/>
        </w:rPr>
        <w:t>аккредитивов – безотзывный.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 xml:space="preserve">2. </w:t>
      </w:r>
      <w:r w:rsidRPr="0033445E">
        <w:rPr>
          <w:rFonts w:ascii="Times New Roman" w:hAnsi="Times New Roman"/>
          <w:i/>
          <w:sz w:val="28"/>
          <w:szCs w:val="28"/>
        </w:rPr>
        <w:t>Подтвержденный аккредитив</w:t>
      </w:r>
      <w:r w:rsidRPr="0033445E">
        <w:rPr>
          <w:rFonts w:ascii="Times New Roman" w:hAnsi="Times New Roman"/>
          <w:sz w:val="28"/>
          <w:szCs w:val="28"/>
        </w:rPr>
        <w:t xml:space="preserve"> – это аккредитив, по которому в дополнение к обязательству банка-эмитента другой банк также обязуется произвести платеж или акцепт (негоциацию) тратт в соответствии с условиями аккредитива. Если такое дополнительное обязательство второго банка отсутствует, аккредитив является неподтвержденным. Подтверждение аккредитива - платная услуга банка, величина комиссии зависит как от банка-эмитента, так и от срока и суммы подтверждаемого аккредитива.</w:t>
      </w:r>
      <w:r w:rsidR="0033445E">
        <w:rPr>
          <w:rFonts w:ascii="Times New Roman" w:hAnsi="Times New Roman"/>
          <w:sz w:val="28"/>
          <w:szCs w:val="28"/>
        </w:rPr>
        <w:t xml:space="preserve"> 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 xml:space="preserve">3. </w:t>
      </w:r>
      <w:r w:rsidRPr="0033445E">
        <w:rPr>
          <w:rFonts w:ascii="Times New Roman" w:hAnsi="Times New Roman"/>
          <w:i/>
          <w:sz w:val="28"/>
          <w:szCs w:val="28"/>
        </w:rPr>
        <w:t xml:space="preserve">Покрытый аккредитив </w:t>
      </w:r>
      <w:r w:rsidRPr="0033445E">
        <w:rPr>
          <w:rFonts w:ascii="Times New Roman" w:hAnsi="Times New Roman"/>
          <w:sz w:val="28"/>
          <w:szCs w:val="28"/>
        </w:rPr>
        <w:t>– это аккредитив, при открытии которого банк-эмитент формирует покрытие (депозит в денежной форме) на полную сумму</w:t>
      </w:r>
      <w:r w:rsidR="0033445E">
        <w:rPr>
          <w:rFonts w:ascii="Times New Roman" w:hAnsi="Times New Roman"/>
          <w:sz w:val="28"/>
          <w:szCs w:val="28"/>
        </w:rPr>
        <w:t xml:space="preserve"> </w:t>
      </w:r>
      <w:r w:rsidRPr="0033445E">
        <w:rPr>
          <w:rFonts w:ascii="Times New Roman" w:hAnsi="Times New Roman"/>
          <w:sz w:val="28"/>
          <w:szCs w:val="28"/>
        </w:rPr>
        <w:t>аккредитива; если соответствующий депозит отсутствует, аккредитив является непокрытым.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>Важная сторона покрытых аккредитивов - это то, за чей счет было сформировано покрытие и в каком банке. Возможно частичное покрытие аккредитива: депозит формируется не в полной сумме аккредитива, а на определенную его часть.</w:t>
      </w:r>
      <w:r w:rsidR="0033445E">
        <w:rPr>
          <w:rFonts w:ascii="Times New Roman" w:hAnsi="Times New Roman"/>
          <w:sz w:val="28"/>
          <w:szCs w:val="28"/>
        </w:rPr>
        <w:t xml:space="preserve"> 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 xml:space="preserve">4. </w:t>
      </w:r>
      <w:r w:rsidRPr="0033445E">
        <w:rPr>
          <w:rFonts w:ascii="Times New Roman" w:hAnsi="Times New Roman"/>
          <w:i/>
          <w:sz w:val="28"/>
          <w:szCs w:val="28"/>
        </w:rPr>
        <w:t xml:space="preserve">Делимый аккредитив </w:t>
      </w:r>
      <w:r w:rsidRPr="0033445E">
        <w:rPr>
          <w:rFonts w:ascii="Times New Roman" w:hAnsi="Times New Roman"/>
          <w:sz w:val="28"/>
          <w:szCs w:val="28"/>
        </w:rPr>
        <w:t xml:space="preserve">– аккредитив, по которому возможны частичные выплаты в пределах общей суммы аккредитива. Если по условиям аккредитива оплата производится единовременно в полной сумме, аккредитив является </w:t>
      </w:r>
      <w:r w:rsidRPr="0033445E">
        <w:rPr>
          <w:rFonts w:ascii="Times New Roman" w:hAnsi="Times New Roman"/>
          <w:i/>
          <w:sz w:val="28"/>
          <w:szCs w:val="28"/>
        </w:rPr>
        <w:t>неделимым</w:t>
      </w:r>
      <w:r w:rsidRPr="0033445E">
        <w:rPr>
          <w:rFonts w:ascii="Times New Roman" w:hAnsi="Times New Roman"/>
          <w:sz w:val="28"/>
          <w:szCs w:val="28"/>
        </w:rPr>
        <w:t>.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 xml:space="preserve">5. </w:t>
      </w:r>
      <w:r w:rsidRPr="0033445E">
        <w:rPr>
          <w:rFonts w:ascii="Times New Roman" w:hAnsi="Times New Roman"/>
          <w:i/>
          <w:sz w:val="28"/>
          <w:szCs w:val="28"/>
        </w:rPr>
        <w:t xml:space="preserve">Револьверный (возобновляемый) </w:t>
      </w:r>
      <w:r w:rsidRPr="0033445E">
        <w:rPr>
          <w:rFonts w:ascii="Times New Roman" w:hAnsi="Times New Roman"/>
          <w:sz w:val="28"/>
          <w:szCs w:val="28"/>
        </w:rPr>
        <w:t>аккредитив – аккредитив, предусматривающий несколько выплат, сумма которого установлена в размере разовой выплаты (транша); сумма аккредитива восстанавливается после осуществления платежа, при этом оговаривается общая сумма, которая может быть выплачена по всем отгрузкам по данному аккредитиву. Револьверные аккредитивы бывают кумулятивные (неиспользованная сумма транша добавляется к следующему траншу) и некумулятивные (неиспользованная сумма транша в дальнейшем не может быть использована).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 xml:space="preserve">6. </w:t>
      </w:r>
      <w:r w:rsidRPr="0033445E">
        <w:rPr>
          <w:rFonts w:ascii="Times New Roman" w:hAnsi="Times New Roman"/>
          <w:i/>
          <w:sz w:val="28"/>
          <w:szCs w:val="28"/>
        </w:rPr>
        <w:t>Резервный аккредитив</w:t>
      </w:r>
      <w:r w:rsidRPr="0033445E">
        <w:rPr>
          <w:rFonts w:ascii="Times New Roman" w:hAnsi="Times New Roman"/>
          <w:sz w:val="28"/>
          <w:szCs w:val="28"/>
        </w:rPr>
        <w:t xml:space="preserve"> – аккредитив, платеж по которому производится против простого требования без представления документов. Резервный аккредитив фактически представляет собой аналог банковской гарантии и используется обычно в странах с англо-американским типом права, где банковские гарантии как таковые не применяются.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 xml:space="preserve">7. </w:t>
      </w:r>
      <w:r w:rsidRPr="0033445E">
        <w:rPr>
          <w:rFonts w:ascii="Times New Roman" w:hAnsi="Times New Roman"/>
          <w:i/>
          <w:sz w:val="28"/>
          <w:szCs w:val="28"/>
        </w:rPr>
        <w:t>Трансферабельный (переводный) аккредитив</w:t>
      </w:r>
      <w:r w:rsidRPr="0033445E">
        <w:rPr>
          <w:rFonts w:ascii="Times New Roman" w:hAnsi="Times New Roman"/>
          <w:sz w:val="28"/>
          <w:szCs w:val="28"/>
        </w:rPr>
        <w:t xml:space="preserve"> предусматривает возможность перевода части аккредитива бенефициаром своему поставщику (второму бенефициару) или нескольким поставщикам. При работе с трансферабельными аккредитивами бенефициар, планирующий перевести часть аккредитивов вторым бенефициарам, сталкивается с рядом сложностей, в том числе: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>- описание товаров в первом и втором (переведенных) аккредитивах должно соответствовать, т.е. товар, оплату которого гарантирует данный аккредитив, должен быть однородным,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>- сложность в формировании и представлении документов: если документы, предоставленные по вторым аккредитивам, представлены по первому (например, транспортные), то поставщикам становится очевидным наименование покупателя, а в некоторых случаях – и цена товара, что может противоречить интересам первого бенефициара.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 xml:space="preserve">- сложность формулирования условий переведенного аккредитива; так, например должны быть четко проставлены сроки представления документов по переведенным аккредитивам, иначе срок представления по первому аккредитиву может истечь до окончания действия второго и т.п. 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 xml:space="preserve">8. </w:t>
      </w:r>
      <w:r w:rsidRPr="0033445E">
        <w:rPr>
          <w:rFonts w:ascii="Times New Roman" w:hAnsi="Times New Roman"/>
          <w:i/>
          <w:sz w:val="28"/>
          <w:szCs w:val="28"/>
        </w:rPr>
        <w:t>Компенсационный аккредитив</w:t>
      </w:r>
      <w:r w:rsidRPr="0033445E">
        <w:rPr>
          <w:rFonts w:ascii="Times New Roman" w:hAnsi="Times New Roman"/>
          <w:sz w:val="28"/>
          <w:szCs w:val="28"/>
        </w:rPr>
        <w:t xml:space="preserve"> – аккредитив, основанный на другом аккредитиве, но эти аккредитивы едины только в экономическом смысле: в правовом отношении они независимы друг от друга, по каждому из аккредитивов банк принимает на себя самостоятельные обязательства, не зависящие от исполнения второго аккредитива. В этом случае возникают дополнительные риски: он должен платить по второму аккредитиву вне зависимости от исполнения первого.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>При работе с аккредитивом возможна также операция по переуступке выручки – цессия – это операция, при которой цедент (бенефициар по аккредитиву) дает безусловное обязательство по аккредитиву цессионарию в том, что причитающаяся ему часть выручки будет уступлена через посредничество авизующего (подтверждающего) банка. Цессия не предполагает переуступки права работать по самому аккредитиву. Цессия является условным обеспечением: выплата производится после представления документов и их оплаты по аккредитиву, обычно применяется в случае, если аккредитив является составным звеном в структуре финансирования предприятия или отдельного проекта банком.</w:t>
      </w:r>
    </w:p>
    <w:p w:rsidR="0033445E" w:rsidRPr="0033445E" w:rsidRDefault="0033445E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709"/>
        <w:jc w:val="center"/>
        <w:rPr>
          <w:rFonts w:ascii="Times New Roman" w:hAnsi="Times New Roman"/>
          <w:sz w:val="28"/>
          <w:szCs w:val="28"/>
        </w:rPr>
      </w:pPr>
    </w:p>
    <w:p w:rsidR="00C676C2" w:rsidRPr="0033445E" w:rsidRDefault="00C676C2" w:rsidP="0033445E">
      <w:pPr>
        <w:pStyle w:val="a7"/>
        <w:spacing w:line="360" w:lineRule="auto"/>
        <w:ind w:right="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445E">
        <w:rPr>
          <w:rFonts w:ascii="Times New Roman" w:hAnsi="Times New Roman" w:cs="Times New Roman"/>
          <w:b/>
          <w:i/>
          <w:sz w:val="28"/>
          <w:szCs w:val="28"/>
        </w:rPr>
        <w:t>Форма и этапы работы с аккредитивом</w:t>
      </w:r>
    </w:p>
    <w:p w:rsidR="00C676C2" w:rsidRPr="0033445E" w:rsidRDefault="00C676C2" w:rsidP="0033445E">
      <w:pPr>
        <w:pStyle w:val="a7"/>
        <w:spacing w:line="36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Основные параметры аккредитива:</w:t>
      </w:r>
    </w:p>
    <w:p w:rsidR="00C676C2" w:rsidRPr="0033445E" w:rsidRDefault="00C676C2" w:rsidP="0033445E">
      <w:pPr>
        <w:pStyle w:val="a7"/>
        <w:numPr>
          <w:ilvl w:val="0"/>
          <w:numId w:val="12"/>
        </w:numPr>
        <w:spacing w:line="360" w:lineRule="auto"/>
        <w:ind w:left="0"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Заявитель (приказодатель) и бенефициар;</w:t>
      </w:r>
    </w:p>
    <w:p w:rsidR="00C676C2" w:rsidRPr="0033445E" w:rsidRDefault="00C676C2" w:rsidP="0033445E">
      <w:pPr>
        <w:pStyle w:val="a7"/>
        <w:numPr>
          <w:ilvl w:val="0"/>
          <w:numId w:val="12"/>
        </w:numPr>
        <w:spacing w:line="360" w:lineRule="auto"/>
        <w:ind w:left="0"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Вид аккредитива;</w:t>
      </w:r>
    </w:p>
    <w:p w:rsidR="00C676C2" w:rsidRPr="0033445E" w:rsidRDefault="00C676C2" w:rsidP="0033445E">
      <w:pPr>
        <w:pStyle w:val="a7"/>
        <w:numPr>
          <w:ilvl w:val="0"/>
          <w:numId w:val="12"/>
        </w:numPr>
        <w:spacing w:line="360" w:lineRule="auto"/>
        <w:ind w:left="0"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Дата открытия и срок действия аккредитива, место истечения срока действия аккредитива;</w:t>
      </w:r>
    </w:p>
    <w:p w:rsidR="00C676C2" w:rsidRPr="0033445E" w:rsidRDefault="00C676C2" w:rsidP="0033445E">
      <w:pPr>
        <w:pStyle w:val="a7"/>
        <w:numPr>
          <w:ilvl w:val="0"/>
          <w:numId w:val="12"/>
        </w:numPr>
        <w:spacing w:line="360" w:lineRule="auto"/>
        <w:ind w:left="0"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  <w:lang w:val="en-US"/>
        </w:rPr>
        <w:t xml:space="preserve">Валюта </w:t>
      </w:r>
      <w:r w:rsidRPr="0033445E">
        <w:rPr>
          <w:rFonts w:ascii="Times New Roman" w:hAnsi="Times New Roman" w:cs="Times New Roman"/>
          <w:sz w:val="28"/>
          <w:szCs w:val="28"/>
        </w:rPr>
        <w:t>и сумма аккредитива;</w:t>
      </w:r>
    </w:p>
    <w:p w:rsidR="00C676C2" w:rsidRPr="0033445E" w:rsidRDefault="00C676C2" w:rsidP="0033445E">
      <w:pPr>
        <w:pStyle w:val="a7"/>
        <w:numPr>
          <w:ilvl w:val="0"/>
          <w:numId w:val="12"/>
        </w:numPr>
        <w:spacing w:line="360" w:lineRule="auto"/>
        <w:ind w:left="0"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Банк-эмитент, а также при необходимости авизующий, подтверждающий, исполняющий банки;</w:t>
      </w:r>
    </w:p>
    <w:p w:rsidR="00C676C2" w:rsidRPr="0033445E" w:rsidRDefault="00C676C2" w:rsidP="0033445E">
      <w:pPr>
        <w:pStyle w:val="a7"/>
        <w:numPr>
          <w:ilvl w:val="0"/>
          <w:numId w:val="12"/>
        </w:numPr>
        <w:spacing w:line="360" w:lineRule="auto"/>
        <w:ind w:left="0"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Наименование товара (обычно указывается номер контракта, условия поставки);</w:t>
      </w:r>
    </w:p>
    <w:p w:rsidR="00C676C2" w:rsidRPr="0033445E" w:rsidRDefault="00C676C2" w:rsidP="0033445E">
      <w:pPr>
        <w:pStyle w:val="a7"/>
        <w:numPr>
          <w:ilvl w:val="0"/>
          <w:numId w:val="12"/>
        </w:numPr>
        <w:spacing w:line="360" w:lineRule="auto"/>
        <w:ind w:left="0"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Перечень документов, против которых производится платеж, и их параметры (количество копий или оригиналов, язык документов, наименование грузополучателя и грузоотправителя, место отгрузки и доставки товара, специфические параметры – например, чистый коносамент или страховой полис, покрывающий все риски; период отгрузки, срок представления документов с момента отгрузки и т.д.);</w:t>
      </w:r>
    </w:p>
    <w:p w:rsidR="00C676C2" w:rsidRPr="0033445E" w:rsidRDefault="00C676C2" w:rsidP="0033445E">
      <w:pPr>
        <w:pStyle w:val="a7"/>
        <w:numPr>
          <w:ilvl w:val="0"/>
          <w:numId w:val="12"/>
        </w:numPr>
        <w:spacing w:line="360" w:lineRule="auto"/>
        <w:ind w:left="0"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Рамбурсные инструкции – условия платежа (платеж против предъявления документов или по истечении определенного периода с даты представления документов; акцепт или негоциация тратт, смешанный платеж и т.д.);</w:t>
      </w:r>
    </w:p>
    <w:p w:rsidR="00C676C2" w:rsidRPr="0033445E" w:rsidRDefault="00C676C2" w:rsidP="0033445E">
      <w:pPr>
        <w:pStyle w:val="a7"/>
        <w:numPr>
          <w:ilvl w:val="0"/>
          <w:numId w:val="12"/>
        </w:numPr>
        <w:spacing w:line="360" w:lineRule="auto"/>
        <w:ind w:left="0"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Прочие условия (разрешены ли частные отгрузки и перегрузки по аккредитиву, указание за чей счет комиссии; ссылка на Унифицированные правила).</w:t>
      </w:r>
    </w:p>
    <w:p w:rsidR="00C676C2" w:rsidRPr="0033445E" w:rsidRDefault="00F4744D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="00C676C2" w:rsidRPr="0033445E">
        <w:rPr>
          <w:rFonts w:ascii="Times New Roman" w:hAnsi="Times New Roman" w:cs="Times New Roman"/>
          <w:sz w:val="28"/>
          <w:szCs w:val="28"/>
        </w:rPr>
        <w:t>акредитива по условиям платежа:</w:t>
      </w: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- аккредитив с платежом против предъявления документов: в этом случае банк, получивший полный комплект документов по аккредитиву, проверяет эти документы по внешним признакам в срок, не превышающий семи рабочих дней, после чего принимает решение об оплате или об отказе в оплате документов;</w:t>
      </w: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- аккредитив, предусматривающий акцепт тратт (срок платежа соответствует сроку оплаты векселя): разновидностью данного вида аккредитива является аккредитив с негоциацией тратт, отличие состоит в том, что негоциацию может произвести любой банк, и банк обязан вексель немедленно учесть;</w:t>
      </w: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- аккредитив с рассрочкой платежа: банк проверив документы по внешним признакам и приняв решение об их оплате, осуществляет платеж по аккредитиву в указанный срок – по истечении определенного периода после представления документов (через месяц, три месяца, полгода, и т.д.) или в определенную в аккредитиве дату;</w:t>
      </w: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- аккредитив с «красной оговоркой» предусматривает выплату аванса.</w:t>
      </w: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45E">
        <w:rPr>
          <w:rFonts w:ascii="Times New Roman" w:hAnsi="Times New Roman" w:cs="Times New Roman"/>
          <w:b/>
          <w:sz w:val="28"/>
          <w:szCs w:val="28"/>
        </w:rPr>
        <w:t>Основные этапы работы с аккредитивом:</w:t>
      </w:r>
    </w:p>
    <w:p w:rsidR="00C676C2" w:rsidRPr="0033445E" w:rsidRDefault="00C676C2" w:rsidP="0033445E">
      <w:pPr>
        <w:pStyle w:val="a7"/>
        <w:numPr>
          <w:ilvl w:val="0"/>
          <w:numId w:val="13"/>
        </w:numPr>
        <w:spacing w:line="360" w:lineRule="auto"/>
        <w:ind w:left="0" w:right="5" w:firstLine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 xml:space="preserve"> </w:t>
      </w:r>
      <w:r w:rsidRPr="0033445E">
        <w:rPr>
          <w:rFonts w:ascii="Times New Roman" w:hAnsi="Times New Roman" w:cs="Times New Roman"/>
          <w:b/>
          <w:sz w:val="28"/>
          <w:szCs w:val="28"/>
        </w:rPr>
        <w:t xml:space="preserve">Выставление аккредитива. </w:t>
      </w:r>
      <w:r w:rsidRPr="0033445E">
        <w:rPr>
          <w:rFonts w:ascii="Times New Roman" w:hAnsi="Times New Roman" w:cs="Times New Roman"/>
          <w:sz w:val="28"/>
          <w:szCs w:val="28"/>
        </w:rPr>
        <w:t>По заявлению приказодателя и в соответствии с ним банк-эмитент выставляет аккредитив, т.е. передает его в подтверждающий/авизующий банк, используя систему корреспондентских счетов. При необходимости банк-эмитент обращается с просьбой к другому банку подтвердить аккредитив.</w:t>
      </w:r>
    </w:p>
    <w:p w:rsidR="00C676C2" w:rsidRPr="0033445E" w:rsidRDefault="00C676C2" w:rsidP="0033445E">
      <w:pPr>
        <w:pStyle w:val="a7"/>
        <w:numPr>
          <w:ilvl w:val="0"/>
          <w:numId w:val="13"/>
        </w:numPr>
        <w:spacing w:line="360" w:lineRule="auto"/>
        <w:ind w:left="0" w:right="5" w:firstLine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45E">
        <w:rPr>
          <w:rFonts w:ascii="Times New Roman" w:hAnsi="Times New Roman" w:cs="Times New Roman"/>
          <w:b/>
          <w:sz w:val="28"/>
          <w:szCs w:val="28"/>
        </w:rPr>
        <w:t>Внесение изменений в аккредитив.</w:t>
      </w:r>
      <w:r w:rsidRPr="0033445E">
        <w:rPr>
          <w:rFonts w:ascii="Times New Roman" w:hAnsi="Times New Roman" w:cs="Times New Roman"/>
          <w:sz w:val="28"/>
          <w:szCs w:val="28"/>
        </w:rPr>
        <w:t xml:space="preserve"> При необходимости в условия аккредитива могут быть внесены изменения: изменен перечень документов, продлен срок действия аккредитива и т.д.</w:t>
      </w:r>
    </w:p>
    <w:p w:rsidR="00C676C2" w:rsidRPr="0033445E" w:rsidRDefault="00C676C2" w:rsidP="0033445E">
      <w:pPr>
        <w:pStyle w:val="a7"/>
        <w:numPr>
          <w:ilvl w:val="0"/>
          <w:numId w:val="13"/>
        </w:numPr>
        <w:spacing w:line="360" w:lineRule="auto"/>
        <w:ind w:left="0" w:right="5" w:firstLine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45E">
        <w:rPr>
          <w:rFonts w:ascii="Times New Roman" w:hAnsi="Times New Roman" w:cs="Times New Roman"/>
          <w:b/>
          <w:sz w:val="28"/>
          <w:szCs w:val="28"/>
        </w:rPr>
        <w:t>Представление и оплата документов.</w:t>
      </w:r>
      <w:r w:rsidRPr="0033445E">
        <w:rPr>
          <w:rFonts w:ascii="Times New Roman" w:hAnsi="Times New Roman" w:cs="Times New Roman"/>
          <w:sz w:val="28"/>
          <w:szCs w:val="28"/>
        </w:rPr>
        <w:t xml:space="preserve"> Бенефициар формирует комплект документов. Документы должны быть представлены в исполняющий банк в месте истечения срока действия аккредитива до истечения этого срока. Банк проверяет документы по внешним признакам. Если представлены документы, не оговоренные в аккредитиве, банк их не рассматривает. При отсутствии расхождений в представленных документах с условиями аккредитива, документы оплачиваются в соответствии с условиями, оговоренными в аккредитиве. Если при проверке документов банком обнаружены расхождения, запрашивается банк-эмитент, который в свою очередь, запрашивает приказодателя о допустимости оплаты документов с расхождениями; в этом случае оплата возможна с разрешения приказодателя.</w:t>
      </w: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Оплаченные документы направляются приказодателю.</w:t>
      </w: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i/>
          <w:sz w:val="28"/>
          <w:szCs w:val="28"/>
        </w:rPr>
        <w:t xml:space="preserve">Положительные стороны </w:t>
      </w:r>
      <w:r w:rsidRPr="0033445E">
        <w:rPr>
          <w:rFonts w:ascii="Times New Roman" w:hAnsi="Times New Roman" w:cs="Times New Roman"/>
          <w:sz w:val="28"/>
          <w:szCs w:val="28"/>
        </w:rPr>
        <w:t xml:space="preserve">аккредитива заключаются в первую очередь в том, что он дает гарантию сторонам по контракту (гарантия оплаты поставки для бенефициара, с одной стороны; гарантия для приказодателя, что денежные средства уйдут только после отгрузки – с другой). Использование аккредитива в схемах финансирования позволяет оптимизировать стоимость и структуру заемных средств для предприятий; поскольку </w:t>
      </w:r>
      <w:r w:rsidR="00F4744D" w:rsidRPr="0033445E">
        <w:rPr>
          <w:rFonts w:ascii="Times New Roman" w:hAnsi="Times New Roman" w:cs="Times New Roman"/>
          <w:sz w:val="28"/>
          <w:szCs w:val="28"/>
        </w:rPr>
        <w:t>существует</w:t>
      </w:r>
      <w:r w:rsidRPr="0033445E">
        <w:rPr>
          <w:rFonts w:ascii="Times New Roman" w:hAnsi="Times New Roman" w:cs="Times New Roman"/>
          <w:sz w:val="28"/>
          <w:szCs w:val="28"/>
        </w:rPr>
        <w:t xml:space="preserve"> обязательства банка оплатить товар, поставщик может предоставить покупателю товарный кредит, оговоренный в аккредитиве как рассрочка или отсрочка платежа. К </w:t>
      </w:r>
      <w:r w:rsidRPr="0033445E">
        <w:rPr>
          <w:rFonts w:ascii="Times New Roman" w:hAnsi="Times New Roman" w:cs="Times New Roman"/>
          <w:i/>
          <w:sz w:val="28"/>
          <w:szCs w:val="28"/>
        </w:rPr>
        <w:t>отрицательным сторонам</w:t>
      </w:r>
      <w:r w:rsidRPr="0033445E">
        <w:rPr>
          <w:rFonts w:ascii="Times New Roman" w:hAnsi="Times New Roman" w:cs="Times New Roman"/>
          <w:sz w:val="28"/>
          <w:szCs w:val="28"/>
        </w:rPr>
        <w:t xml:space="preserve"> аккредитива относят сложность и относительную длительность расчетов, высокую стоимость по сравнению с другими формами расчетов.</w:t>
      </w: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Аккредитивная форма широко распространена за рубежом.</w:t>
      </w: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Аккредитив в пользу иностранных поставщиков выставляется банками с валютных счетов фирмы.</w:t>
      </w: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Если аккредитив выставляет российское предприятие при расчетах с иностранным поставщиком, то его учет ведется на счете 55 «Специальные счета в банках». Это активный счет, сальдо его показывает сумму на которую открыты не оплаченные еще аккредитивы.</w:t>
      </w: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В развитие счета 55 «Специальные счета в банках» следует ввести такие субсчета:</w:t>
      </w: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55-1/1 «Аккредитивы внутри страны»</w:t>
      </w: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55-1/2 «Аккредитивы за границей»</w:t>
      </w: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55-2 «Чековые книжки».</w:t>
      </w: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Корреспонденция счетов при использовании аккредитивной формы расчета может быть следующей:</w:t>
      </w: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Дебет 55-1/1 «Аккредитивы внутри страны» Кредит счетов 51 «Расчетные счета», 52 «Валютные счета», 66 «Расчеты по краткосрочным кредитам и займам» - открытие аккредитива с рублевого или валютного счетов или за счет получения кредитов банков.</w:t>
      </w: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Дебет счетов 60-3 «Расчтеы с поставщиками и подрядчиками по авансам, выданным в валюте, 60-4 «Расчеты с поставщиками и подрядчиками в валюте Кредит счета 55-1/2 «Аккредитивы за границей» - использование аккредитива при оплате задолженности российким или иностранным поставщикам.</w:t>
      </w: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Дебет счета 55-1/2 «Аккредитивы за границей» Кредит счета 91-3 «Курсовые разницы» - положительная курсовая разница, возникшая на субсчете 55-1/1 «Аккредитивы внутри страны».</w:t>
      </w: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Дебет счета 91-3 «Курсовые разницы» Кредит 55-1/2 «Аккредитивы за границей» - оотрицатедльная курсовая разница, возникающая при увеличении курса иностранной валюты.</w:t>
      </w: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Дебет счетов 51 «Расчетные счета», 52 «Валютные счета», 55-1 «Аккредитивы» - возврат неиспользованной суммы при закрытии аккредитива.</w:t>
      </w: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Аналитический учет расчетов по аккредитиву необходимо организовать в разрезе выставленных аккредитивов.</w:t>
      </w:r>
    </w:p>
    <w:p w:rsidR="00C676C2" w:rsidRPr="0033445E" w:rsidRDefault="0033445E" w:rsidP="0033445E">
      <w:pPr>
        <w:pStyle w:val="a7"/>
        <w:spacing w:line="360" w:lineRule="auto"/>
        <w:ind w:right="5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C676C2" w:rsidRPr="0033445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676C2" w:rsidRPr="0033445E" w:rsidRDefault="00C676C2" w:rsidP="0033445E">
      <w:pPr>
        <w:pStyle w:val="a7"/>
        <w:spacing w:line="360" w:lineRule="auto"/>
        <w:ind w:right="5"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Внешнеэкономическая деятельность играет огромную роль в экономике страны. Особое внимание уделяется осуществлению расчетов между странами. Здесь огромное значение имеет форма осуществления расчетов.</w:t>
      </w: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В контрольной работе была изучена аккредитивная форма расчетов, рассмотрены виды аккредитива, формы и порядок проведения расчетов по нему. Также были рассмотрены достоинства и недостатки осуществления расчетов по аккредитивам.</w:t>
      </w:r>
    </w:p>
    <w:p w:rsidR="00C676C2" w:rsidRPr="0033445E" w:rsidRDefault="00C676C2" w:rsidP="0033445E">
      <w:pPr>
        <w:tabs>
          <w:tab w:val="left" w:pos="5387"/>
          <w:tab w:val="left" w:pos="5529"/>
          <w:tab w:val="left" w:pos="5812"/>
        </w:tabs>
        <w:spacing w:after="0" w:line="360" w:lineRule="auto"/>
        <w:ind w:right="5" w:firstLine="660"/>
        <w:jc w:val="both"/>
        <w:rPr>
          <w:rFonts w:ascii="Times New Roman" w:hAnsi="Times New Roman"/>
          <w:sz w:val="28"/>
          <w:szCs w:val="28"/>
        </w:rPr>
      </w:pPr>
      <w:r w:rsidRPr="0033445E">
        <w:rPr>
          <w:rFonts w:ascii="Times New Roman" w:hAnsi="Times New Roman"/>
          <w:sz w:val="28"/>
          <w:szCs w:val="28"/>
        </w:rPr>
        <w:t>Таким образом, аккредитивная форма расчета предполагает на основании инструкций</w:t>
      </w:r>
      <w:r w:rsidR="0033445E">
        <w:rPr>
          <w:rFonts w:ascii="Times New Roman" w:hAnsi="Times New Roman"/>
          <w:sz w:val="28"/>
          <w:szCs w:val="28"/>
        </w:rPr>
        <w:t xml:space="preserve"> </w:t>
      </w:r>
      <w:r w:rsidRPr="0033445E">
        <w:rPr>
          <w:rFonts w:ascii="Times New Roman" w:hAnsi="Times New Roman"/>
          <w:sz w:val="28"/>
          <w:szCs w:val="28"/>
        </w:rPr>
        <w:t>клиента произвести банку-эмитенту необходимые операции с третьим лицом (бенефициаром).</w:t>
      </w:r>
    </w:p>
    <w:p w:rsidR="00C676C2" w:rsidRPr="0033445E" w:rsidRDefault="00C676C2" w:rsidP="0033445E">
      <w:pPr>
        <w:pStyle w:val="a7"/>
        <w:spacing w:line="360" w:lineRule="auto"/>
        <w:ind w:right="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i/>
          <w:sz w:val="28"/>
          <w:szCs w:val="28"/>
        </w:rPr>
        <w:t xml:space="preserve">Положительной стороной </w:t>
      </w:r>
      <w:r w:rsidRPr="0033445E">
        <w:rPr>
          <w:rFonts w:ascii="Times New Roman" w:hAnsi="Times New Roman" w:cs="Times New Roman"/>
          <w:sz w:val="28"/>
          <w:szCs w:val="28"/>
        </w:rPr>
        <w:t xml:space="preserve">аккредитива является гарантия сторон по контракту (гарантия оплаты поставки для бенефициара, с одной стороны; гарантия для приказодателя, что денежные средства уйдут только после отгрузки – с другой). К </w:t>
      </w:r>
      <w:r w:rsidRPr="0033445E">
        <w:rPr>
          <w:rFonts w:ascii="Times New Roman" w:hAnsi="Times New Roman" w:cs="Times New Roman"/>
          <w:i/>
          <w:sz w:val="28"/>
          <w:szCs w:val="28"/>
        </w:rPr>
        <w:t>отрицательным сторонам</w:t>
      </w:r>
      <w:r w:rsidRPr="0033445E">
        <w:rPr>
          <w:rFonts w:ascii="Times New Roman" w:hAnsi="Times New Roman" w:cs="Times New Roman"/>
          <w:sz w:val="28"/>
          <w:szCs w:val="28"/>
        </w:rPr>
        <w:t xml:space="preserve"> аккредитива относят сложность и относительную длительность расчетов, высокую стоимость по сравнению с другими формами расчетов.</w:t>
      </w:r>
    </w:p>
    <w:p w:rsidR="00C676C2" w:rsidRPr="0033445E" w:rsidRDefault="0033445E" w:rsidP="0033445E">
      <w:pPr>
        <w:pStyle w:val="a7"/>
        <w:spacing w:line="360" w:lineRule="auto"/>
        <w:ind w:left="40" w:right="5" w:firstLine="6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="00C676C2" w:rsidRPr="0033445E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C676C2" w:rsidRPr="0033445E" w:rsidRDefault="00C676C2" w:rsidP="0033445E">
      <w:pPr>
        <w:pStyle w:val="a7"/>
        <w:spacing w:line="360" w:lineRule="auto"/>
        <w:ind w:left="40" w:right="5" w:firstLine="660"/>
        <w:jc w:val="center"/>
        <w:rPr>
          <w:rFonts w:ascii="Times New Roman" w:hAnsi="Times New Roman" w:cs="Times New Roman"/>
          <w:sz w:val="28"/>
          <w:szCs w:val="28"/>
        </w:rPr>
      </w:pPr>
    </w:p>
    <w:p w:rsidR="00C676C2" w:rsidRPr="0033445E" w:rsidRDefault="00C676C2" w:rsidP="0033445E">
      <w:pPr>
        <w:pStyle w:val="a7"/>
        <w:numPr>
          <w:ilvl w:val="0"/>
          <w:numId w:val="11"/>
        </w:numPr>
        <w:spacing w:line="360" w:lineRule="auto"/>
        <w:ind w:left="0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Бабченко Т.Н. «Учет внешнеэкономической деятельности»: Учебник. – М.: Финансы и статистика, 2003. – 352 с.</w:t>
      </w:r>
    </w:p>
    <w:p w:rsidR="00C676C2" w:rsidRPr="0033445E" w:rsidRDefault="00C676C2" w:rsidP="0033445E">
      <w:pPr>
        <w:pStyle w:val="a7"/>
        <w:numPr>
          <w:ilvl w:val="0"/>
          <w:numId w:val="11"/>
        </w:numPr>
        <w:spacing w:line="360" w:lineRule="auto"/>
        <w:ind w:left="0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Матвеева О.П. «Организация и технология внешнеторговых операций»: Учебное пособие. – М.: Информационно-внедренческий центр «Маркетинг», 2000. – 160 с.</w:t>
      </w:r>
    </w:p>
    <w:p w:rsidR="00C676C2" w:rsidRPr="0033445E" w:rsidRDefault="00C676C2" w:rsidP="0033445E">
      <w:pPr>
        <w:pStyle w:val="a7"/>
        <w:numPr>
          <w:ilvl w:val="0"/>
          <w:numId w:val="11"/>
        </w:numPr>
        <w:spacing w:line="360" w:lineRule="auto"/>
        <w:ind w:left="0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Прокушев Е.Ф. «Внешнеэкономическая деятельность»: Учебник. – практическое пособие. – М.: ИВЦ «Маркетинг», 1999. – 208 с.</w:t>
      </w:r>
    </w:p>
    <w:p w:rsidR="00C676C2" w:rsidRPr="0033445E" w:rsidRDefault="00C676C2" w:rsidP="0033445E">
      <w:pPr>
        <w:pStyle w:val="a7"/>
        <w:numPr>
          <w:ilvl w:val="0"/>
          <w:numId w:val="11"/>
        </w:numPr>
        <w:spacing w:line="360" w:lineRule="auto"/>
        <w:ind w:left="0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Стровский Л.Е., Казанцев С.К., Паршина Е.А. и др. «Внешнеэкономическая деятельность предприятия»: Учебник для вузов /Под ред. проф. Л.Е. Стровского. – 2-е изд., перераб. и доп. – М.: ЮНИТИ, 1999. – 823 с.</w:t>
      </w:r>
    </w:p>
    <w:p w:rsidR="00C676C2" w:rsidRPr="0033445E" w:rsidRDefault="00C676C2" w:rsidP="0033445E">
      <w:pPr>
        <w:pStyle w:val="a7"/>
        <w:numPr>
          <w:ilvl w:val="0"/>
          <w:numId w:val="11"/>
        </w:numPr>
        <w:spacing w:line="360" w:lineRule="auto"/>
        <w:ind w:left="0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Стровский Л.Е. и др. «Внешнеэкономическая деятельность предприятия»: Учебник для студентов вузов, обучающихся по экономическим специальностям/Под ред. Стровского Л.Е. – 4-е изд., перераб. и доп. – М.: ЮНИТИ-ДАНА, 2007. – 799с.</w:t>
      </w:r>
      <w:bookmarkStart w:id="0" w:name="_GoBack"/>
      <w:bookmarkEnd w:id="0"/>
    </w:p>
    <w:sectPr w:rsidR="00C676C2" w:rsidRPr="0033445E" w:rsidSect="0033445E">
      <w:pgSz w:w="11907" w:h="16839" w:code="9"/>
      <w:pgMar w:top="1134" w:right="851" w:bottom="1134" w:left="1701" w:header="709" w:footer="709" w:gutter="0"/>
      <w:pgNumType w:start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DDE" w:rsidRDefault="00084DDE">
      <w:pPr>
        <w:spacing w:after="0" w:line="240" w:lineRule="auto"/>
      </w:pPr>
      <w:r>
        <w:separator/>
      </w:r>
    </w:p>
  </w:endnote>
  <w:endnote w:type="continuationSeparator" w:id="0">
    <w:p w:rsidR="00084DDE" w:rsidRDefault="0008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DDE" w:rsidRDefault="00084DDE">
      <w:pPr>
        <w:spacing w:after="0" w:line="240" w:lineRule="auto"/>
      </w:pPr>
      <w:r>
        <w:separator/>
      </w:r>
    </w:p>
  </w:footnote>
  <w:footnote w:type="continuationSeparator" w:id="0">
    <w:p w:rsidR="00084DDE" w:rsidRDefault="00084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87C779C"/>
    <w:lvl w:ilvl="0">
      <w:numFmt w:val="bullet"/>
      <w:lvlText w:val="*"/>
      <w:lvlJc w:val="left"/>
    </w:lvl>
  </w:abstractNum>
  <w:abstractNum w:abstractNumId="1">
    <w:nsid w:val="022A3B3A"/>
    <w:multiLevelType w:val="singleLevel"/>
    <w:tmpl w:val="DB1A0B3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467F39A7"/>
    <w:multiLevelType w:val="singleLevel"/>
    <w:tmpl w:val="04C2048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53396797"/>
    <w:multiLevelType w:val="singleLevel"/>
    <w:tmpl w:val="E982E60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54BC6ED4"/>
    <w:multiLevelType w:val="singleLevel"/>
    <w:tmpl w:val="3926E7B6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5E6349BE"/>
    <w:multiLevelType w:val="hybridMultilevel"/>
    <w:tmpl w:val="4DC86804"/>
    <w:lvl w:ilvl="0" w:tplc="244AA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69168E"/>
    <w:multiLevelType w:val="hybridMultilevel"/>
    <w:tmpl w:val="2B94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AB28CE"/>
    <w:multiLevelType w:val="singleLevel"/>
    <w:tmpl w:val="E982E60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77C22D7A"/>
    <w:multiLevelType w:val="hybridMultilevel"/>
    <w:tmpl w:val="B75E039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8441717"/>
    <w:multiLevelType w:val="hybridMultilevel"/>
    <w:tmpl w:val="E496D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07466B"/>
    <w:multiLevelType w:val="singleLevel"/>
    <w:tmpl w:val="88E2EDF8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7C632FDF"/>
    <w:multiLevelType w:val="hybridMultilevel"/>
    <w:tmpl w:val="F5682C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B81B22"/>
    <w:multiLevelType w:val="singleLevel"/>
    <w:tmpl w:val="44BC70B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10"/>
  </w:num>
  <w:num w:numId="10">
    <w:abstractNumId w:val="8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attachedTemplate r:id="rId1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5B7"/>
    <w:rsid w:val="00005938"/>
    <w:rsid w:val="000214CD"/>
    <w:rsid w:val="000464BE"/>
    <w:rsid w:val="00050D59"/>
    <w:rsid w:val="00061063"/>
    <w:rsid w:val="00071902"/>
    <w:rsid w:val="00084DDE"/>
    <w:rsid w:val="000913D6"/>
    <w:rsid w:val="000B431D"/>
    <w:rsid w:val="000C2550"/>
    <w:rsid w:val="000E2416"/>
    <w:rsid w:val="000E55F8"/>
    <w:rsid w:val="00102294"/>
    <w:rsid w:val="00126ED0"/>
    <w:rsid w:val="00144EEF"/>
    <w:rsid w:val="001478C8"/>
    <w:rsid w:val="0016044F"/>
    <w:rsid w:val="001765D4"/>
    <w:rsid w:val="00192C28"/>
    <w:rsid w:val="001F3658"/>
    <w:rsid w:val="0020150D"/>
    <w:rsid w:val="002276E1"/>
    <w:rsid w:val="002465B7"/>
    <w:rsid w:val="0024784D"/>
    <w:rsid w:val="00247B4C"/>
    <w:rsid w:val="002618A1"/>
    <w:rsid w:val="00281E83"/>
    <w:rsid w:val="00296E1D"/>
    <w:rsid w:val="002A56B2"/>
    <w:rsid w:val="00301450"/>
    <w:rsid w:val="0033445E"/>
    <w:rsid w:val="0037069C"/>
    <w:rsid w:val="00387465"/>
    <w:rsid w:val="0039308E"/>
    <w:rsid w:val="003A5CD5"/>
    <w:rsid w:val="003C29B6"/>
    <w:rsid w:val="003D0246"/>
    <w:rsid w:val="003D480E"/>
    <w:rsid w:val="003F20B0"/>
    <w:rsid w:val="00424FBC"/>
    <w:rsid w:val="00444A0F"/>
    <w:rsid w:val="00456C15"/>
    <w:rsid w:val="0047269C"/>
    <w:rsid w:val="00480DF1"/>
    <w:rsid w:val="004A7CB8"/>
    <w:rsid w:val="004C6EA4"/>
    <w:rsid w:val="004D5130"/>
    <w:rsid w:val="004E02A6"/>
    <w:rsid w:val="004E3268"/>
    <w:rsid w:val="00517547"/>
    <w:rsid w:val="00525C2B"/>
    <w:rsid w:val="00526943"/>
    <w:rsid w:val="00556DD2"/>
    <w:rsid w:val="00560B15"/>
    <w:rsid w:val="005C4FFF"/>
    <w:rsid w:val="005E372E"/>
    <w:rsid w:val="006050C8"/>
    <w:rsid w:val="006105F2"/>
    <w:rsid w:val="0063781E"/>
    <w:rsid w:val="00650E69"/>
    <w:rsid w:val="00667E4F"/>
    <w:rsid w:val="006A1560"/>
    <w:rsid w:val="006A5661"/>
    <w:rsid w:val="006B046B"/>
    <w:rsid w:val="006F57EC"/>
    <w:rsid w:val="006F630B"/>
    <w:rsid w:val="00707949"/>
    <w:rsid w:val="0073621B"/>
    <w:rsid w:val="007477BB"/>
    <w:rsid w:val="00757329"/>
    <w:rsid w:val="00776AC5"/>
    <w:rsid w:val="00782038"/>
    <w:rsid w:val="0080587B"/>
    <w:rsid w:val="00846858"/>
    <w:rsid w:val="00863783"/>
    <w:rsid w:val="0087188F"/>
    <w:rsid w:val="00882352"/>
    <w:rsid w:val="00895AF6"/>
    <w:rsid w:val="008A142E"/>
    <w:rsid w:val="008C3634"/>
    <w:rsid w:val="00937EF1"/>
    <w:rsid w:val="009415A6"/>
    <w:rsid w:val="00971986"/>
    <w:rsid w:val="00A0071B"/>
    <w:rsid w:val="00A34FC3"/>
    <w:rsid w:val="00A607E3"/>
    <w:rsid w:val="00AA6FD5"/>
    <w:rsid w:val="00AB1388"/>
    <w:rsid w:val="00AC3A46"/>
    <w:rsid w:val="00AD09E1"/>
    <w:rsid w:val="00AE76FF"/>
    <w:rsid w:val="00AE7CC9"/>
    <w:rsid w:val="00AF0200"/>
    <w:rsid w:val="00AF3B9C"/>
    <w:rsid w:val="00B00937"/>
    <w:rsid w:val="00B24E61"/>
    <w:rsid w:val="00B65EB8"/>
    <w:rsid w:val="00B820C3"/>
    <w:rsid w:val="00B83018"/>
    <w:rsid w:val="00BB5E39"/>
    <w:rsid w:val="00BD4819"/>
    <w:rsid w:val="00BE6A63"/>
    <w:rsid w:val="00C127C5"/>
    <w:rsid w:val="00C14970"/>
    <w:rsid w:val="00C15329"/>
    <w:rsid w:val="00C27A34"/>
    <w:rsid w:val="00C33D9E"/>
    <w:rsid w:val="00C35A7B"/>
    <w:rsid w:val="00C4230A"/>
    <w:rsid w:val="00C62488"/>
    <w:rsid w:val="00C676C2"/>
    <w:rsid w:val="00C73891"/>
    <w:rsid w:val="00C74F21"/>
    <w:rsid w:val="00C970F8"/>
    <w:rsid w:val="00CB24C5"/>
    <w:rsid w:val="00CD42C2"/>
    <w:rsid w:val="00D056D2"/>
    <w:rsid w:val="00D10A31"/>
    <w:rsid w:val="00D16FE1"/>
    <w:rsid w:val="00D70898"/>
    <w:rsid w:val="00D7134C"/>
    <w:rsid w:val="00D81980"/>
    <w:rsid w:val="00D96152"/>
    <w:rsid w:val="00DA01CB"/>
    <w:rsid w:val="00DA3924"/>
    <w:rsid w:val="00E04755"/>
    <w:rsid w:val="00E30830"/>
    <w:rsid w:val="00E30DC5"/>
    <w:rsid w:val="00E74AD9"/>
    <w:rsid w:val="00E81834"/>
    <w:rsid w:val="00EC1C80"/>
    <w:rsid w:val="00ED2FE3"/>
    <w:rsid w:val="00F14726"/>
    <w:rsid w:val="00F1488A"/>
    <w:rsid w:val="00F15EDD"/>
    <w:rsid w:val="00F379B3"/>
    <w:rsid w:val="00F4744D"/>
    <w:rsid w:val="00F7243A"/>
    <w:rsid w:val="00F853BC"/>
    <w:rsid w:val="00F9127C"/>
    <w:rsid w:val="00F960B4"/>
    <w:rsid w:val="00FA094E"/>
    <w:rsid w:val="00FC38B0"/>
    <w:rsid w:val="00FC6055"/>
    <w:rsid w:val="00FD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6101CB-D6CC-4A91-BC1C-6047F72E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3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1532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27A34"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rsid w:val="00C27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C27A34"/>
    <w:rPr>
      <w:rFonts w:cs="Times New Roman"/>
    </w:rPr>
  </w:style>
  <w:style w:type="paragraph" w:customStyle="1" w:styleId="a7">
    <w:name w:val="Стиль"/>
    <w:uiPriority w:val="99"/>
    <w:rsid w:val="006F57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Нижний колонтитул Знак"/>
    <w:link w:val="a5"/>
    <w:uiPriority w:val="99"/>
    <w:semiHidden/>
    <w:locked/>
    <w:rsid w:val="00C27A34"/>
    <w:rPr>
      <w:rFonts w:cs="Times New Roman"/>
    </w:rPr>
  </w:style>
  <w:style w:type="paragraph" w:styleId="a8">
    <w:name w:val="No Spacing"/>
    <w:uiPriority w:val="99"/>
    <w:qFormat/>
    <w:rsid w:val="00C15329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C15329"/>
    <w:rPr>
      <w:rFonts w:ascii="Cambria" w:hAnsi="Cambria" w:cs="Times New Roman"/>
      <w:b/>
      <w:bCs/>
      <w:color w:val="365F91"/>
      <w:sz w:val="28"/>
      <w:szCs w:val="28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0;&#1083;&#1080;&#1103;\Desktop\Worl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World.dotx</Template>
  <TotalTime>0</TotalTime>
  <Pages>1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№ _________ от _________</vt:lpstr>
    </vt:vector>
  </TitlesOfParts>
  <Company/>
  <LinksUpToDate>false</LinksUpToDate>
  <CharactersWithSpaces>14464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№ _________ от _________</dc:title>
  <dc:subject/>
  <dc:creator>Юлия</dc:creator>
  <cp:keywords/>
  <dc:description/>
  <cp:lastModifiedBy>admin</cp:lastModifiedBy>
  <cp:revision>2</cp:revision>
  <dcterms:created xsi:type="dcterms:W3CDTF">2014-03-13T04:58:00Z</dcterms:created>
  <dcterms:modified xsi:type="dcterms:W3CDTF">2014-03-13T04:58:00Z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1049</vt:i4>
  </property>
  <property fmtid="{D5CDD505-2E9C-101B-9397-08002B2CF9AE}" pid="3" name="_Version">
    <vt:lpwstr>12.0.4518</vt:lpwstr>
  </property>
</Properties>
</file>