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FD" w:rsidRPr="00B42D3B" w:rsidRDefault="00EA76FD" w:rsidP="00B42D3B">
      <w:pPr>
        <w:spacing w:line="360" w:lineRule="auto"/>
        <w:jc w:val="center"/>
        <w:rPr>
          <w:rFonts w:ascii="Times New Roman" w:hAnsi="Times New Roman" w:cs="Times New Roman"/>
          <w:sz w:val="28"/>
          <w:szCs w:val="28"/>
        </w:rPr>
      </w:pPr>
      <w:r w:rsidRPr="00B42D3B">
        <w:rPr>
          <w:rFonts w:ascii="Times New Roman" w:hAnsi="Times New Roman" w:cs="Times New Roman"/>
          <w:sz w:val="28"/>
          <w:szCs w:val="28"/>
        </w:rPr>
        <w:t>Министерство сельского хозяйства</w:t>
      </w:r>
    </w:p>
    <w:p w:rsidR="00EA76FD" w:rsidRPr="00B42D3B" w:rsidRDefault="00EA76FD" w:rsidP="00B42D3B">
      <w:pPr>
        <w:spacing w:line="360" w:lineRule="auto"/>
        <w:jc w:val="center"/>
        <w:rPr>
          <w:rFonts w:ascii="Times New Roman" w:hAnsi="Times New Roman" w:cs="Times New Roman"/>
          <w:sz w:val="28"/>
          <w:szCs w:val="28"/>
        </w:rPr>
      </w:pPr>
      <w:r w:rsidRPr="00B42D3B">
        <w:rPr>
          <w:rFonts w:ascii="Times New Roman" w:hAnsi="Times New Roman" w:cs="Times New Roman"/>
          <w:sz w:val="28"/>
          <w:szCs w:val="28"/>
        </w:rPr>
        <w:t>Российской Федерации</w:t>
      </w:r>
    </w:p>
    <w:p w:rsidR="00EA76FD" w:rsidRPr="00B42D3B" w:rsidRDefault="00EA76FD" w:rsidP="00B42D3B">
      <w:pPr>
        <w:spacing w:line="360" w:lineRule="auto"/>
        <w:jc w:val="center"/>
        <w:rPr>
          <w:rFonts w:ascii="Times New Roman" w:hAnsi="Times New Roman" w:cs="Times New Roman"/>
          <w:sz w:val="28"/>
          <w:szCs w:val="28"/>
        </w:rPr>
      </w:pPr>
      <w:r w:rsidRPr="00B42D3B">
        <w:rPr>
          <w:rFonts w:ascii="Times New Roman" w:hAnsi="Times New Roman" w:cs="Times New Roman"/>
          <w:sz w:val="28"/>
          <w:szCs w:val="28"/>
        </w:rPr>
        <w:t>ФГОУ ВПО</w:t>
      </w:r>
    </w:p>
    <w:p w:rsidR="00EA76FD" w:rsidRPr="00B42D3B" w:rsidRDefault="00EA76FD" w:rsidP="00B42D3B">
      <w:pPr>
        <w:spacing w:line="360" w:lineRule="auto"/>
        <w:jc w:val="center"/>
        <w:rPr>
          <w:rFonts w:ascii="Times New Roman" w:hAnsi="Times New Roman" w:cs="Times New Roman"/>
          <w:sz w:val="28"/>
          <w:szCs w:val="28"/>
        </w:rPr>
      </w:pPr>
      <w:r w:rsidRPr="00B42D3B">
        <w:rPr>
          <w:rFonts w:ascii="Times New Roman" w:hAnsi="Times New Roman" w:cs="Times New Roman"/>
          <w:sz w:val="28"/>
          <w:szCs w:val="28"/>
        </w:rPr>
        <w:t>Воронежский государственный аграрный</w:t>
      </w:r>
    </w:p>
    <w:p w:rsidR="00EA76FD" w:rsidRPr="00B42D3B" w:rsidRDefault="00EA76FD" w:rsidP="00B42D3B">
      <w:pPr>
        <w:spacing w:line="360" w:lineRule="auto"/>
        <w:jc w:val="center"/>
        <w:rPr>
          <w:rFonts w:ascii="Times New Roman" w:hAnsi="Times New Roman" w:cs="Times New Roman"/>
          <w:sz w:val="28"/>
          <w:szCs w:val="28"/>
        </w:rPr>
      </w:pPr>
      <w:r w:rsidRPr="00B42D3B">
        <w:rPr>
          <w:rFonts w:ascii="Times New Roman" w:hAnsi="Times New Roman" w:cs="Times New Roman"/>
          <w:sz w:val="28"/>
          <w:szCs w:val="28"/>
        </w:rPr>
        <w:t>университет имени К.Д. Глинки</w:t>
      </w:r>
    </w:p>
    <w:p w:rsidR="00EA76FD" w:rsidRPr="00B42D3B" w:rsidRDefault="00EA76FD" w:rsidP="00B42D3B">
      <w:pPr>
        <w:spacing w:line="360" w:lineRule="auto"/>
        <w:jc w:val="center"/>
        <w:rPr>
          <w:rFonts w:ascii="Times New Roman" w:hAnsi="Times New Roman" w:cs="Times New Roman"/>
          <w:sz w:val="28"/>
          <w:szCs w:val="28"/>
        </w:rPr>
      </w:pPr>
    </w:p>
    <w:p w:rsidR="00EA76FD" w:rsidRPr="00B42D3B" w:rsidRDefault="00EA76FD" w:rsidP="00B42D3B">
      <w:pPr>
        <w:spacing w:line="360" w:lineRule="auto"/>
        <w:jc w:val="center"/>
        <w:rPr>
          <w:rFonts w:ascii="Times New Roman" w:hAnsi="Times New Roman" w:cs="Times New Roman"/>
          <w:sz w:val="28"/>
          <w:szCs w:val="28"/>
        </w:rPr>
      </w:pPr>
    </w:p>
    <w:p w:rsidR="00EA76FD" w:rsidRPr="00B42D3B" w:rsidRDefault="00EA76FD" w:rsidP="00B42D3B">
      <w:pPr>
        <w:spacing w:line="360" w:lineRule="auto"/>
        <w:jc w:val="center"/>
        <w:rPr>
          <w:rFonts w:ascii="Times New Roman" w:hAnsi="Times New Roman" w:cs="Times New Roman"/>
          <w:sz w:val="28"/>
          <w:szCs w:val="28"/>
        </w:rPr>
      </w:pPr>
    </w:p>
    <w:p w:rsidR="00EA76FD" w:rsidRPr="00B42D3B" w:rsidRDefault="00EA76FD" w:rsidP="00B42D3B">
      <w:pPr>
        <w:spacing w:line="360" w:lineRule="auto"/>
        <w:jc w:val="center"/>
        <w:rPr>
          <w:rFonts w:ascii="Times New Roman" w:hAnsi="Times New Roman" w:cs="Times New Roman"/>
          <w:sz w:val="28"/>
          <w:szCs w:val="28"/>
        </w:rPr>
      </w:pPr>
      <w:r w:rsidRPr="00B42D3B">
        <w:rPr>
          <w:rFonts w:ascii="Times New Roman" w:hAnsi="Times New Roman" w:cs="Times New Roman"/>
          <w:sz w:val="28"/>
          <w:szCs w:val="28"/>
        </w:rPr>
        <w:t>Кафедра статистики и анализа хозяйственной деятельности предприятий АПК</w:t>
      </w:r>
    </w:p>
    <w:p w:rsidR="00EA76FD" w:rsidRPr="00B42D3B" w:rsidRDefault="00EA76FD" w:rsidP="00B42D3B">
      <w:pPr>
        <w:spacing w:line="360" w:lineRule="auto"/>
        <w:jc w:val="center"/>
        <w:rPr>
          <w:rFonts w:ascii="Times New Roman" w:hAnsi="Times New Roman" w:cs="Times New Roman"/>
          <w:sz w:val="28"/>
          <w:szCs w:val="28"/>
        </w:rPr>
      </w:pPr>
    </w:p>
    <w:p w:rsidR="00EA76FD" w:rsidRPr="00B42D3B" w:rsidRDefault="00EA76FD" w:rsidP="00B42D3B">
      <w:pPr>
        <w:spacing w:line="360" w:lineRule="auto"/>
        <w:jc w:val="center"/>
        <w:rPr>
          <w:rFonts w:ascii="Times New Roman" w:hAnsi="Times New Roman" w:cs="Times New Roman"/>
          <w:sz w:val="28"/>
          <w:szCs w:val="28"/>
        </w:rPr>
      </w:pPr>
    </w:p>
    <w:p w:rsidR="00EA76FD" w:rsidRPr="00B42D3B" w:rsidRDefault="00EA76FD" w:rsidP="00B42D3B">
      <w:pPr>
        <w:spacing w:line="360" w:lineRule="auto"/>
        <w:jc w:val="center"/>
        <w:rPr>
          <w:rFonts w:ascii="Times New Roman" w:hAnsi="Times New Roman" w:cs="Times New Roman"/>
          <w:sz w:val="28"/>
          <w:szCs w:val="28"/>
        </w:rPr>
      </w:pPr>
      <w:r w:rsidRPr="00B42D3B">
        <w:rPr>
          <w:rFonts w:ascii="Times New Roman" w:hAnsi="Times New Roman" w:cs="Times New Roman"/>
          <w:sz w:val="28"/>
          <w:szCs w:val="28"/>
        </w:rPr>
        <w:t>Контрольная работа по дисциплине</w:t>
      </w:r>
    </w:p>
    <w:p w:rsidR="00EA76FD" w:rsidRPr="00B42D3B" w:rsidRDefault="00EA76FD" w:rsidP="00B42D3B">
      <w:pPr>
        <w:spacing w:line="360" w:lineRule="auto"/>
        <w:jc w:val="center"/>
        <w:rPr>
          <w:rFonts w:ascii="Times New Roman" w:hAnsi="Times New Roman" w:cs="Times New Roman"/>
          <w:sz w:val="28"/>
          <w:szCs w:val="28"/>
        </w:rPr>
      </w:pPr>
      <w:r w:rsidRPr="00B42D3B">
        <w:rPr>
          <w:rFonts w:ascii="Times New Roman" w:hAnsi="Times New Roman" w:cs="Times New Roman"/>
          <w:sz w:val="28"/>
          <w:szCs w:val="28"/>
        </w:rPr>
        <w:t>«Финансовый анализ»</w:t>
      </w:r>
    </w:p>
    <w:p w:rsidR="00EA76FD" w:rsidRPr="00B42D3B" w:rsidRDefault="00EA76FD" w:rsidP="00B42D3B">
      <w:pPr>
        <w:spacing w:line="360" w:lineRule="auto"/>
        <w:jc w:val="center"/>
        <w:rPr>
          <w:rFonts w:ascii="Times New Roman" w:hAnsi="Times New Roman" w:cs="Times New Roman"/>
          <w:sz w:val="28"/>
          <w:szCs w:val="28"/>
        </w:rPr>
      </w:pPr>
    </w:p>
    <w:p w:rsidR="00EA76FD" w:rsidRPr="00B42D3B" w:rsidRDefault="00EA76FD" w:rsidP="00B42D3B">
      <w:pPr>
        <w:spacing w:line="360" w:lineRule="auto"/>
        <w:jc w:val="center"/>
        <w:rPr>
          <w:rFonts w:ascii="Times New Roman" w:hAnsi="Times New Roman" w:cs="Times New Roman"/>
          <w:i/>
          <w:iCs/>
          <w:sz w:val="28"/>
          <w:szCs w:val="28"/>
        </w:rPr>
      </w:pPr>
    </w:p>
    <w:p w:rsidR="00EA76FD" w:rsidRPr="00B42D3B" w:rsidRDefault="00EA76FD" w:rsidP="00B42D3B">
      <w:pPr>
        <w:spacing w:line="360" w:lineRule="auto"/>
        <w:jc w:val="center"/>
        <w:rPr>
          <w:rFonts w:ascii="Times New Roman" w:hAnsi="Times New Roman" w:cs="Times New Roman"/>
          <w:sz w:val="28"/>
          <w:szCs w:val="28"/>
        </w:rPr>
      </w:pPr>
    </w:p>
    <w:p w:rsidR="00EA76FD" w:rsidRPr="00B42D3B" w:rsidRDefault="00EA76FD" w:rsidP="00B42D3B">
      <w:pPr>
        <w:spacing w:line="360" w:lineRule="auto"/>
        <w:jc w:val="right"/>
        <w:rPr>
          <w:rFonts w:ascii="Times New Roman" w:hAnsi="Times New Roman" w:cs="Times New Roman"/>
          <w:sz w:val="28"/>
          <w:szCs w:val="28"/>
        </w:rPr>
      </w:pPr>
      <w:r w:rsidRPr="00B42D3B">
        <w:rPr>
          <w:rFonts w:ascii="Times New Roman" w:hAnsi="Times New Roman" w:cs="Times New Roman"/>
          <w:sz w:val="28"/>
          <w:szCs w:val="28"/>
        </w:rPr>
        <w:t>Выполнил: студент</w:t>
      </w:r>
    </w:p>
    <w:p w:rsidR="00EA76FD" w:rsidRPr="00B42D3B" w:rsidRDefault="00EA76FD" w:rsidP="00B42D3B">
      <w:pPr>
        <w:spacing w:line="360" w:lineRule="auto"/>
        <w:jc w:val="right"/>
        <w:rPr>
          <w:rFonts w:ascii="Times New Roman" w:hAnsi="Times New Roman" w:cs="Times New Roman"/>
          <w:sz w:val="28"/>
          <w:szCs w:val="28"/>
        </w:rPr>
      </w:pPr>
      <w:r w:rsidRPr="00B42D3B">
        <w:rPr>
          <w:rFonts w:ascii="Times New Roman" w:hAnsi="Times New Roman" w:cs="Times New Roman"/>
          <w:sz w:val="28"/>
          <w:szCs w:val="28"/>
        </w:rPr>
        <w:t>заочного экономического</w:t>
      </w:r>
    </w:p>
    <w:p w:rsidR="00EA76FD" w:rsidRPr="00B42D3B" w:rsidRDefault="00EA76FD" w:rsidP="00B42D3B">
      <w:pPr>
        <w:spacing w:line="360" w:lineRule="auto"/>
        <w:jc w:val="right"/>
        <w:rPr>
          <w:rFonts w:ascii="Times New Roman" w:hAnsi="Times New Roman" w:cs="Times New Roman"/>
          <w:sz w:val="28"/>
          <w:szCs w:val="28"/>
        </w:rPr>
      </w:pPr>
      <w:r w:rsidRPr="00B42D3B">
        <w:rPr>
          <w:rFonts w:ascii="Times New Roman" w:hAnsi="Times New Roman" w:cs="Times New Roman"/>
          <w:sz w:val="28"/>
          <w:szCs w:val="28"/>
        </w:rPr>
        <w:t>факультета Б4с  гр.1а</w:t>
      </w:r>
    </w:p>
    <w:p w:rsidR="00EA76FD" w:rsidRPr="00B42D3B" w:rsidRDefault="00EA76FD" w:rsidP="00B42D3B">
      <w:pPr>
        <w:spacing w:line="360" w:lineRule="auto"/>
        <w:jc w:val="right"/>
        <w:rPr>
          <w:rFonts w:ascii="Times New Roman" w:hAnsi="Times New Roman" w:cs="Times New Roman"/>
          <w:sz w:val="28"/>
          <w:szCs w:val="28"/>
        </w:rPr>
      </w:pPr>
      <w:r w:rsidRPr="00B42D3B">
        <w:rPr>
          <w:rFonts w:ascii="Times New Roman" w:hAnsi="Times New Roman" w:cs="Times New Roman"/>
          <w:sz w:val="28"/>
          <w:szCs w:val="28"/>
        </w:rPr>
        <w:t>шифр Э/БС 05022</w:t>
      </w:r>
    </w:p>
    <w:p w:rsidR="00EA76FD" w:rsidRPr="00B42D3B" w:rsidRDefault="00EA76FD" w:rsidP="00B42D3B">
      <w:pPr>
        <w:spacing w:line="360" w:lineRule="auto"/>
        <w:jc w:val="right"/>
        <w:rPr>
          <w:rFonts w:ascii="Times New Roman" w:hAnsi="Times New Roman" w:cs="Times New Roman"/>
          <w:sz w:val="28"/>
          <w:szCs w:val="28"/>
        </w:rPr>
      </w:pPr>
      <w:r w:rsidRPr="00B42D3B">
        <w:rPr>
          <w:rFonts w:ascii="Times New Roman" w:hAnsi="Times New Roman" w:cs="Times New Roman"/>
          <w:sz w:val="28"/>
          <w:szCs w:val="28"/>
        </w:rPr>
        <w:t>Щеглова Татьяна</w:t>
      </w:r>
    </w:p>
    <w:p w:rsidR="00EA76FD" w:rsidRPr="00B42D3B" w:rsidRDefault="00EA76FD" w:rsidP="00B42D3B">
      <w:pPr>
        <w:spacing w:line="360" w:lineRule="auto"/>
        <w:jc w:val="right"/>
        <w:rPr>
          <w:rFonts w:ascii="Times New Roman" w:hAnsi="Times New Roman" w:cs="Times New Roman"/>
          <w:sz w:val="28"/>
          <w:szCs w:val="28"/>
        </w:rPr>
      </w:pPr>
      <w:r w:rsidRPr="00B42D3B">
        <w:rPr>
          <w:rFonts w:ascii="Times New Roman" w:hAnsi="Times New Roman" w:cs="Times New Roman"/>
          <w:sz w:val="28"/>
          <w:szCs w:val="28"/>
        </w:rPr>
        <w:t>Дмитриевна</w:t>
      </w:r>
    </w:p>
    <w:p w:rsidR="00EA76FD" w:rsidRPr="00B42D3B" w:rsidRDefault="00EA76FD" w:rsidP="00B42D3B">
      <w:pPr>
        <w:spacing w:line="360" w:lineRule="auto"/>
        <w:jc w:val="right"/>
        <w:rPr>
          <w:rFonts w:ascii="Times New Roman" w:hAnsi="Times New Roman" w:cs="Times New Roman"/>
          <w:sz w:val="28"/>
          <w:szCs w:val="28"/>
        </w:rPr>
      </w:pPr>
      <w:r w:rsidRPr="00B42D3B">
        <w:rPr>
          <w:rFonts w:ascii="Times New Roman" w:hAnsi="Times New Roman" w:cs="Times New Roman"/>
          <w:sz w:val="28"/>
          <w:szCs w:val="28"/>
        </w:rPr>
        <w:t>Проверил: ассистент Р.С.Казарцев</w:t>
      </w:r>
    </w:p>
    <w:p w:rsidR="00EA76FD" w:rsidRPr="00B42D3B" w:rsidRDefault="00EA76FD" w:rsidP="00B42D3B">
      <w:pPr>
        <w:spacing w:line="360" w:lineRule="auto"/>
        <w:jc w:val="center"/>
        <w:rPr>
          <w:rFonts w:ascii="Times New Roman" w:hAnsi="Times New Roman" w:cs="Times New Roman"/>
          <w:sz w:val="28"/>
          <w:szCs w:val="28"/>
        </w:rPr>
      </w:pPr>
    </w:p>
    <w:p w:rsidR="00EA76FD" w:rsidRPr="00B42D3B" w:rsidRDefault="00EA76FD" w:rsidP="00B42D3B">
      <w:pPr>
        <w:spacing w:line="360" w:lineRule="auto"/>
        <w:jc w:val="center"/>
        <w:rPr>
          <w:rFonts w:ascii="Times New Roman" w:hAnsi="Times New Roman" w:cs="Times New Roman"/>
          <w:sz w:val="28"/>
          <w:szCs w:val="28"/>
        </w:rPr>
      </w:pPr>
    </w:p>
    <w:p w:rsidR="00EA76FD" w:rsidRDefault="00EA76FD" w:rsidP="00B42D3B">
      <w:pPr>
        <w:spacing w:line="360" w:lineRule="auto"/>
        <w:jc w:val="center"/>
        <w:rPr>
          <w:rFonts w:ascii="Times New Roman" w:hAnsi="Times New Roman" w:cs="Times New Roman"/>
          <w:sz w:val="28"/>
          <w:szCs w:val="28"/>
        </w:rPr>
      </w:pPr>
    </w:p>
    <w:p w:rsidR="00B42D3B" w:rsidRDefault="00B42D3B" w:rsidP="00B42D3B">
      <w:pPr>
        <w:spacing w:line="360" w:lineRule="auto"/>
        <w:jc w:val="center"/>
        <w:rPr>
          <w:rFonts w:ascii="Times New Roman" w:hAnsi="Times New Roman" w:cs="Times New Roman"/>
          <w:sz w:val="28"/>
          <w:szCs w:val="28"/>
        </w:rPr>
      </w:pPr>
    </w:p>
    <w:p w:rsidR="00B42D3B" w:rsidRPr="00B42D3B" w:rsidRDefault="00B42D3B" w:rsidP="00B42D3B">
      <w:pPr>
        <w:spacing w:line="360" w:lineRule="auto"/>
        <w:jc w:val="center"/>
        <w:rPr>
          <w:rFonts w:ascii="Times New Roman" w:hAnsi="Times New Roman" w:cs="Times New Roman"/>
          <w:sz w:val="28"/>
          <w:szCs w:val="28"/>
        </w:rPr>
      </w:pPr>
    </w:p>
    <w:p w:rsidR="00EA76FD" w:rsidRPr="00B42D3B" w:rsidRDefault="00EA76FD" w:rsidP="00B42D3B">
      <w:pPr>
        <w:spacing w:line="360" w:lineRule="auto"/>
        <w:jc w:val="center"/>
        <w:rPr>
          <w:rFonts w:ascii="Times New Roman" w:hAnsi="Times New Roman" w:cs="Times New Roman"/>
          <w:sz w:val="28"/>
          <w:szCs w:val="28"/>
        </w:rPr>
      </w:pPr>
      <w:r w:rsidRPr="00B42D3B">
        <w:rPr>
          <w:rFonts w:ascii="Times New Roman" w:hAnsi="Times New Roman" w:cs="Times New Roman"/>
          <w:sz w:val="28"/>
          <w:szCs w:val="28"/>
        </w:rPr>
        <w:t>Воронеж 2008</w:t>
      </w:r>
    </w:p>
    <w:p w:rsidR="002D2D51" w:rsidRPr="00B42D3B" w:rsidRDefault="00B42D3B" w:rsidP="00B42D3B">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2D2D51" w:rsidRPr="00B42D3B">
        <w:rPr>
          <w:rFonts w:ascii="Times New Roman" w:hAnsi="Times New Roman" w:cs="Times New Roman"/>
          <w:b/>
          <w:bCs/>
          <w:sz w:val="28"/>
          <w:szCs w:val="28"/>
        </w:rPr>
        <w:t>Анализ</w:t>
      </w:r>
      <w:r w:rsidRPr="00B42D3B">
        <w:rPr>
          <w:rFonts w:ascii="Times New Roman" w:hAnsi="Times New Roman" w:cs="Times New Roman"/>
          <w:b/>
          <w:bCs/>
          <w:sz w:val="28"/>
          <w:szCs w:val="28"/>
        </w:rPr>
        <w:t xml:space="preserve"> деловой активности организации</w:t>
      </w:r>
    </w:p>
    <w:p w:rsidR="00B42D3B" w:rsidRPr="00B42D3B" w:rsidRDefault="00B42D3B" w:rsidP="00B42D3B">
      <w:pPr>
        <w:spacing w:line="360" w:lineRule="auto"/>
        <w:rPr>
          <w:rFonts w:ascii="Times New Roman" w:hAnsi="Times New Roman" w:cs="Times New Roman"/>
          <w:sz w:val="28"/>
          <w:szCs w:val="28"/>
        </w:rPr>
      </w:pPr>
    </w:p>
    <w:p w:rsidR="002D2D51" w:rsidRPr="00B42D3B" w:rsidRDefault="002D2D51"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Анализ и оценка деловой активности осуществляется на качественном и количественном уровнях. Анализ на качественном уровне предполагает оценку деятельности предприятия по неформальным критериям: широта рынков сбыта (внутренних и внешних), деловая репутация предприятия, его конкурентоспособность, наличие постоянных поставщиков и покупателей, долгосрочных договоров купли-продажи, имидж, торговая марка и пр. Данные критерии целесообразно сопоставлять с аналогичными параметрами других хозяйствующих субъектов, действующих в данной отрасли или сфере бизнеса. Количественные критерии деловой активности характеризуются системой абсолютных и относительных </w:t>
      </w:r>
      <w:r w:rsidR="00085699" w:rsidRPr="00B42D3B">
        <w:rPr>
          <w:rFonts w:ascii="Times New Roman" w:hAnsi="Times New Roman" w:cs="Times New Roman"/>
          <w:sz w:val="28"/>
          <w:szCs w:val="28"/>
        </w:rPr>
        <w:t>показателей. Среди абсолютных показателей необходимо выделить объём реализованной продукции, товаров, работ, услуг, прибыль, величину авансируемого капитала, оборотных средств, денежных потоков и др. Целесообразно сравнивать эти параметры в динамике за ряд периодов (месяцев, кварталов, лет).</w:t>
      </w:r>
    </w:p>
    <w:p w:rsidR="003F5A2C" w:rsidRPr="00B42D3B" w:rsidRDefault="003F5A2C"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 Деловая активность предприятия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w:t>
      </w:r>
    </w:p>
    <w:p w:rsidR="00085699" w:rsidRPr="00B42D3B" w:rsidRDefault="00085699"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На основании имеющейся отчетности рассчитали таблицу 1.</w:t>
      </w:r>
    </w:p>
    <w:p w:rsidR="00EA76FD" w:rsidRPr="00B42D3B" w:rsidRDefault="00EA76FD" w:rsidP="00B42D3B">
      <w:pPr>
        <w:spacing w:line="360" w:lineRule="auto"/>
        <w:rPr>
          <w:rFonts w:ascii="Times New Roman" w:hAnsi="Times New Roman" w:cs="Times New Roman"/>
          <w:sz w:val="28"/>
          <w:szCs w:val="28"/>
        </w:rPr>
      </w:pPr>
    </w:p>
    <w:p w:rsidR="00085699" w:rsidRPr="00B42D3B" w:rsidRDefault="00085699"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Таблица 1 – Динамика абсолютных показателей деловой активности организации,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892"/>
        <w:gridCol w:w="924"/>
        <w:gridCol w:w="1388"/>
        <w:gridCol w:w="924"/>
        <w:gridCol w:w="1388"/>
        <w:gridCol w:w="1303"/>
      </w:tblGrid>
      <w:tr w:rsidR="00D66E19" w:rsidRPr="00A01616" w:rsidTr="00A01616">
        <w:tc>
          <w:tcPr>
            <w:tcW w:w="1437" w:type="pct"/>
            <w:vMerge w:val="restart"/>
            <w:shd w:val="clear" w:color="auto" w:fill="auto"/>
          </w:tcPr>
          <w:p w:rsidR="00085699" w:rsidRPr="00A01616" w:rsidRDefault="00085699" w:rsidP="00A01616">
            <w:pPr>
              <w:spacing w:line="360" w:lineRule="auto"/>
              <w:ind w:firstLine="0"/>
              <w:rPr>
                <w:rFonts w:ascii="Times New Roman" w:hAnsi="Times New Roman" w:cs="Times New Roman"/>
              </w:rPr>
            </w:pPr>
          </w:p>
          <w:p w:rsidR="00085699" w:rsidRPr="00A01616" w:rsidRDefault="00085699" w:rsidP="00A01616">
            <w:pPr>
              <w:spacing w:line="360" w:lineRule="auto"/>
              <w:ind w:firstLine="0"/>
              <w:rPr>
                <w:rFonts w:ascii="Times New Roman" w:hAnsi="Times New Roman" w:cs="Times New Roman"/>
              </w:rPr>
            </w:pPr>
            <w:r w:rsidRPr="00A01616">
              <w:rPr>
                <w:rFonts w:ascii="Times New Roman" w:hAnsi="Times New Roman" w:cs="Times New Roman"/>
              </w:rPr>
              <w:t>Показатели</w:t>
            </w:r>
          </w:p>
        </w:tc>
        <w:tc>
          <w:tcPr>
            <w:tcW w:w="466" w:type="pct"/>
            <w:vMerge w:val="restart"/>
            <w:shd w:val="clear" w:color="auto" w:fill="auto"/>
          </w:tcPr>
          <w:p w:rsidR="00085699" w:rsidRPr="00A01616" w:rsidRDefault="00085699" w:rsidP="00A01616">
            <w:pPr>
              <w:spacing w:line="360" w:lineRule="auto"/>
              <w:ind w:firstLine="0"/>
              <w:rPr>
                <w:rFonts w:ascii="Times New Roman" w:hAnsi="Times New Roman" w:cs="Times New Roman"/>
              </w:rPr>
            </w:pPr>
          </w:p>
          <w:p w:rsidR="00085699" w:rsidRPr="00A01616" w:rsidRDefault="00085699" w:rsidP="00A01616">
            <w:pPr>
              <w:spacing w:line="360" w:lineRule="auto"/>
              <w:ind w:firstLine="0"/>
              <w:rPr>
                <w:rFonts w:ascii="Times New Roman" w:hAnsi="Times New Roman" w:cs="Times New Roman"/>
              </w:rPr>
            </w:pPr>
            <w:r w:rsidRPr="00A01616">
              <w:rPr>
                <w:rFonts w:ascii="Times New Roman" w:hAnsi="Times New Roman" w:cs="Times New Roman"/>
              </w:rPr>
              <w:t>2004г</w:t>
            </w:r>
          </w:p>
        </w:tc>
        <w:tc>
          <w:tcPr>
            <w:tcW w:w="1207" w:type="pct"/>
            <w:gridSpan w:val="2"/>
            <w:shd w:val="clear" w:color="auto" w:fill="auto"/>
          </w:tcPr>
          <w:p w:rsidR="00085699" w:rsidRPr="00A01616" w:rsidRDefault="00085699" w:rsidP="00A01616">
            <w:pPr>
              <w:spacing w:line="360" w:lineRule="auto"/>
              <w:ind w:firstLine="0"/>
              <w:rPr>
                <w:rFonts w:ascii="Times New Roman" w:hAnsi="Times New Roman" w:cs="Times New Roman"/>
              </w:rPr>
            </w:pPr>
            <w:r w:rsidRPr="00A01616">
              <w:rPr>
                <w:rFonts w:ascii="Times New Roman" w:hAnsi="Times New Roman" w:cs="Times New Roman"/>
              </w:rPr>
              <w:t>2005г</w:t>
            </w:r>
          </w:p>
        </w:tc>
        <w:tc>
          <w:tcPr>
            <w:tcW w:w="1207" w:type="pct"/>
            <w:gridSpan w:val="2"/>
            <w:shd w:val="clear" w:color="auto" w:fill="auto"/>
          </w:tcPr>
          <w:p w:rsidR="00085699" w:rsidRPr="00A01616" w:rsidRDefault="00085699" w:rsidP="00A01616">
            <w:pPr>
              <w:spacing w:line="360" w:lineRule="auto"/>
              <w:ind w:firstLine="0"/>
              <w:rPr>
                <w:rFonts w:ascii="Times New Roman" w:hAnsi="Times New Roman" w:cs="Times New Roman"/>
              </w:rPr>
            </w:pPr>
            <w:r w:rsidRPr="00A01616">
              <w:rPr>
                <w:rFonts w:ascii="Times New Roman" w:hAnsi="Times New Roman" w:cs="Times New Roman"/>
              </w:rPr>
              <w:t>2006г</w:t>
            </w:r>
          </w:p>
        </w:tc>
        <w:tc>
          <w:tcPr>
            <w:tcW w:w="682" w:type="pct"/>
            <w:vMerge w:val="restart"/>
            <w:shd w:val="clear" w:color="auto" w:fill="auto"/>
          </w:tcPr>
          <w:p w:rsidR="00085699" w:rsidRPr="00A01616" w:rsidRDefault="00085699" w:rsidP="00A01616">
            <w:pPr>
              <w:spacing w:line="360" w:lineRule="auto"/>
              <w:ind w:firstLine="0"/>
              <w:rPr>
                <w:rFonts w:ascii="Times New Roman" w:hAnsi="Times New Roman" w:cs="Times New Roman"/>
              </w:rPr>
            </w:pPr>
            <w:r w:rsidRPr="00A01616">
              <w:rPr>
                <w:rFonts w:ascii="Times New Roman" w:hAnsi="Times New Roman" w:cs="Times New Roman"/>
              </w:rPr>
              <w:t>Базисный темп роста, %</w:t>
            </w:r>
          </w:p>
        </w:tc>
      </w:tr>
      <w:tr w:rsidR="00D66E19" w:rsidRPr="00A01616" w:rsidTr="00A01616">
        <w:tc>
          <w:tcPr>
            <w:tcW w:w="1437" w:type="pct"/>
            <w:vMerge/>
            <w:shd w:val="clear" w:color="auto" w:fill="auto"/>
          </w:tcPr>
          <w:p w:rsidR="00D66E19" w:rsidRPr="00A01616" w:rsidRDefault="00D66E19" w:rsidP="00A01616">
            <w:pPr>
              <w:spacing w:line="360" w:lineRule="auto"/>
              <w:ind w:firstLine="0"/>
              <w:rPr>
                <w:rFonts w:ascii="Times New Roman" w:hAnsi="Times New Roman" w:cs="Times New Roman"/>
              </w:rPr>
            </w:pPr>
          </w:p>
        </w:tc>
        <w:tc>
          <w:tcPr>
            <w:tcW w:w="466" w:type="pct"/>
            <w:vMerge/>
            <w:shd w:val="clear" w:color="auto" w:fill="auto"/>
          </w:tcPr>
          <w:p w:rsidR="00D66E19" w:rsidRPr="00A01616" w:rsidRDefault="00D66E19" w:rsidP="00A01616">
            <w:pPr>
              <w:spacing w:line="360" w:lineRule="auto"/>
              <w:ind w:firstLine="0"/>
              <w:rPr>
                <w:rFonts w:ascii="Times New Roman" w:hAnsi="Times New Roman" w:cs="Times New Roman"/>
              </w:rPr>
            </w:pP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сумма</w:t>
            </w:r>
          </w:p>
          <w:p w:rsidR="00D66E19" w:rsidRPr="00A01616" w:rsidRDefault="00D66E19" w:rsidP="00A01616">
            <w:pPr>
              <w:spacing w:line="360" w:lineRule="auto"/>
              <w:ind w:firstLine="0"/>
              <w:rPr>
                <w:rFonts w:ascii="Times New Roman" w:hAnsi="Times New Roman" w:cs="Times New Roman"/>
              </w:rPr>
            </w:pP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В % к прошлому году</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сумма</w:t>
            </w:r>
          </w:p>
          <w:p w:rsidR="00D66E19" w:rsidRPr="00A01616" w:rsidRDefault="00D66E19" w:rsidP="00A01616">
            <w:pPr>
              <w:spacing w:line="360" w:lineRule="auto"/>
              <w:ind w:firstLine="0"/>
              <w:rPr>
                <w:rFonts w:ascii="Times New Roman" w:hAnsi="Times New Roman" w:cs="Times New Roman"/>
              </w:rPr>
            </w:pP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В % к прошлому году</w:t>
            </w:r>
          </w:p>
        </w:tc>
        <w:tc>
          <w:tcPr>
            <w:tcW w:w="682" w:type="pct"/>
            <w:vMerge/>
            <w:shd w:val="clear" w:color="auto" w:fill="auto"/>
          </w:tcPr>
          <w:p w:rsidR="00D66E19" w:rsidRPr="00A01616" w:rsidRDefault="00D66E19" w:rsidP="00A01616">
            <w:pPr>
              <w:spacing w:line="360" w:lineRule="auto"/>
              <w:ind w:firstLine="0"/>
              <w:rPr>
                <w:rFonts w:ascii="Times New Roman" w:hAnsi="Times New Roman" w:cs="Times New Roman"/>
              </w:rPr>
            </w:pPr>
          </w:p>
        </w:tc>
      </w:tr>
      <w:tr w:rsidR="00D66E19" w:rsidRPr="00A01616" w:rsidTr="00A01616">
        <w:tc>
          <w:tcPr>
            <w:tcW w:w="1437"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1.Выручка (нетто) от продаж</w:t>
            </w:r>
          </w:p>
        </w:tc>
        <w:tc>
          <w:tcPr>
            <w:tcW w:w="466"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25606</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29681</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112</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34398</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116</w:t>
            </w:r>
          </w:p>
        </w:tc>
        <w:tc>
          <w:tcPr>
            <w:tcW w:w="682"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134</w:t>
            </w:r>
          </w:p>
        </w:tc>
      </w:tr>
      <w:tr w:rsidR="00D66E19" w:rsidRPr="00A01616" w:rsidTr="00A01616">
        <w:tc>
          <w:tcPr>
            <w:tcW w:w="1437"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2. Прибыль</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 валовая</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 от продаж</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 до налогообложения</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 от обычной деятельности</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 чистая (нераспределенная)</w:t>
            </w:r>
          </w:p>
        </w:tc>
        <w:tc>
          <w:tcPr>
            <w:tcW w:w="466" w:type="pct"/>
            <w:shd w:val="clear" w:color="auto" w:fill="auto"/>
          </w:tcPr>
          <w:p w:rsidR="00D66E19" w:rsidRPr="00A01616" w:rsidRDefault="00D66E19" w:rsidP="00A01616">
            <w:pPr>
              <w:spacing w:line="360" w:lineRule="auto"/>
              <w:ind w:firstLine="0"/>
              <w:rPr>
                <w:rFonts w:ascii="Times New Roman" w:hAnsi="Times New Roman" w:cs="Times New Roman"/>
              </w:rPr>
            </w:pP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12144</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12144</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9304</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12144</w:t>
            </w:r>
          </w:p>
          <w:p w:rsidR="00E97734" w:rsidRPr="00A01616" w:rsidRDefault="00E97734"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9113</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10296</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10296</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7310</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10296</w:t>
            </w:r>
          </w:p>
          <w:p w:rsidR="00E97734" w:rsidRPr="00A01616" w:rsidRDefault="00E97734"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7134</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85</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85</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79</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85</w:t>
            </w:r>
          </w:p>
          <w:p w:rsidR="00E97734" w:rsidRPr="00A01616" w:rsidRDefault="00E97734"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78</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7753</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7623</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8620</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7753</w:t>
            </w:r>
          </w:p>
          <w:p w:rsidR="00E97734" w:rsidRPr="00A01616" w:rsidRDefault="00E97734"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8296</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75</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74</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118</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75</w:t>
            </w:r>
          </w:p>
          <w:p w:rsidR="00E97734" w:rsidRPr="00A01616" w:rsidRDefault="00E97734"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116</w:t>
            </w:r>
          </w:p>
        </w:tc>
        <w:tc>
          <w:tcPr>
            <w:tcW w:w="682" w:type="pct"/>
            <w:shd w:val="clear" w:color="auto" w:fill="auto"/>
          </w:tcPr>
          <w:p w:rsidR="00D66E19" w:rsidRPr="00A01616" w:rsidRDefault="00D66E19" w:rsidP="00A01616">
            <w:pPr>
              <w:spacing w:line="360" w:lineRule="auto"/>
              <w:ind w:firstLine="0"/>
              <w:rPr>
                <w:rFonts w:ascii="Times New Roman" w:hAnsi="Times New Roman" w:cs="Times New Roman"/>
              </w:rPr>
            </w:pP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64</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63</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89</w:t>
            </w:r>
          </w:p>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64</w:t>
            </w:r>
          </w:p>
          <w:p w:rsidR="00E97734" w:rsidRPr="00A01616" w:rsidRDefault="00E97734"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91</w:t>
            </w:r>
          </w:p>
        </w:tc>
      </w:tr>
      <w:tr w:rsidR="00D66E19" w:rsidRPr="00A01616" w:rsidTr="00A01616">
        <w:tc>
          <w:tcPr>
            <w:tcW w:w="1437"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3. Среднегодовая стоимость активов</w:t>
            </w:r>
          </w:p>
        </w:tc>
        <w:tc>
          <w:tcPr>
            <w:tcW w:w="466"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29603</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31124</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105</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34659</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111</w:t>
            </w:r>
          </w:p>
        </w:tc>
        <w:tc>
          <w:tcPr>
            <w:tcW w:w="682"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117</w:t>
            </w:r>
          </w:p>
        </w:tc>
      </w:tr>
      <w:tr w:rsidR="00D66E19" w:rsidRPr="00A01616" w:rsidTr="00A01616">
        <w:tc>
          <w:tcPr>
            <w:tcW w:w="1437"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4. Среднегодовая стоимость внеоборотных активов</w:t>
            </w:r>
          </w:p>
        </w:tc>
        <w:tc>
          <w:tcPr>
            <w:tcW w:w="466"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6837</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6837</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100</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8310</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122</w:t>
            </w:r>
          </w:p>
        </w:tc>
        <w:tc>
          <w:tcPr>
            <w:tcW w:w="682"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122</w:t>
            </w:r>
          </w:p>
        </w:tc>
      </w:tr>
      <w:tr w:rsidR="00D66E19" w:rsidRPr="00A01616" w:rsidTr="00A01616">
        <w:tc>
          <w:tcPr>
            <w:tcW w:w="1437" w:type="pct"/>
            <w:shd w:val="clear" w:color="auto" w:fill="auto"/>
          </w:tcPr>
          <w:p w:rsidR="00D66E19" w:rsidRPr="00A01616" w:rsidRDefault="00D66E19" w:rsidP="00A01616">
            <w:pPr>
              <w:spacing w:line="360" w:lineRule="auto"/>
              <w:ind w:firstLine="0"/>
              <w:rPr>
                <w:rFonts w:ascii="Times New Roman" w:hAnsi="Times New Roman" w:cs="Times New Roman"/>
              </w:rPr>
            </w:pPr>
            <w:r w:rsidRPr="00A01616">
              <w:rPr>
                <w:rFonts w:ascii="Times New Roman" w:hAnsi="Times New Roman" w:cs="Times New Roman"/>
              </w:rPr>
              <w:t>5.Среднегодовая стоимость основных средств.</w:t>
            </w:r>
          </w:p>
        </w:tc>
        <w:tc>
          <w:tcPr>
            <w:tcW w:w="466"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6837</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6837</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100</w:t>
            </w:r>
          </w:p>
        </w:tc>
        <w:tc>
          <w:tcPr>
            <w:tcW w:w="483"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8310</w:t>
            </w:r>
          </w:p>
        </w:tc>
        <w:tc>
          <w:tcPr>
            <w:tcW w:w="725"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122</w:t>
            </w:r>
          </w:p>
        </w:tc>
        <w:tc>
          <w:tcPr>
            <w:tcW w:w="682" w:type="pct"/>
            <w:shd w:val="clear" w:color="auto" w:fill="auto"/>
          </w:tcPr>
          <w:p w:rsidR="00D66E19" w:rsidRPr="00A01616" w:rsidRDefault="00D66E19" w:rsidP="00A01616">
            <w:pPr>
              <w:spacing w:line="360" w:lineRule="auto"/>
              <w:ind w:firstLine="0"/>
              <w:rPr>
                <w:rFonts w:ascii="Times New Roman" w:hAnsi="Times New Roman" w:cs="Times New Roman"/>
              </w:rPr>
            </w:pPr>
          </w:p>
          <w:p w:rsidR="00E97734" w:rsidRPr="00A01616" w:rsidRDefault="00E97734" w:rsidP="00A01616">
            <w:pPr>
              <w:spacing w:line="360" w:lineRule="auto"/>
              <w:ind w:firstLine="0"/>
              <w:rPr>
                <w:rFonts w:ascii="Times New Roman" w:hAnsi="Times New Roman" w:cs="Times New Roman"/>
              </w:rPr>
            </w:pPr>
            <w:r w:rsidRPr="00A01616">
              <w:rPr>
                <w:rFonts w:ascii="Times New Roman" w:hAnsi="Times New Roman" w:cs="Times New Roman"/>
              </w:rPr>
              <w:t>122</w:t>
            </w:r>
          </w:p>
        </w:tc>
      </w:tr>
    </w:tbl>
    <w:p w:rsidR="00085699" w:rsidRPr="00B42D3B" w:rsidRDefault="00085699" w:rsidP="00B42D3B">
      <w:pPr>
        <w:spacing w:line="360" w:lineRule="auto"/>
        <w:rPr>
          <w:rFonts w:ascii="Times New Roman" w:hAnsi="Times New Roman" w:cs="Times New Roman"/>
          <w:sz w:val="28"/>
          <w:szCs w:val="28"/>
        </w:rPr>
      </w:pPr>
    </w:p>
    <w:p w:rsidR="00E97734" w:rsidRPr="00B42D3B" w:rsidRDefault="00131046"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Из таблицы 1 следует, что объем выручки за 2006г, по сравнению с предыдущим увеличился на 16%, в то же время обращает на себя внимание следующие факторы: прибыль от продаж уменьшилась на 26%, что позволяет сделать вывод о «сомнительном» увеличении выручки. Но чистая прибыль увеличилась на 16%, это говорит о том, что прочие доходы покрыли все издержки от обычной деятельности.</w:t>
      </w:r>
    </w:p>
    <w:p w:rsidR="00E97734" w:rsidRPr="00B42D3B" w:rsidRDefault="00E97734"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Если стратегическая цель функционирования организации - динамичное, эффективное и рациональное развитие, то говорят об активной позиции организации в ведении бизнеса. Основным характеризующим такую позицию признаком является деловая активность. Анализ деловой активности - отдельный блок в системе комплексного финансового анализа деятельности организации. В большинстве случаев его проводит во взаимосвязи с другими направлениями анализа финансовый менеджер. Таким образом, с одной стороны деловая активность характеризует отдельную сторону финансово-хозяйственной деятельности организации, а с другой стороны позволяет дополнить и уточнить данные анализа финансовой устойчивости, платежеспособности, ликвидности, рентабельности.</w:t>
      </w:r>
    </w:p>
    <w:p w:rsidR="00E97734" w:rsidRPr="00B42D3B" w:rsidRDefault="00E97734"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Большой интерес для лиц, принимающих участие в анализе: сотрудника бухгалтерской службы, финансового менеджера, другого заинтересованного пользователя финансовой отчетности, представляет методика проведения количественных расчетов, а также основные выводы, которые можно сделать по их результатам.</w:t>
      </w:r>
    </w:p>
    <w:p w:rsidR="00E97734" w:rsidRPr="00B42D3B" w:rsidRDefault="00E97734"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 Информационной базой для количественного анализа деловой активности традиционно является бухгалтерская отчетность организации. Для целей внутреннего анализа могут также использоваться данные синтетического и аналитического учета.</w:t>
      </w:r>
    </w:p>
    <w:p w:rsidR="00E97734" w:rsidRPr="00B42D3B" w:rsidRDefault="00E97734"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 Начиная с 2000 г. организации могут самостоятельно разрабатывать формы бухгалтерской отчетности, предназначенной для учредителей, участников организации, собственников имущества, органов государственной статистики, органов исполнительной власти, банков и иных пользователей, с тем чтобы она давала достоверное и полное представление об имущественном и финансовом положении, его изменениях и финансовых результатах деятельности. </w:t>
      </w:r>
    </w:p>
    <w:p w:rsidR="00DE3A37" w:rsidRPr="00B42D3B" w:rsidRDefault="00DE3A37"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Показатели оборачиваемости показывают, сколько раз за анализируемый период оборачиваются те или иные активы предприятия. Обратная величина, помноженная на 360 дней (или количество дней в анализируемом периоде), указывает на продолжительность одного оборота этих активов. Показатели оборачиваемости имеют большое значение для оценки финансового положения предприятия, поскольку скорость оборота средств оказывает непосредственное влияние на платежеспособность предприятия. А увеличение скорости оборота средств отражает повышение производственно-технического потенциала предприятия.</w:t>
      </w:r>
    </w:p>
    <w:p w:rsidR="00B42D3B" w:rsidRDefault="00B42D3B" w:rsidP="00B42D3B">
      <w:pPr>
        <w:spacing w:line="360" w:lineRule="auto"/>
        <w:rPr>
          <w:rFonts w:ascii="Times New Roman" w:hAnsi="Times New Roman" w:cs="Times New Roman"/>
          <w:sz w:val="28"/>
          <w:szCs w:val="28"/>
        </w:rPr>
      </w:pPr>
    </w:p>
    <w:p w:rsidR="00DE3A37" w:rsidRPr="00B42D3B" w:rsidRDefault="00DE3A37"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Таблица 2 Динамика коэффициентов деловой активности.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699"/>
        <w:gridCol w:w="983"/>
        <w:gridCol w:w="1948"/>
      </w:tblGrid>
      <w:tr w:rsidR="00DE3A37" w:rsidRPr="00A01616" w:rsidTr="00A01616">
        <w:tc>
          <w:tcPr>
            <w:tcW w:w="0" w:type="auto"/>
            <w:vMerge w:val="restart"/>
            <w:shd w:val="clear" w:color="auto" w:fill="auto"/>
          </w:tcPr>
          <w:p w:rsidR="00DE3A37" w:rsidRPr="00A01616" w:rsidRDefault="00DE3A37" w:rsidP="00A01616">
            <w:pPr>
              <w:spacing w:line="360" w:lineRule="auto"/>
              <w:ind w:firstLine="0"/>
              <w:rPr>
                <w:rFonts w:ascii="Times New Roman" w:hAnsi="Times New Roman" w:cs="Times New Roman"/>
              </w:rPr>
            </w:pPr>
          </w:p>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Показатели</w:t>
            </w:r>
          </w:p>
        </w:tc>
        <w:tc>
          <w:tcPr>
            <w:tcW w:w="0" w:type="auto"/>
            <w:vMerge w:val="restart"/>
            <w:shd w:val="clear" w:color="auto" w:fill="auto"/>
          </w:tcPr>
          <w:p w:rsidR="00DE3A37" w:rsidRPr="00A01616" w:rsidRDefault="00DE3A37" w:rsidP="00A01616">
            <w:pPr>
              <w:spacing w:line="360" w:lineRule="auto"/>
              <w:ind w:firstLine="0"/>
              <w:rPr>
                <w:rFonts w:ascii="Times New Roman" w:hAnsi="Times New Roman" w:cs="Times New Roman"/>
              </w:rPr>
            </w:pPr>
          </w:p>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2005г</w:t>
            </w:r>
          </w:p>
        </w:tc>
        <w:tc>
          <w:tcPr>
            <w:tcW w:w="0" w:type="auto"/>
            <w:gridSpan w:val="2"/>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2006г</w:t>
            </w:r>
          </w:p>
        </w:tc>
      </w:tr>
      <w:tr w:rsidR="00DE3A37" w:rsidRPr="00A01616" w:rsidTr="00A01616">
        <w:tc>
          <w:tcPr>
            <w:tcW w:w="0" w:type="auto"/>
            <w:vMerge/>
            <w:shd w:val="clear" w:color="auto" w:fill="auto"/>
          </w:tcPr>
          <w:p w:rsidR="00DE3A37" w:rsidRPr="00A01616" w:rsidRDefault="00DE3A37" w:rsidP="00A01616">
            <w:pPr>
              <w:spacing w:line="360" w:lineRule="auto"/>
              <w:ind w:firstLine="0"/>
              <w:rPr>
                <w:rFonts w:ascii="Times New Roman" w:hAnsi="Times New Roman" w:cs="Times New Roman"/>
              </w:rPr>
            </w:pPr>
          </w:p>
        </w:tc>
        <w:tc>
          <w:tcPr>
            <w:tcW w:w="0" w:type="auto"/>
            <w:vMerge/>
            <w:shd w:val="clear" w:color="auto" w:fill="auto"/>
          </w:tcPr>
          <w:p w:rsidR="00DE3A37" w:rsidRPr="00A01616" w:rsidRDefault="00DE3A37" w:rsidP="00A01616">
            <w:pPr>
              <w:spacing w:line="360" w:lineRule="auto"/>
              <w:ind w:firstLine="0"/>
              <w:rPr>
                <w:rFonts w:ascii="Times New Roman" w:hAnsi="Times New Roman" w:cs="Times New Roman"/>
              </w:rPr>
            </w:pP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значение</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откл. от прошлого года</w:t>
            </w:r>
          </w:p>
        </w:tc>
      </w:tr>
      <w:tr w:rsidR="00DE3A37" w:rsidRPr="00A01616" w:rsidTr="00A01616">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1. Коэффициент оборачиваемости активов (К1)</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0,95</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0,99</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0,04</w:t>
            </w:r>
          </w:p>
        </w:tc>
      </w:tr>
      <w:tr w:rsidR="00DE3A37" w:rsidRPr="00A01616" w:rsidTr="00A01616">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2. Коэффициент оборачиваемости оборотных активов (К2)</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1,22</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1,31</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0,09</w:t>
            </w:r>
          </w:p>
        </w:tc>
      </w:tr>
      <w:tr w:rsidR="00DE3A37" w:rsidRPr="00A01616" w:rsidTr="00A01616">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3. Продолжительность одного оборота оборотных активов в днях (К3)</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295</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275</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-20</w:t>
            </w:r>
          </w:p>
        </w:tc>
      </w:tr>
      <w:tr w:rsidR="00DE3A37" w:rsidRPr="00A01616" w:rsidTr="00A01616">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4. Коэффициент оборачиваемости основных средств (К4)</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4,34</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4,14</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r w:rsidRPr="00A01616">
              <w:rPr>
                <w:rFonts w:ascii="Times New Roman" w:hAnsi="Times New Roman" w:cs="Times New Roman"/>
              </w:rPr>
              <w:t>-0,2</w:t>
            </w:r>
          </w:p>
        </w:tc>
      </w:tr>
      <w:tr w:rsidR="00DE3A37" w:rsidRPr="00A01616" w:rsidTr="00A01616">
        <w:tc>
          <w:tcPr>
            <w:tcW w:w="0" w:type="auto"/>
            <w:shd w:val="clear" w:color="auto" w:fill="auto"/>
          </w:tcPr>
          <w:p w:rsidR="00DE3A37" w:rsidRPr="00A01616" w:rsidRDefault="00BA3E6B" w:rsidP="00A01616">
            <w:pPr>
              <w:spacing w:line="360" w:lineRule="auto"/>
              <w:ind w:firstLine="0"/>
              <w:rPr>
                <w:rFonts w:ascii="Times New Roman" w:hAnsi="Times New Roman" w:cs="Times New Roman"/>
              </w:rPr>
            </w:pPr>
            <w:r w:rsidRPr="00A01616">
              <w:rPr>
                <w:rFonts w:ascii="Times New Roman" w:hAnsi="Times New Roman" w:cs="Times New Roman"/>
              </w:rPr>
              <w:t>5. Коэффициент оборачиваемости запасов (К5)</w:t>
            </w:r>
          </w:p>
        </w:tc>
        <w:tc>
          <w:tcPr>
            <w:tcW w:w="0" w:type="auto"/>
            <w:shd w:val="clear" w:color="auto" w:fill="auto"/>
          </w:tcPr>
          <w:p w:rsidR="00DE3A37" w:rsidRPr="00A01616" w:rsidRDefault="00BA3E6B" w:rsidP="00A01616">
            <w:pPr>
              <w:spacing w:line="360" w:lineRule="auto"/>
              <w:ind w:firstLine="0"/>
              <w:rPr>
                <w:rFonts w:ascii="Times New Roman" w:hAnsi="Times New Roman" w:cs="Times New Roman"/>
              </w:rPr>
            </w:pPr>
            <w:r w:rsidRPr="00A01616">
              <w:rPr>
                <w:rFonts w:ascii="Times New Roman" w:hAnsi="Times New Roman" w:cs="Times New Roman"/>
              </w:rPr>
              <w:t>0,93</w:t>
            </w:r>
          </w:p>
        </w:tc>
        <w:tc>
          <w:tcPr>
            <w:tcW w:w="0" w:type="auto"/>
            <w:shd w:val="clear" w:color="auto" w:fill="auto"/>
          </w:tcPr>
          <w:p w:rsidR="00DE3A37" w:rsidRPr="00A01616" w:rsidRDefault="00BA3E6B" w:rsidP="00A01616">
            <w:pPr>
              <w:spacing w:line="360" w:lineRule="auto"/>
              <w:ind w:firstLine="0"/>
              <w:rPr>
                <w:rFonts w:ascii="Times New Roman" w:hAnsi="Times New Roman" w:cs="Times New Roman"/>
              </w:rPr>
            </w:pPr>
            <w:r w:rsidRPr="00A01616">
              <w:rPr>
                <w:rFonts w:ascii="Times New Roman" w:hAnsi="Times New Roman" w:cs="Times New Roman"/>
              </w:rPr>
              <w:t>1,2</w:t>
            </w:r>
          </w:p>
        </w:tc>
        <w:tc>
          <w:tcPr>
            <w:tcW w:w="0" w:type="auto"/>
            <w:shd w:val="clear" w:color="auto" w:fill="auto"/>
          </w:tcPr>
          <w:p w:rsidR="00DE3A37" w:rsidRPr="00A01616" w:rsidRDefault="00BA3E6B" w:rsidP="00A01616">
            <w:pPr>
              <w:spacing w:line="360" w:lineRule="auto"/>
              <w:ind w:firstLine="0"/>
              <w:rPr>
                <w:rFonts w:ascii="Times New Roman" w:hAnsi="Times New Roman" w:cs="Times New Roman"/>
              </w:rPr>
            </w:pPr>
            <w:r w:rsidRPr="00A01616">
              <w:rPr>
                <w:rFonts w:ascii="Times New Roman" w:hAnsi="Times New Roman" w:cs="Times New Roman"/>
              </w:rPr>
              <w:t>0,27</w:t>
            </w:r>
          </w:p>
        </w:tc>
      </w:tr>
      <w:tr w:rsidR="00DE3A37" w:rsidRPr="00A01616" w:rsidTr="00A01616">
        <w:tc>
          <w:tcPr>
            <w:tcW w:w="0" w:type="auto"/>
            <w:shd w:val="clear" w:color="auto" w:fill="auto"/>
          </w:tcPr>
          <w:p w:rsidR="00DE3A37"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6.Продолжительность оборачиваемости запасов в днях (К6)</w:t>
            </w:r>
          </w:p>
        </w:tc>
        <w:tc>
          <w:tcPr>
            <w:tcW w:w="0" w:type="auto"/>
            <w:shd w:val="clear" w:color="auto" w:fill="auto"/>
          </w:tcPr>
          <w:p w:rsidR="00DE3A37"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387</w:t>
            </w:r>
          </w:p>
        </w:tc>
        <w:tc>
          <w:tcPr>
            <w:tcW w:w="0" w:type="auto"/>
            <w:shd w:val="clear" w:color="auto" w:fill="auto"/>
          </w:tcPr>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300</w:t>
            </w:r>
          </w:p>
        </w:tc>
        <w:tc>
          <w:tcPr>
            <w:tcW w:w="0" w:type="auto"/>
            <w:shd w:val="clear" w:color="auto" w:fill="auto"/>
          </w:tcPr>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-87</w:t>
            </w:r>
          </w:p>
        </w:tc>
      </w:tr>
      <w:tr w:rsidR="00DE3A37" w:rsidRPr="00A01616" w:rsidTr="00A01616">
        <w:tc>
          <w:tcPr>
            <w:tcW w:w="0" w:type="auto"/>
            <w:shd w:val="clear" w:color="auto" w:fill="auto"/>
          </w:tcPr>
          <w:p w:rsidR="00DE3A37"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7. Коэффициент оборачиваемости дебиторской задолженности (К7)</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11,28</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12,18</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0,9</w:t>
            </w:r>
          </w:p>
        </w:tc>
      </w:tr>
      <w:tr w:rsidR="00DE3A37" w:rsidRPr="00A01616" w:rsidTr="00A01616">
        <w:tc>
          <w:tcPr>
            <w:tcW w:w="0" w:type="auto"/>
            <w:shd w:val="clear" w:color="auto" w:fill="auto"/>
          </w:tcPr>
          <w:p w:rsidR="00DE3A37"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8. Продолжительность оборота дебиторской задолженности в днях (К8)</w:t>
            </w:r>
          </w:p>
        </w:tc>
        <w:tc>
          <w:tcPr>
            <w:tcW w:w="0" w:type="auto"/>
            <w:shd w:val="clear" w:color="auto" w:fill="auto"/>
          </w:tcPr>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32</w:t>
            </w:r>
          </w:p>
        </w:tc>
        <w:tc>
          <w:tcPr>
            <w:tcW w:w="0" w:type="auto"/>
            <w:shd w:val="clear" w:color="auto" w:fill="auto"/>
          </w:tcPr>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30</w:t>
            </w:r>
          </w:p>
        </w:tc>
        <w:tc>
          <w:tcPr>
            <w:tcW w:w="0" w:type="auto"/>
            <w:shd w:val="clear" w:color="auto" w:fill="auto"/>
          </w:tcPr>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-2</w:t>
            </w:r>
          </w:p>
        </w:tc>
      </w:tr>
      <w:tr w:rsidR="00DE3A37" w:rsidRPr="00A01616" w:rsidTr="00A01616">
        <w:tc>
          <w:tcPr>
            <w:tcW w:w="0" w:type="auto"/>
            <w:shd w:val="clear" w:color="auto" w:fill="auto"/>
          </w:tcPr>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9. Коэффициент оборачиваемости кредиторской</w:t>
            </w:r>
          </w:p>
          <w:p w:rsidR="00DE3A37"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 xml:space="preserve">задолженности (К9) </w:t>
            </w:r>
          </w:p>
        </w:tc>
        <w:tc>
          <w:tcPr>
            <w:tcW w:w="0" w:type="auto"/>
            <w:shd w:val="clear" w:color="auto" w:fill="auto"/>
          </w:tcPr>
          <w:p w:rsidR="004A6112" w:rsidRPr="00A01616" w:rsidRDefault="004A6112" w:rsidP="00A01616">
            <w:pPr>
              <w:spacing w:line="360" w:lineRule="auto"/>
              <w:ind w:firstLine="0"/>
              <w:rPr>
                <w:rFonts w:ascii="Times New Roman" w:hAnsi="Times New Roman" w:cs="Times New Roman"/>
              </w:rPr>
            </w:pPr>
          </w:p>
          <w:p w:rsidR="00DE3A37"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10,79</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10,96</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4A6112" w:rsidRPr="00A01616" w:rsidRDefault="004A6112" w:rsidP="00A01616">
            <w:pPr>
              <w:spacing w:line="360" w:lineRule="auto"/>
              <w:ind w:firstLine="0"/>
              <w:rPr>
                <w:rFonts w:ascii="Times New Roman" w:hAnsi="Times New Roman" w:cs="Times New Roman"/>
              </w:rPr>
            </w:pPr>
            <w:r w:rsidRPr="00A01616">
              <w:rPr>
                <w:rFonts w:ascii="Times New Roman" w:hAnsi="Times New Roman" w:cs="Times New Roman"/>
              </w:rPr>
              <w:t>0,17</w:t>
            </w:r>
          </w:p>
        </w:tc>
      </w:tr>
      <w:tr w:rsidR="00DE3A37" w:rsidRPr="00A01616" w:rsidTr="00A01616">
        <w:tc>
          <w:tcPr>
            <w:tcW w:w="0" w:type="auto"/>
            <w:shd w:val="clear" w:color="auto" w:fill="auto"/>
          </w:tcPr>
          <w:p w:rsidR="00DE3A37" w:rsidRPr="00A01616" w:rsidRDefault="006A4FD8" w:rsidP="00A01616">
            <w:pPr>
              <w:spacing w:line="360" w:lineRule="auto"/>
              <w:ind w:firstLine="0"/>
              <w:rPr>
                <w:rFonts w:ascii="Times New Roman" w:hAnsi="Times New Roman" w:cs="Times New Roman"/>
              </w:rPr>
            </w:pPr>
            <w:r w:rsidRPr="00A01616">
              <w:rPr>
                <w:rFonts w:ascii="Times New Roman" w:hAnsi="Times New Roman" w:cs="Times New Roman"/>
              </w:rPr>
              <w:t>10. Продолжительность одного оборота кредиторской задолженности (К10)</w:t>
            </w:r>
          </w:p>
        </w:tc>
        <w:tc>
          <w:tcPr>
            <w:tcW w:w="0" w:type="auto"/>
            <w:shd w:val="clear" w:color="auto" w:fill="auto"/>
          </w:tcPr>
          <w:p w:rsidR="006A4FD8" w:rsidRPr="00A01616" w:rsidRDefault="006A4FD8" w:rsidP="00A01616">
            <w:pPr>
              <w:spacing w:line="360" w:lineRule="auto"/>
              <w:ind w:firstLine="0"/>
              <w:rPr>
                <w:rFonts w:ascii="Times New Roman" w:hAnsi="Times New Roman" w:cs="Times New Roman"/>
              </w:rPr>
            </w:pPr>
          </w:p>
          <w:p w:rsidR="00DE3A37" w:rsidRPr="00A01616" w:rsidRDefault="006A4FD8" w:rsidP="00A01616">
            <w:pPr>
              <w:spacing w:line="360" w:lineRule="auto"/>
              <w:ind w:firstLine="0"/>
              <w:rPr>
                <w:rFonts w:ascii="Times New Roman" w:hAnsi="Times New Roman" w:cs="Times New Roman"/>
              </w:rPr>
            </w:pPr>
            <w:r w:rsidRPr="00A01616">
              <w:rPr>
                <w:rFonts w:ascii="Times New Roman" w:hAnsi="Times New Roman" w:cs="Times New Roman"/>
              </w:rPr>
              <w:t>33</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6A4FD8" w:rsidRPr="00A01616" w:rsidRDefault="006A4FD8" w:rsidP="00A01616">
            <w:pPr>
              <w:spacing w:line="360" w:lineRule="auto"/>
              <w:ind w:firstLine="0"/>
              <w:rPr>
                <w:rFonts w:ascii="Times New Roman" w:hAnsi="Times New Roman" w:cs="Times New Roman"/>
              </w:rPr>
            </w:pPr>
            <w:r w:rsidRPr="00A01616">
              <w:rPr>
                <w:rFonts w:ascii="Times New Roman" w:hAnsi="Times New Roman" w:cs="Times New Roman"/>
              </w:rPr>
              <w:t>33</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6A4FD8" w:rsidRPr="00A01616" w:rsidRDefault="006A4FD8" w:rsidP="00A01616">
            <w:pPr>
              <w:spacing w:line="360" w:lineRule="auto"/>
              <w:ind w:firstLine="0"/>
              <w:rPr>
                <w:rFonts w:ascii="Times New Roman" w:hAnsi="Times New Roman" w:cs="Times New Roman"/>
              </w:rPr>
            </w:pPr>
            <w:r w:rsidRPr="00A01616">
              <w:rPr>
                <w:rFonts w:ascii="Times New Roman" w:hAnsi="Times New Roman" w:cs="Times New Roman"/>
              </w:rPr>
              <w:t>-</w:t>
            </w:r>
          </w:p>
        </w:tc>
      </w:tr>
      <w:tr w:rsidR="00DE3A37" w:rsidRPr="00A01616" w:rsidTr="00A01616">
        <w:tc>
          <w:tcPr>
            <w:tcW w:w="0" w:type="auto"/>
            <w:shd w:val="clear" w:color="auto" w:fill="auto"/>
          </w:tcPr>
          <w:p w:rsidR="00DE3A37" w:rsidRPr="00A01616" w:rsidRDefault="006A4FD8" w:rsidP="00A01616">
            <w:pPr>
              <w:spacing w:line="360" w:lineRule="auto"/>
              <w:ind w:firstLine="0"/>
              <w:rPr>
                <w:rFonts w:ascii="Times New Roman" w:hAnsi="Times New Roman" w:cs="Times New Roman"/>
              </w:rPr>
            </w:pPr>
            <w:r w:rsidRPr="00A01616">
              <w:rPr>
                <w:rFonts w:ascii="Times New Roman" w:hAnsi="Times New Roman" w:cs="Times New Roman"/>
              </w:rPr>
              <w:t>11. Коэффициент оборачиваемости готовой продукции (К11)</w:t>
            </w:r>
          </w:p>
        </w:tc>
        <w:tc>
          <w:tcPr>
            <w:tcW w:w="0" w:type="auto"/>
            <w:shd w:val="clear" w:color="auto" w:fill="auto"/>
          </w:tcPr>
          <w:p w:rsidR="006A4FD8" w:rsidRPr="00A01616" w:rsidRDefault="006A4FD8" w:rsidP="00A01616">
            <w:pPr>
              <w:spacing w:line="360" w:lineRule="auto"/>
              <w:ind w:firstLine="0"/>
              <w:rPr>
                <w:rFonts w:ascii="Times New Roman" w:hAnsi="Times New Roman" w:cs="Times New Roman"/>
              </w:rPr>
            </w:pPr>
            <w:r w:rsidRPr="00A01616">
              <w:rPr>
                <w:rFonts w:ascii="Times New Roman" w:hAnsi="Times New Roman" w:cs="Times New Roman"/>
              </w:rPr>
              <w:t>6,55</w:t>
            </w:r>
          </w:p>
        </w:tc>
        <w:tc>
          <w:tcPr>
            <w:tcW w:w="0" w:type="auto"/>
            <w:shd w:val="clear" w:color="auto" w:fill="auto"/>
          </w:tcPr>
          <w:p w:rsidR="006A4FD8" w:rsidRPr="00A01616" w:rsidRDefault="006A4FD8" w:rsidP="00A01616">
            <w:pPr>
              <w:spacing w:line="360" w:lineRule="auto"/>
              <w:ind w:firstLine="0"/>
              <w:rPr>
                <w:rFonts w:ascii="Times New Roman" w:hAnsi="Times New Roman" w:cs="Times New Roman"/>
              </w:rPr>
            </w:pPr>
            <w:r w:rsidRPr="00A01616">
              <w:rPr>
                <w:rFonts w:ascii="Times New Roman" w:hAnsi="Times New Roman" w:cs="Times New Roman"/>
              </w:rPr>
              <w:t>5,83</w:t>
            </w:r>
          </w:p>
        </w:tc>
        <w:tc>
          <w:tcPr>
            <w:tcW w:w="0" w:type="auto"/>
            <w:shd w:val="clear" w:color="auto" w:fill="auto"/>
          </w:tcPr>
          <w:p w:rsidR="006A4FD8" w:rsidRPr="00A01616" w:rsidRDefault="006A4FD8" w:rsidP="00A01616">
            <w:pPr>
              <w:spacing w:line="360" w:lineRule="auto"/>
              <w:ind w:firstLine="0"/>
              <w:rPr>
                <w:rFonts w:ascii="Times New Roman" w:hAnsi="Times New Roman" w:cs="Times New Roman"/>
              </w:rPr>
            </w:pPr>
            <w:r w:rsidRPr="00A01616">
              <w:rPr>
                <w:rFonts w:ascii="Times New Roman" w:hAnsi="Times New Roman" w:cs="Times New Roman"/>
              </w:rPr>
              <w:t>-072</w:t>
            </w:r>
          </w:p>
        </w:tc>
      </w:tr>
      <w:tr w:rsidR="00DE3A37" w:rsidRPr="00A01616" w:rsidTr="00A01616">
        <w:tc>
          <w:tcPr>
            <w:tcW w:w="0" w:type="auto"/>
            <w:shd w:val="clear" w:color="auto" w:fill="auto"/>
          </w:tcPr>
          <w:p w:rsidR="00DE3A37" w:rsidRPr="00A01616" w:rsidRDefault="006A4FD8" w:rsidP="00A01616">
            <w:pPr>
              <w:spacing w:line="360" w:lineRule="auto"/>
              <w:ind w:firstLine="0"/>
              <w:rPr>
                <w:rFonts w:ascii="Times New Roman" w:hAnsi="Times New Roman" w:cs="Times New Roman"/>
              </w:rPr>
            </w:pPr>
            <w:r w:rsidRPr="00A01616">
              <w:rPr>
                <w:rFonts w:ascii="Times New Roman" w:hAnsi="Times New Roman" w:cs="Times New Roman"/>
              </w:rPr>
              <w:t>12.</w:t>
            </w:r>
            <w:r w:rsidR="00B219E9" w:rsidRPr="00A01616">
              <w:rPr>
                <w:rFonts w:ascii="Times New Roman" w:hAnsi="Times New Roman" w:cs="Times New Roman"/>
              </w:rPr>
              <w:t xml:space="preserve"> Коэффициент оборачиваемости собственного капитала (К12)</w:t>
            </w:r>
          </w:p>
        </w:tc>
        <w:tc>
          <w:tcPr>
            <w:tcW w:w="0" w:type="auto"/>
            <w:shd w:val="clear" w:color="auto" w:fill="auto"/>
          </w:tcPr>
          <w:p w:rsidR="00B219E9"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3,65</w:t>
            </w:r>
          </w:p>
        </w:tc>
        <w:tc>
          <w:tcPr>
            <w:tcW w:w="0" w:type="auto"/>
            <w:shd w:val="clear" w:color="auto" w:fill="auto"/>
          </w:tcPr>
          <w:p w:rsidR="00B219E9"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3,05</w:t>
            </w:r>
          </w:p>
        </w:tc>
        <w:tc>
          <w:tcPr>
            <w:tcW w:w="0" w:type="auto"/>
            <w:shd w:val="clear" w:color="auto" w:fill="auto"/>
          </w:tcPr>
          <w:p w:rsidR="00B219E9"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-0,6</w:t>
            </w:r>
          </w:p>
        </w:tc>
      </w:tr>
      <w:tr w:rsidR="00DE3A37" w:rsidRPr="00A01616" w:rsidTr="00A01616">
        <w:tc>
          <w:tcPr>
            <w:tcW w:w="0" w:type="auto"/>
            <w:shd w:val="clear" w:color="auto" w:fill="auto"/>
          </w:tcPr>
          <w:p w:rsidR="00DE3A37"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13. Коэффициент оборачиваемости привлеченного финансового капитала (К14)</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B219E9"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1,47</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B219E9"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1,7</w:t>
            </w:r>
          </w:p>
        </w:tc>
        <w:tc>
          <w:tcPr>
            <w:tcW w:w="0" w:type="auto"/>
            <w:shd w:val="clear" w:color="auto" w:fill="auto"/>
          </w:tcPr>
          <w:p w:rsidR="00DE3A37" w:rsidRPr="00A01616" w:rsidRDefault="00DE3A37" w:rsidP="00A01616">
            <w:pPr>
              <w:spacing w:line="360" w:lineRule="auto"/>
              <w:ind w:firstLine="0"/>
              <w:rPr>
                <w:rFonts w:ascii="Times New Roman" w:hAnsi="Times New Roman" w:cs="Times New Roman"/>
              </w:rPr>
            </w:pPr>
          </w:p>
          <w:p w:rsidR="00B219E9"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0,23</w:t>
            </w:r>
          </w:p>
        </w:tc>
      </w:tr>
      <w:tr w:rsidR="00DE3A37" w:rsidRPr="00A01616" w:rsidTr="00A01616">
        <w:tc>
          <w:tcPr>
            <w:tcW w:w="0" w:type="auto"/>
            <w:shd w:val="clear" w:color="auto" w:fill="auto"/>
          </w:tcPr>
          <w:p w:rsidR="00DE3A37"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14. Продолжительность операционного цикла (К15)</w:t>
            </w:r>
          </w:p>
        </w:tc>
        <w:tc>
          <w:tcPr>
            <w:tcW w:w="0" w:type="auto"/>
            <w:shd w:val="clear" w:color="auto" w:fill="auto"/>
          </w:tcPr>
          <w:p w:rsidR="00DE3A37"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419</w:t>
            </w:r>
          </w:p>
        </w:tc>
        <w:tc>
          <w:tcPr>
            <w:tcW w:w="0" w:type="auto"/>
            <w:shd w:val="clear" w:color="auto" w:fill="auto"/>
          </w:tcPr>
          <w:p w:rsidR="00DE3A37"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330</w:t>
            </w:r>
          </w:p>
        </w:tc>
        <w:tc>
          <w:tcPr>
            <w:tcW w:w="0" w:type="auto"/>
            <w:shd w:val="clear" w:color="auto" w:fill="auto"/>
          </w:tcPr>
          <w:p w:rsidR="00DE3A37"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-89</w:t>
            </w:r>
          </w:p>
        </w:tc>
      </w:tr>
      <w:tr w:rsidR="00DE3A37" w:rsidRPr="00A01616" w:rsidTr="00A01616">
        <w:tc>
          <w:tcPr>
            <w:tcW w:w="0" w:type="auto"/>
            <w:shd w:val="clear" w:color="auto" w:fill="auto"/>
          </w:tcPr>
          <w:p w:rsidR="00DE3A37"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15. Продолжительность финансового цикла (К16)</w:t>
            </w:r>
          </w:p>
        </w:tc>
        <w:tc>
          <w:tcPr>
            <w:tcW w:w="0" w:type="auto"/>
            <w:shd w:val="clear" w:color="auto" w:fill="auto"/>
          </w:tcPr>
          <w:p w:rsidR="00DE3A37"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386</w:t>
            </w:r>
          </w:p>
        </w:tc>
        <w:tc>
          <w:tcPr>
            <w:tcW w:w="0" w:type="auto"/>
            <w:shd w:val="clear" w:color="auto" w:fill="auto"/>
          </w:tcPr>
          <w:p w:rsidR="00DE3A37"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297</w:t>
            </w:r>
          </w:p>
        </w:tc>
        <w:tc>
          <w:tcPr>
            <w:tcW w:w="0" w:type="auto"/>
            <w:shd w:val="clear" w:color="auto" w:fill="auto"/>
          </w:tcPr>
          <w:p w:rsidR="00DE3A37" w:rsidRPr="00A01616" w:rsidRDefault="00B219E9" w:rsidP="00A01616">
            <w:pPr>
              <w:spacing w:line="360" w:lineRule="auto"/>
              <w:ind w:firstLine="0"/>
              <w:rPr>
                <w:rFonts w:ascii="Times New Roman" w:hAnsi="Times New Roman" w:cs="Times New Roman"/>
              </w:rPr>
            </w:pPr>
            <w:r w:rsidRPr="00A01616">
              <w:rPr>
                <w:rFonts w:ascii="Times New Roman" w:hAnsi="Times New Roman" w:cs="Times New Roman"/>
              </w:rPr>
              <w:t>-89</w:t>
            </w:r>
          </w:p>
        </w:tc>
      </w:tr>
    </w:tbl>
    <w:p w:rsidR="0090370F" w:rsidRPr="00B42D3B" w:rsidRDefault="0090370F" w:rsidP="00B42D3B">
      <w:pPr>
        <w:spacing w:line="360" w:lineRule="auto"/>
        <w:rPr>
          <w:rFonts w:ascii="Times New Roman" w:hAnsi="Times New Roman" w:cs="Times New Roman"/>
          <w:sz w:val="28"/>
          <w:szCs w:val="28"/>
        </w:rPr>
      </w:pPr>
    </w:p>
    <w:p w:rsidR="00DE3A37" w:rsidRPr="00B42D3B" w:rsidRDefault="0090370F"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Коэффициенты оборачиваемости имеют большое значение для оценки финансового состояния предприятия, поскольку скорость оборота капитала, то есть скорость превращения его в денежную форму, оказывает непосредственное влияние на платежеспособность предприятия. Кроме того, увеличение скорости оборота капитала отражает при прочих равных условиях повышение производственно-технического потенциала предприятия. Для этого рассчитываются  показатели оборачиваемости, дающие наиболее обобщенное представление о хозяйственной активности.</w:t>
      </w:r>
    </w:p>
    <w:p w:rsidR="0090370F" w:rsidRDefault="0090370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Коэффициент общей оборачиваемости активов показывает, сколько раз за период совершается полный цикл производства и обращения, приносящий соответствующий доход. Рассчитывается путем деления объема чистой выручки от реализации на среднюю за период величину стоимости активов. </w:t>
      </w:r>
    </w:p>
    <w:p w:rsidR="00B42D3B" w:rsidRPr="00B42D3B" w:rsidRDefault="00B42D3B" w:rsidP="00B42D3B">
      <w:pPr>
        <w:widowControl/>
        <w:autoSpaceDE/>
        <w:autoSpaceDN/>
        <w:adjustRightInd/>
        <w:spacing w:line="360" w:lineRule="auto"/>
        <w:rPr>
          <w:rFonts w:ascii="Times New Roman" w:hAnsi="Times New Roman" w:cs="Times New Roman"/>
          <w:sz w:val="28"/>
          <w:szCs w:val="28"/>
        </w:rPr>
      </w:pP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98"/>
        <w:gridCol w:w="283"/>
        <w:gridCol w:w="5303"/>
      </w:tblGrid>
      <w:tr w:rsidR="0090370F" w:rsidRPr="00B42D3B">
        <w:trPr>
          <w:tblCellSpacing w:w="0" w:type="dxa"/>
        </w:trPr>
        <w:tc>
          <w:tcPr>
            <w:tcW w:w="3825" w:type="dxa"/>
            <w:vMerge w:val="restart"/>
            <w:tcBorders>
              <w:top w:val="outset" w:sz="6" w:space="0" w:color="auto"/>
              <w:bottom w:val="outset" w:sz="6" w:space="0" w:color="auto"/>
              <w:right w:val="outset" w:sz="6" w:space="0" w:color="auto"/>
            </w:tcBorders>
            <w:vAlign w:val="center"/>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оборачиваемость активов </w:t>
            </w:r>
          </w:p>
        </w:tc>
        <w:tc>
          <w:tcPr>
            <w:tcW w:w="285" w:type="dxa"/>
            <w:vMerge w:val="restart"/>
            <w:tcBorders>
              <w:top w:val="outset" w:sz="6" w:space="0" w:color="auto"/>
              <w:left w:val="outset" w:sz="6" w:space="0" w:color="auto"/>
              <w:bottom w:val="outset" w:sz="6" w:space="0" w:color="auto"/>
              <w:right w:val="outset" w:sz="6" w:space="0" w:color="auto"/>
            </w:tcBorders>
            <w:vAlign w:val="center"/>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 </w:t>
            </w:r>
          </w:p>
        </w:tc>
        <w:tc>
          <w:tcPr>
            <w:tcW w:w="5355" w:type="dxa"/>
            <w:tcBorders>
              <w:top w:val="outset" w:sz="6" w:space="0" w:color="auto"/>
              <w:left w:val="outset" w:sz="6" w:space="0" w:color="auto"/>
              <w:bottom w:val="outset" w:sz="6" w:space="0" w:color="auto"/>
            </w:tcBorders>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чистая выручка от реализации </w:t>
            </w:r>
          </w:p>
        </w:tc>
      </w:tr>
      <w:tr w:rsidR="0090370F" w:rsidRPr="00B42D3B">
        <w:trPr>
          <w:tblCellSpacing w:w="0" w:type="dxa"/>
        </w:trPr>
        <w:tc>
          <w:tcPr>
            <w:tcW w:w="0" w:type="auto"/>
            <w:vMerge/>
            <w:tcBorders>
              <w:top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5355" w:type="dxa"/>
            <w:tcBorders>
              <w:top w:val="outset" w:sz="6" w:space="0" w:color="auto"/>
              <w:left w:val="outset" w:sz="6" w:space="0" w:color="auto"/>
              <w:bottom w:val="outset" w:sz="6" w:space="0" w:color="auto"/>
            </w:tcBorders>
          </w:tcPr>
          <w:p w:rsidR="0090370F"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w:t>
            </w:r>
          </w:p>
        </w:tc>
      </w:tr>
      <w:tr w:rsidR="0090370F" w:rsidRPr="00B42D3B">
        <w:trPr>
          <w:tblCellSpacing w:w="0" w:type="dxa"/>
        </w:trPr>
        <w:tc>
          <w:tcPr>
            <w:tcW w:w="0" w:type="auto"/>
            <w:vMerge/>
            <w:tcBorders>
              <w:top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5355" w:type="dxa"/>
            <w:tcBorders>
              <w:top w:val="outset" w:sz="6" w:space="0" w:color="auto"/>
              <w:left w:val="outset" w:sz="6" w:space="0" w:color="auto"/>
              <w:bottom w:val="outset" w:sz="6" w:space="0" w:color="auto"/>
            </w:tcBorders>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средняя за период величина всех активов </w:t>
            </w:r>
          </w:p>
        </w:tc>
      </w:tr>
    </w:tbl>
    <w:p w:rsidR="00B42D3B" w:rsidRDefault="00B42D3B" w:rsidP="00B42D3B">
      <w:pPr>
        <w:widowControl/>
        <w:autoSpaceDE/>
        <w:autoSpaceDN/>
        <w:adjustRightInd/>
        <w:spacing w:line="360" w:lineRule="auto"/>
        <w:rPr>
          <w:rFonts w:ascii="Times New Roman" w:hAnsi="Times New Roman" w:cs="Times New Roman"/>
          <w:sz w:val="28"/>
          <w:szCs w:val="28"/>
        </w:rPr>
      </w:pPr>
    </w:p>
    <w:p w:rsidR="0090370F" w:rsidRPr="00B42D3B" w:rsidRDefault="0090370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По данным баланса этот показатель составил 0,99. Это говорит о том, что полный цикл производства и обращения совершается более чем за 1 год, и на 1 рубль стоимости всех активов мы получаем 99 копеек дохода. </w:t>
      </w:r>
    </w:p>
    <w:p w:rsidR="0090370F" w:rsidRDefault="0090370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Оборачиваемость основных средств представляет собой фондоотдачу, т.е., характеризует эффективность использования основных производственных средств (фондов) предприятия за период. Рассчитывается делением объема чистой выручки от реализации на среднюю за период величину основных средств по их остаточной стоимости. </w:t>
      </w:r>
    </w:p>
    <w:p w:rsidR="00B42D3B" w:rsidRPr="00B42D3B" w:rsidRDefault="00B42D3B" w:rsidP="00B42D3B">
      <w:pPr>
        <w:widowControl/>
        <w:autoSpaceDE/>
        <w:autoSpaceDN/>
        <w:adjustRightInd/>
        <w:spacing w:line="360" w:lineRule="auto"/>
        <w:rPr>
          <w:rFonts w:ascii="Times New Roman" w:hAnsi="Times New Roman" w:cs="Times New Roman"/>
          <w:sz w:val="28"/>
          <w:szCs w:val="28"/>
        </w:rPr>
      </w:pP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43"/>
        <w:gridCol w:w="283"/>
        <w:gridCol w:w="4458"/>
      </w:tblGrid>
      <w:tr w:rsidR="0090370F" w:rsidRPr="00B42D3B">
        <w:trPr>
          <w:tblCellSpacing w:w="0" w:type="dxa"/>
        </w:trPr>
        <w:tc>
          <w:tcPr>
            <w:tcW w:w="4680" w:type="dxa"/>
            <w:vMerge w:val="restart"/>
            <w:tcBorders>
              <w:top w:val="outset" w:sz="6" w:space="0" w:color="auto"/>
              <w:bottom w:val="outset" w:sz="6" w:space="0" w:color="auto"/>
              <w:right w:val="outset" w:sz="6" w:space="0" w:color="auto"/>
            </w:tcBorders>
            <w:vAlign w:val="center"/>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Оборачиваемость основных средств </w:t>
            </w:r>
          </w:p>
        </w:tc>
        <w:tc>
          <w:tcPr>
            <w:tcW w:w="285" w:type="dxa"/>
            <w:vMerge w:val="restart"/>
            <w:tcBorders>
              <w:top w:val="outset" w:sz="6" w:space="0" w:color="auto"/>
              <w:left w:val="outset" w:sz="6" w:space="0" w:color="auto"/>
              <w:bottom w:val="outset" w:sz="6" w:space="0" w:color="auto"/>
              <w:right w:val="outset" w:sz="6" w:space="0" w:color="auto"/>
            </w:tcBorders>
            <w:vAlign w:val="center"/>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 </w:t>
            </w:r>
          </w:p>
        </w:tc>
        <w:tc>
          <w:tcPr>
            <w:tcW w:w="4500" w:type="dxa"/>
            <w:tcBorders>
              <w:top w:val="outset" w:sz="6" w:space="0" w:color="auto"/>
              <w:left w:val="outset" w:sz="6" w:space="0" w:color="auto"/>
              <w:bottom w:val="outset" w:sz="6" w:space="0" w:color="auto"/>
            </w:tcBorders>
            <w:vAlign w:val="bottom"/>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чистая выручка от реализации </w:t>
            </w:r>
          </w:p>
        </w:tc>
      </w:tr>
      <w:tr w:rsidR="0090370F" w:rsidRPr="00B42D3B">
        <w:trPr>
          <w:tblCellSpacing w:w="0" w:type="dxa"/>
        </w:trPr>
        <w:tc>
          <w:tcPr>
            <w:tcW w:w="0" w:type="auto"/>
            <w:vMerge/>
            <w:tcBorders>
              <w:top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4500" w:type="dxa"/>
            <w:tcBorders>
              <w:top w:val="outset" w:sz="6" w:space="0" w:color="auto"/>
              <w:left w:val="outset" w:sz="6" w:space="0" w:color="auto"/>
              <w:bottom w:val="outset" w:sz="6" w:space="0" w:color="auto"/>
            </w:tcBorders>
          </w:tcPr>
          <w:p w:rsidR="0090370F"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w:t>
            </w:r>
          </w:p>
        </w:tc>
      </w:tr>
      <w:tr w:rsidR="0090370F" w:rsidRPr="00B42D3B">
        <w:trPr>
          <w:tblCellSpacing w:w="0" w:type="dxa"/>
        </w:trPr>
        <w:tc>
          <w:tcPr>
            <w:tcW w:w="0" w:type="auto"/>
            <w:vMerge/>
            <w:tcBorders>
              <w:top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4500" w:type="dxa"/>
            <w:tcBorders>
              <w:top w:val="outset" w:sz="6" w:space="0" w:color="auto"/>
              <w:left w:val="outset" w:sz="6" w:space="0" w:color="auto"/>
              <w:bottom w:val="outset" w:sz="6" w:space="0" w:color="auto"/>
            </w:tcBorders>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средняя за период величина основных средств </w:t>
            </w:r>
          </w:p>
        </w:tc>
      </w:tr>
    </w:tbl>
    <w:p w:rsidR="00B42D3B" w:rsidRDefault="00B42D3B" w:rsidP="00B42D3B">
      <w:pPr>
        <w:widowControl/>
        <w:autoSpaceDE/>
        <w:autoSpaceDN/>
        <w:adjustRightInd/>
        <w:spacing w:line="360" w:lineRule="auto"/>
        <w:rPr>
          <w:rFonts w:ascii="Times New Roman" w:hAnsi="Times New Roman" w:cs="Times New Roman"/>
          <w:sz w:val="28"/>
          <w:szCs w:val="28"/>
        </w:rPr>
      </w:pPr>
    </w:p>
    <w:p w:rsidR="00803235" w:rsidRPr="00B42D3B" w:rsidRDefault="0090370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В нашем случае показатель равен 4,14. Это говорит о том что на каждый рубль стоимости основных средств мы имеем 4,14 рубля дохода. Повышение коэффициента фондоотдачи может быть достигнуто как за счет относительно невысокого удельного веса основных средств, так и за счет их высокого технического уровня. Однако, общие закономерности здесь таковы, что чем выше коэффициент, тем ниже издержки отчетного периода. Низкий коэффициент свидетельствует либо о недостаточном объеме реализации, либо о слишком высоком уровне вложений в эти виды активов. </w:t>
      </w:r>
    </w:p>
    <w:p w:rsidR="0090370F" w:rsidRPr="00B42D3B" w:rsidRDefault="0090370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Важным показателем для анализа является коэффициент оборачиваемости </w:t>
      </w:r>
      <w:r w:rsidR="007D3CBB" w:rsidRPr="00B42D3B">
        <w:rPr>
          <w:rFonts w:ascii="Times New Roman" w:hAnsi="Times New Roman" w:cs="Times New Roman"/>
          <w:sz w:val="28"/>
          <w:szCs w:val="28"/>
        </w:rPr>
        <w:t>запасов</w:t>
      </w:r>
      <w:r w:rsidRPr="00B42D3B">
        <w:rPr>
          <w:rFonts w:ascii="Times New Roman" w:hAnsi="Times New Roman" w:cs="Times New Roman"/>
          <w:sz w:val="28"/>
          <w:szCs w:val="28"/>
        </w:rPr>
        <w:t>, то есть скорость их реализации. В целом, чем выше значение этого коэффициента, тем меньше средств связано в этой наименее ликвидной статье, тем более ликвидную структуру имеет оборотный капитал и тем устойчивее финансовое состояние предприятия. И, наоборот, затоваривание при прочих равных условиях отрицательно отражается на деловой активности предприятия. По данн</w:t>
      </w:r>
      <w:r w:rsidR="007D3CBB" w:rsidRPr="00B42D3B">
        <w:rPr>
          <w:rFonts w:ascii="Times New Roman" w:hAnsi="Times New Roman" w:cs="Times New Roman"/>
          <w:sz w:val="28"/>
          <w:szCs w:val="28"/>
        </w:rPr>
        <w:t xml:space="preserve">ым баланса коэффициент равен </w:t>
      </w:r>
      <w:r w:rsidR="00803235" w:rsidRPr="00B42D3B">
        <w:rPr>
          <w:rFonts w:ascii="Times New Roman" w:hAnsi="Times New Roman" w:cs="Times New Roman"/>
          <w:sz w:val="28"/>
          <w:szCs w:val="28"/>
        </w:rPr>
        <w:t>1,2</w:t>
      </w:r>
      <w:r w:rsidRPr="00B42D3B">
        <w:rPr>
          <w:rFonts w:ascii="Times New Roman" w:hAnsi="Times New Roman" w:cs="Times New Roman"/>
          <w:sz w:val="28"/>
          <w:szCs w:val="28"/>
        </w:rPr>
        <w:t xml:space="preserve">. </w:t>
      </w:r>
      <w:r w:rsidR="007D3CBB" w:rsidRPr="00B42D3B">
        <w:rPr>
          <w:rFonts w:ascii="Times New Roman" w:hAnsi="Times New Roman" w:cs="Times New Roman"/>
          <w:sz w:val="28"/>
          <w:szCs w:val="28"/>
        </w:rPr>
        <w:t>Не</w:t>
      </w:r>
      <w:r w:rsidR="005F3C6C" w:rsidRPr="00B42D3B">
        <w:rPr>
          <w:rFonts w:ascii="Times New Roman" w:hAnsi="Times New Roman" w:cs="Times New Roman"/>
          <w:sz w:val="28"/>
          <w:szCs w:val="28"/>
        </w:rPr>
        <w:t>в</w:t>
      </w:r>
      <w:r w:rsidRPr="00B42D3B">
        <w:rPr>
          <w:rFonts w:ascii="Times New Roman" w:hAnsi="Times New Roman" w:cs="Times New Roman"/>
          <w:sz w:val="28"/>
          <w:szCs w:val="28"/>
        </w:rPr>
        <w:t xml:space="preserve">ысокое значение этого показателя говорит о </w:t>
      </w:r>
      <w:r w:rsidR="007D3CBB" w:rsidRPr="00B42D3B">
        <w:rPr>
          <w:rFonts w:ascii="Times New Roman" w:hAnsi="Times New Roman" w:cs="Times New Roman"/>
          <w:sz w:val="28"/>
          <w:szCs w:val="28"/>
        </w:rPr>
        <w:t>не</w:t>
      </w:r>
      <w:r w:rsidRPr="00B42D3B">
        <w:rPr>
          <w:rFonts w:ascii="Times New Roman" w:hAnsi="Times New Roman" w:cs="Times New Roman"/>
          <w:sz w:val="28"/>
          <w:szCs w:val="28"/>
        </w:rPr>
        <w:t xml:space="preserve"> ликвидной структуре оборотного капитала и, соответственно, </w:t>
      </w:r>
      <w:r w:rsidR="007D3CBB" w:rsidRPr="00B42D3B">
        <w:rPr>
          <w:rFonts w:ascii="Times New Roman" w:hAnsi="Times New Roman" w:cs="Times New Roman"/>
          <w:sz w:val="28"/>
          <w:szCs w:val="28"/>
        </w:rPr>
        <w:t>не</w:t>
      </w:r>
      <w:r w:rsidRPr="00B42D3B">
        <w:rPr>
          <w:rFonts w:ascii="Times New Roman" w:hAnsi="Times New Roman" w:cs="Times New Roman"/>
          <w:sz w:val="28"/>
          <w:szCs w:val="28"/>
        </w:rPr>
        <w:t xml:space="preserve"> устойчивом финансовом состоянии предприятия. Скорость реализации материальных оборотных средств составляет приблизительно </w:t>
      </w:r>
      <w:r w:rsidR="00803235" w:rsidRPr="00B42D3B">
        <w:rPr>
          <w:rFonts w:ascii="Times New Roman" w:hAnsi="Times New Roman" w:cs="Times New Roman"/>
          <w:sz w:val="28"/>
          <w:szCs w:val="28"/>
        </w:rPr>
        <w:t>300</w:t>
      </w:r>
      <w:r w:rsidR="007D3CBB" w:rsidRPr="00B42D3B">
        <w:rPr>
          <w:rFonts w:ascii="Times New Roman" w:hAnsi="Times New Roman" w:cs="Times New Roman"/>
          <w:sz w:val="28"/>
          <w:szCs w:val="28"/>
        </w:rPr>
        <w:t xml:space="preserve"> дней</w:t>
      </w:r>
      <w:r w:rsidRPr="00B42D3B">
        <w:rPr>
          <w:rFonts w:ascii="Times New Roman" w:hAnsi="Times New Roman" w:cs="Times New Roman"/>
          <w:sz w:val="28"/>
          <w:szCs w:val="28"/>
        </w:rPr>
        <w:t xml:space="preserve">, т.е. предприятие запасается материалами </w:t>
      </w:r>
      <w:r w:rsidR="00803235" w:rsidRPr="00B42D3B">
        <w:rPr>
          <w:rFonts w:ascii="Times New Roman" w:hAnsi="Times New Roman" w:cs="Times New Roman"/>
          <w:sz w:val="28"/>
          <w:szCs w:val="28"/>
        </w:rPr>
        <w:t>почти на 10 месяцев.</w:t>
      </w:r>
      <w:r w:rsidRPr="00B42D3B">
        <w:rPr>
          <w:rFonts w:ascii="Times New Roman" w:hAnsi="Times New Roman" w:cs="Times New Roman"/>
          <w:sz w:val="28"/>
          <w:szCs w:val="28"/>
        </w:rPr>
        <w:t xml:space="preserve"> </w:t>
      </w:r>
    </w:p>
    <w:p w:rsidR="00803235" w:rsidRPr="00B42D3B" w:rsidRDefault="0090370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Коэффи</w:t>
      </w:r>
      <w:r w:rsidR="00803235" w:rsidRPr="00B42D3B">
        <w:rPr>
          <w:rFonts w:ascii="Times New Roman" w:hAnsi="Times New Roman" w:cs="Times New Roman"/>
          <w:sz w:val="28"/>
          <w:szCs w:val="28"/>
        </w:rPr>
        <w:t>циент оборачиваемости оборотных активов</w:t>
      </w:r>
      <w:r w:rsidRPr="00B42D3B">
        <w:rPr>
          <w:rFonts w:ascii="Times New Roman" w:hAnsi="Times New Roman" w:cs="Times New Roman"/>
          <w:sz w:val="28"/>
          <w:szCs w:val="28"/>
        </w:rPr>
        <w:t xml:space="preserve"> показывает скорость оборота материальных и денежных ресурсов предприятия за период и рассчитывается как отношение объема чистой выручки от реализации к средней за период величине оборот</w:t>
      </w:r>
      <w:r w:rsidR="00803235" w:rsidRPr="00B42D3B">
        <w:rPr>
          <w:rFonts w:ascii="Times New Roman" w:hAnsi="Times New Roman" w:cs="Times New Roman"/>
          <w:sz w:val="28"/>
          <w:szCs w:val="28"/>
        </w:rPr>
        <w:t>ных активов</w:t>
      </w:r>
      <w:r w:rsidRPr="00B42D3B">
        <w:rPr>
          <w:rFonts w:ascii="Times New Roman" w:hAnsi="Times New Roman" w:cs="Times New Roman"/>
          <w:sz w:val="28"/>
          <w:szCs w:val="28"/>
        </w:rPr>
        <w:t>.</w:t>
      </w:r>
    </w:p>
    <w:p w:rsidR="0090370F" w:rsidRPr="00B42D3B" w:rsidRDefault="0090370F" w:rsidP="00B42D3B">
      <w:pPr>
        <w:widowControl/>
        <w:autoSpaceDE/>
        <w:autoSpaceDN/>
        <w:adjustRightInd/>
        <w:spacing w:line="360" w:lineRule="auto"/>
        <w:rPr>
          <w:rFonts w:ascii="Times New Roman" w:hAnsi="Times New Roman" w:cs="Times New Roman"/>
          <w:sz w:val="28"/>
          <w:szCs w:val="28"/>
        </w:rPr>
      </w:pP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17"/>
        <w:gridCol w:w="284"/>
        <w:gridCol w:w="5683"/>
      </w:tblGrid>
      <w:tr w:rsidR="0090370F" w:rsidRPr="00B42D3B" w:rsidTr="00B42D3B">
        <w:trPr>
          <w:tblCellSpacing w:w="0" w:type="dxa"/>
        </w:trPr>
        <w:tc>
          <w:tcPr>
            <w:tcW w:w="3417" w:type="dxa"/>
            <w:vMerge w:val="restart"/>
            <w:tcBorders>
              <w:top w:val="outset" w:sz="6" w:space="0" w:color="auto"/>
              <w:bottom w:val="outset" w:sz="6" w:space="0" w:color="auto"/>
              <w:right w:val="outset" w:sz="6" w:space="0" w:color="auto"/>
            </w:tcBorders>
            <w:vAlign w:val="center"/>
          </w:tcPr>
          <w:p w:rsidR="005F3C6C" w:rsidRPr="00B42D3B" w:rsidRDefault="00B150E5"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о</w:t>
            </w:r>
            <w:r w:rsidR="0090370F" w:rsidRPr="00B42D3B">
              <w:rPr>
                <w:rFonts w:ascii="Times New Roman" w:hAnsi="Times New Roman" w:cs="Times New Roman"/>
              </w:rPr>
              <w:t xml:space="preserve">борачиваемость оборотного капитала </w:t>
            </w:r>
          </w:p>
        </w:tc>
        <w:tc>
          <w:tcPr>
            <w:tcW w:w="284" w:type="dxa"/>
            <w:vMerge w:val="restart"/>
            <w:tcBorders>
              <w:top w:val="outset" w:sz="6" w:space="0" w:color="auto"/>
              <w:left w:val="outset" w:sz="6" w:space="0" w:color="auto"/>
              <w:bottom w:val="outset" w:sz="6" w:space="0" w:color="auto"/>
              <w:right w:val="outset" w:sz="6" w:space="0" w:color="auto"/>
            </w:tcBorders>
            <w:vAlign w:val="center"/>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 </w:t>
            </w:r>
          </w:p>
        </w:tc>
        <w:tc>
          <w:tcPr>
            <w:tcW w:w="5683" w:type="dxa"/>
            <w:tcBorders>
              <w:top w:val="outset" w:sz="6" w:space="0" w:color="auto"/>
              <w:left w:val="outset" w:sz="6" w:space="0" w:color="auto"/>
              <w:bottom w:val="outset" w:sz="6" w:space="0" w:color="auto"/>
            </w:tcBorders>
            <w:vAlign w:val="bottom"/>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чистая выручка от реализации </w:t>
            </w:r>
          </w:p>
        </w:tc>
      </w:tr>
      <w:tr w:rsidR="0090370F" w:rsidRPr="00B42D3B" w:rsidTr="00B42D3B">
        <w:trPr>
          <w:trHeight w:val="292"/>
          <w:tblCellSpacing w:w="0" w:type="dxa"/>
        </w:trPr>
        <w:tc>
          <w:tcPr>
            <w:tcW w:w="3417" w:type="dxa"/>
            <w:vMerge/>
            <w:tcBorders>
              <w:top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284" w:type="dxa"/>
            <w:vMerge/>
            <w:tcBorders>
              <w:top w:val="outset" w:sz="6" w:space="0" w:color="auto"/>
              <w:left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5683" w:type="dxa"/>
            <w:tcBorders>
              <w:top w:val="outset" w:sz="6" w:space="0" w:color="auto"/>
              <w:left w:val="outset" w:sz="6" w:space="0" w:color="auto"/>
              <w:bottom w:val="outset" w:sz="6" w:space="0" w:color="auto"/>
            </w:tcBorders>
          </w:tcPr>
          <w:p w:rsidR="0090370F"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w:t>
            </w:r>
          </w:p>
        </w:tc>
      </w:tr>
      <w:tr w:rsidR="0090370F" w:rsidRPr="00B42D3B" w:rsidTr="00B42D3B">
        <w:trPr>
          <w:tblCellSpacing w:w="0" w:type="dxa"/>
        </w:trPr>
        <w:tc>
          <w:tcPr>
            <w:tcW w:w="3417" w:type="dxa"/>
            <w:vMerge/>
            <w:tcBorders>
              <w:top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284" w:type="dxa"/>
            <w:vMerge/>
            <w:tcBorders>
              <w:top w:val="outset" w:sz="6" w:space="0" w:color="auto"/>
              <w:left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5683" w:type="dxa"/>
            <w:tcBorders>
              <w:top w:val="outset" w:sz="6" w:space="0" w:color="auto"/>
              <w:left w:val="outset" w:sz="6" w:space="0" w:color="auto"/>
              <w:bottom w:val="outset" w:sz="6" w:space="0" w:color="auto"/>
            </w:tcBorders>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средняя за период величина оборотн</w:t>
            </w:r>
            <w:r w:rsidR="00803235" w:rsidRPr="00B42D3B">
              <w:rPr>
                <w:rFonts w:ascii="Times New Roman" w:hAnsi="Times New Roman" w:cs="Times New Roman"/>
              </w:rPr>
              <w:t>ых активов</w:t>
            </w:r>
          </w:p>
        </w:tc>
      </w:tr>
    </w:tbl>
    <w:p w:rsidR="00B42D3B" w:rsidRDefault="00B42D3B" w:rsidP="00B42D3B">
      <w:pPr>
        <w:widowControl/>
        <w:autoSpaceDE/>
        <w:autoSpaceDN/>
        <w:adjustRightInd/>
        <w:spacing w:line="360" w:lineRule="auto"/>
        <w:rPr>
          <w:rFonts w:ascii="Times New Roman" w:hAnsi="Times New Roman" w:cs="Times New Roman"/>
          <w:sz w:val="28"/>
          <w:szCs w:val="28"/>
        </w:rPr>
      </w:pPr>
    </w:p>
    <w:p w:rsidR="0090370F" w:rsidRPr="00B42D3B" w:rsidRDefault="0090370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Между оборотным капиталом и объемом реализации существует определенная зависимость. Слишком малый объем оборотного капитала ограничивает сбыт, слишком большой - свидетельствует о недостаточно эффективном использовании оборотных средств. Как определить оптимальное соотношение оборотного капитала и объема реализации? Это соотношение помогает найти коэффициент оборачиваемости оборотного капитала. Для каждого предприятия он индивидуален и, если он определен, то необходимо его значение поддерживать на оптимальном уровне. Найти его достаточно просто - если предприятие при данном значении коэффициента постоянно прибегает к использованию заемного капитала, то значит, эта скорость оборачиваемости оборотного капитала генерирует недостаточное количество денежных средств для покрытия издержек и расширения деятельности. И наоборот, если при постоянном объеме реализации или его увеличении предприятие получает достаточный доход, то считается, что достигнута эффективная скорость оборота оборотного капитала. По данным из баланса и отчета о финансовых результ</w:t>
      </w:r>
      <w:r w:rsidR="00803235" w:rsidRPr="00B42D3B">
        <w:rPr>
          <w:rFonts w:ascii="Times New Roman" w:hAnsi="Times New Roman" w:cs="Times New Roman"/>
          <w:sz w:val="28"/>
          <w:szCs w:val="28"/>
        </w:rPr>
        <w:t>атах этот коэффициент равен 1,31</w:t>
      </w:r>
      <w:r w:rsidRPr="00B42D3B">
        <w:rPr>
          <w:rFonts w:ascii="Times New Roman" w:hAnsi="Times New Roman" w:cs="Times New Roman"/>
          <w:sz w:val="28"/>
          <w:szCs w:val="28"/>
        </w:rPr>
        <w:t xml:space="preserve">. Основываясь на данные баланса мы видим что предприятие в данный период времени увеличило свои долгосрочные и краткосрочные пассивы, что свидетельствует о недостаточном количестве денежных средств для покрытия издержек. </w:t>
      </w:r>
    </w:p>
    <w:p w:rsidR="00265896" w:rsidRPr="00B42D3B" w:rsidRDefault="00265896" w:rsidP="00B42D3B">
      <w:pPr>
        <w:pStyle w:val="21"/>
        <w:spacing w:line="360" w:lineRule="auto"/>
        <w:ind w:firstLine="720"/>
        <w:jc w:val="both"/>
        <w:rPr>
          <w:lang w:val="ru-RU"/>
        </w:rPr>
      </w:pPr>
      <w:r w:rsidRPr="00B42D3B">
        <w:rPr>
          <w:lang w:val="ru-RU"/>
        </w:rPr>
        <w:t xml:space="preserve">Период погашения кредиторской задолженности увеличился на 0,17 оборота, что характеризует ухудшение платежных возможностей . Однако сокращение периода погашения кредиторской задолженности, как бесплатного источника финансирования, негативно сказывается на длительности финансового цикла. </w:t>
      </w:r>
    </w:p>
    <w:p w:rsidR="00265896" w:rsidRPr="00B42D3B" w:rsidRDefault="00265896" w:rsidP="00B42D3B">
      <w:pPr>
        <w:pStyle w:val="aff2"/>
        <w:spacing w:line="360" w:lineRule="auto"/>
        <w:ind w:firstLine="720"/>
        <w:jc w:val="both"/>
        <w:rPr>
          <w:rFonts w:ascii="Times New Roman" w:hAnsi="Times New Roman" w:cs="Times New Roman"/>
        </w:rPr>
      </w:pPr>
      <w:r w:rsidRPr="00B42D3B">
        <w:rPr>
          <w:rFonts w:ascii="Times New Roman" w:hAnsi="Times New Roman" w:cs="Times New Roman"/>
        </w:rPr>
        <w:t>До настоящего времени остается актуальным вопрос о целесообразности сопоставления оборачиваемости дебиторской и кредиторской задолженности. Одни авторы допускают возможность сопоставления, другие – нет. Первые считают, что, так как организация обязана погашать свою кредиторскую задолженность независимо от того, получает оно долги от своих дебиторов или нет, при анализе дебиторскую и кредиторскую задолженность следует рассматривать раздельно.</w:t>
      </w:r>
    </w:p>
    <w:p w:rsidR="00803235" w:rsidRDefault="0090370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Коэффициент оборачиваемости собственного капитала рассчитывается по формуле, где числитель - чистая выручка от реализации, знаменатель - средний за период объем собственного капитала. </w:t>
      </w:r>
    </w:p>
    <w:p w:rsidR="00B42D3B" w:rsidRPr="00B42D3B" w:rsidRDefault="00B42D3B" w:rsidP="00B42D3B">
      <w:pPr>
        <w:widowControl/>
        <w:autoSpaceDE/>
        <w:autoSpaceDN/>
        <w:adjustRightInd/>
        <w:spacing w:line="360" w:lineRule="auto"/>
        <w:rPr>
          <w:rFonts w:ascii="Times New Roman" w:hAnsi="Times New Roman" w:cs="Times New Roman"/>
          <w:sz w:val="28"/>
          <w:szCs w:val="28"/>
        </w:rPr>
      </w:pPr>
    </w:p>
    <w:tbl>
      <w:tblPr>
        <w:tblW w:w="0" w:type="auto"/>
        <w:tblCellSpacing w:w="0" w:type="dxa"/>
        <w:tblInd w:w="-2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500"/>
        <w:gridCol w:w="284"/>
        <w:gridCol w:w="4600"/>
      </w:tblGrid>
      <w:tr w:rsidR="0090370F" w:rsidRPr="00B42D3B">
        <w:trPr>
          <w:tblCellSpacing w:w="0" w:type="dxa"/>
        </w:trPr>
        <w:tc>
          <w:tcPr>
            <w:tcW w:w="4530" w:type="dxa"/>
            <w:vMerge w:val="restart"/>
            <w:tcBorders>
              <w:top w:val="outset" w:sz="6" w:space="0" w:color="auto"/>
              <w:bottom w:val="outset" w:sz="6" w:space="0" w:color="auto"/>
              <w:right w:val="outset" w:sz="6" w:space="0" w:color="auto"/>
            </w:tcBorders>
            <w:vAlign w:val="center"/>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Оборачиваемость собственного капитала </w:t>
            </w:r>
          </w:p>
        </w:tc>
        <w:tc>
          <w:tcPr>
            <w:tcW w:w="285" w:type="dxa"/>
            <w:vMerge w:val="restart"/>
            <w:tcBorders>
              <w:top w:val="outset" w:sz="6" w:space="0" w:color="auto"/>
              <w:left w:val="outset" w:sz="6" w:space="0" w:color="auto"/>
              <w:bottom w:val="outset" w:sz="6" w:space="0" w:color="auto"/>
              <w:right w:val="outset" w:sz="6" w:space="0" w:color="auto"/>
            </w:tcBorders>
            <w:vAlign w:val="center"/>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 </w:t>
            </w:r>
          </w:p>
        </w:tc>
        <w:tc>
          <w:tcPr>
            <w:tcW w:w="4635" w:type="dxa"/>
            <w:tcBorders>
              <w:top w:val="outset" w:sz="6" w:space="0" w:color="auto"/>
              <w:left w:val="outset" w:sz="6" w:space="0" w:color="auto"/>
              <w:bottom w:val="outset" w:sz="6" w:space="0" w:color="auto"/>
            </w:tcBorders>
            <w:vAlign w:val="bottom"/>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чистая выручка от реализации </w:t>
            </w:r>
          </w:p>
        </w:tc>
      </w:tr>
      <w:tr w:rsidR="0090370F" w:rsidRPr="00B42D3B">
        <w:trPr>
          <w:tblCellSpacing w:w="0" w:type="dxa"/>
        </w:trPr>
        <w:tc>
          <w:tcPr>
            <w:tcW w:w="0" w:type="auto"/>
            <w:vMerge/>
            <w:tcBorders>
              <w:top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4635" w:type="dxa"/>
            <w:tcBorders>
              <w:top w:val="outset" w:sz="6" w:space="0" w:color="auto"/>
              <w:left w:val="outset" w:sz="6" w:space="0" w:color="auto"/>
              <w:bottom w:val="outset" w:sz="6" w:space="0" w:color="auto"/>
            </w:tcBorders>
          </w:tcPr>
          <w:p w:rsidR="0090370F"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w:t>
            </w:r>
          </w:p>
        </w:tc>
      </w:tr>
      <w:tr w:rsidR="0090370F" w:rsidRPr="00B42D3B">
        <w:trPr>
          <w:tblCellSpacing w:w="0" w:type="dxa"/>
        </w:trPr>
        <w:tc>
          <w:tcPr>
            <w:tcW w:w="0" w:type="auto"/>
            <w:vMerge/>
            <w:tcBorders>
              <w:top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0370F" w:rsidRPr="00B42D3B" w:rsidRDefault="0090370F" w:rsidP="00B42D3B">
            <w:pPr>
              <w:widowControl/>
              <w:autoSpaceDE/>
              <w:autoSpaceDN/>
              <w:adjustRightInd/>
              <w:spacing w:line="360" w:lineRule="auto"/>
              <w:ind w:firstLine="0"/>
              <w:rPr>
                <w:rFonts w:ascii="Times New Roman" w:hAnsi="Times New Roman" w:cs="Times New Roman"/>
              </w:rPr>
            </w:pPr>
          </w:p>
        </w:tc>
        <w:tc>
          <w:tcPr>
            <w:tcW w:w="4635" w:type="dxa"/>
            <w:tcBorders>
              <w:top w:val="outset" w:sz="6" w:space="0" w:color="auto"/>
              <w:left w:val="outset" w:sz="6" w:space="0" w:color="auto"/>
              <w:bottom w:val="outset" w:sz="6" w:space="0" w:color="auto"/>
            </w:tcBorders>
          </w:tcPr>
          <w:p w:rsidR="005F3C6C" w:rsidRPr="00B42D3B" w:rsidRDefault="0090370F" w:rsidP="00B42D3B">
            <w:pPr>
              <w:widowControl/>
              <w:autoSpaceDE/>
              <w:autoSpaceDN/>
              <w:adjustRightInd/>
              <w:spacing w:line="360" w:lineRule="auto"/>
              <w:ind w:firstLine="0"/>
              <w:rPr>
                <w:rFonts w:ascii="Times New Roman" w:hAnsi="Times New Roman" w:cs="Times New Roman"/>
              </w:rPr>
            </w:pPr>
            <w:r w:rsidRPr="00B42D3B">
              <w:rPr>
                <w:rFonts w:ascii="Times New Roman" w:hAnsi="Times New Roman" w:cs="Times New Roman"/>
              </w:rPr>
              <w:t xml:space="preserve">средняя за период величина собственного капитала </w:t>
            </w:r>
          </w:p>
        </w:tc>
      </w:tr>
    </w:tbl>
    <w:p w:rsidR="00B42D3B" w:rsidRDefault="00B42D3B" w:rsidP="00B42D3B">
      <w:pPr>
        <w:widowControl/>
        <w:autoSpaceDE/>
        <w:autoSpaceDN/>
        <w:adjustRightInd/>
        <w:spacing w:line="360" w:lineRule="auto"/>
        <w:rPr>
          <w:rFonts w:ascii="Times New Roman" w:hAnsi="Times New Roman" w:cs="Times New Roman"/>
          <w:sz w:val="28"/>
          <w:szCs w:val="28"/>
        </w:rPr>
      </w:pPr>
    </w:p>
    <w:p w:rsidR="0090370F" w:rsidRPr="00B42D3B" w:rsidRDefault="0090370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Этот показатель характеризует различные аспекты деятельности: с коммерческой точки зрения он определяет либо излишки продаж, либо их недостаток; с финансовой - скорость оборота вложенного собственного капитала; с экономической - активность денежных средств, которыми рискуют собственники предприятия (акционеры, государство или иные собственники). Если коэффициент слишком высок, что означает значительное превышение уровня продаж над вложенным капиталом, то это влечет за собой увеличение кредитных ресурсов и возможность достижения того предела, когда кредиторы больше участвуют в деле, чем собственники. В этом случае отношение обязательств к собственному капиталу увеличивается, снижается безопасность кредиторов, и предприятие может иметь серьезные затруднения, связанные с уменьшением доходов. Напротив, низкий коэффициент означает бездействие части собственных средств. В этом случае коэффициент указывает на необходимость вложения собственных средств в другой, более соответствующий данным условиям источник дохода. В нашем случ</w:t>
      </w:r>
      <w:r w:rsidR="00803235" w:rsidRPr="00B42D3B">
        <w:rPr>
          <w:rFonts w:ascii="Times New Roman" w:hAnsi="Times New Roman" w:cs="Times New Roman"/>
          <w:sz w:val="28"/>
          <w:szCs w:val="28"/>
        </w:rPr>
        <w:t>ае этот коэффициент составил 3,05</w:t>
      </w:r>
      <w:r w:rsidRPr="00B42D3B">
        <w:rPr>
          <w:rFonts w:ascii="Times New Roman" w:hAnsi="Times New Roman" w:cs="Times New Roman"/>
          <w:sz w:val="28"/>
          <w:szCs w:val="28"/>
        </w:rPr>
        <w:t>. Уровень продаж превышает вложе</w:t>
      </w:r>
      <w:r w:rsidR="00803235" w:rsidRPr="00B42D3B">
        <w:rPr>
          <w:rFonts w:ascii="Times New Roman" w:hAnsi="Times New Roman" w:cs="Times New Roman"/>
          <w:sz w:val="28"/>
          <w:szCs w:val="28"/>
        </w:rPr>
        <w:t>нный капитал более чем в три</w:t>
      </w:r>
      <w:r w:rsidRPr="00B42D3B">
        <w:rPr>
          <w:rFonts w:ascii="Times New Roman" w:hAnsi="Times New Roman" w:cs="Times New Roman"/>
          <w:sz w:val="28"/>
          <w:szCs w:val="28"/>
        </w:rPr>
        <w:t xml:space="preserve"> раза. Учитывая то, что предприятие в отчетном периоде увеличило использование заемных средств, можно сказать о снижении безопасности кредиторов и о возможных затруднениях у предприятия, которые могут возникнуть при уменьшении дохода. </w:t>
      </w:r>
    </w:p>
    <w:p w:rsidR="002D2F7F" w:rsidRPr="00B42D3B" w:rsidRDefault="002D2F7F" w:rsidP="00B42D3B">
      <w:pPr>
        <w:widowControl/>
        <w:autoSpaceDE/>
        <w:autoSpaceDN/>
        <w:adjustRightInd/>
        <w:spacing w:line="360" w:lineRule="auto"/>
        <w:rPr>
          <w:rFonts w:ascii="Times New Roman" w:hAnsi="Times New Roman" w:cs="Times New Roman"/>
          <w:sz w:val="28"/>
          <w:szCs w:val="28"/>
        </w:rPr>
      </w:pPr>
      <w:r w:rsidRPr="00B42D3B">
        <w:rPr>
          <w:rFonts w:ascii="Times New Roman" w:hAnsi="Times New Roman" w:cs="Times New Roman"/>
          <w:sz w:val="28"/>
          <w:szCs w:val="28"/>
        </w:rPr>
        <w:t>Позитивно сказалось на уровне деловой активности ускорение оборачиваемости оборотных активов на 0,09 оборота. Причиной стало уменьшение продолжительности операционного цикла на 89 дней .Главным образом, это обусловлено ускорением оборачиваемости запасов – время их обращения уменьшилось на 87 дней. Кроме того, позитивно на продолжительности операционного цикла сказалось сокращение времени обращения дебиторской задолженности на 2 дня или 0,9 оборота.</w:t>
      </w:r>
    </w:p>
    <w:p w:rsidR="00EA76FD" w:rsidRPr="00B42D3B" w:rsidRDefault="00EA76FD"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Ускорение оборачиваемости уменьшает потребность в средствах либо позволяет обеспечить дополнительный выпуск продукции.</w:t>
      </w:r>
    </w:p>
    <w:p w:rsidR="00EA76FD" w:rsidRPr="00B42D3B" w:rsidRDefault="00EA76FD" w:rsidP="00B42D3B">
      <w:pPr>
        <w:spacing w:line="360" w:lineRule="auto"/>
        <w:rPr>
          <w:rFonts w:ascii="Times New Roman" w:hAnsi="Times New Roman" w:cs="Times New Roman"/>
          <w:sz w:val="28"/>
          <w:szCs w:val="28"/>
        </w:rPr>
      </w:pPr>
      <w:r w:rsidRPr="00B42D3B">
        <w:rPr>
          <w:rFonts w:ascii="Times New Roman" w:hAnsi="Times New Roman" w:cs="Times New Roman"/>
          <w:sz w:val="28"/>
          <w:szCs w:val="28"/>
        </w:rPr>
        <w:t xml:space="preserve"> В результате ускорения оборота высвобождаются вещественные элементы оборотных средств, меньше требуется запасов сырья, материалов, топлива, заделов незавершенного производства и пр., а следовательно, высвобождаются и денежные ресурсы, ранее вложенные в эти запасы и заделы. Увеличение числа оборотов достигается за счет сокращения времени производства и времени обращения. Для сокращения времени производства надо совершенствовать технологию, механизировать и автоматизировать труд. Сокращение времени обращения достигается путем развития специализации и кооперирования, ускорения перевозок, документооборота и расчетов.</w:t>
      </w:r>
    </w:p>
    <w:p w:rsidR="00131046" w:rsidRPr="00B42D3B" w:rsidRDefault="00131046" w:rsidP="00B42D3B">
      <w:pPr>
        <w:pStyle w:val="21"/>
        <w:spacing w:line="360" w:lineRule="auto"/>
        <w:ind w:firstLine="720"/>
        <w:jc w:val="both"/>
        <w:rPr>
          <w:lang w:val="ru-RU"/>
        </w:rPr>
      </w:pPr>
      <w:r w:rsidRPr="00B42D3B">
        <w:rPr>
          <w:lang w:val="ru-RU"/>
        </w:rPr>
        <w:t>Все это позволяет сделать вывод о недостаточно высокой деловой активности и снижении ее уровня в динамике. Основными направлениями разработки мероприятий по повышению деловой активности должны стать:</w:t>
      </w:r>
    </w:p>
    <w:p w:rsidR="00131046" w:rsidRPr="00B42D3B" w:rsidRDefault="00131046" w:rsidP="00B42D3B">
      <w:pPr>
        <w:pStyle w:val="21"/>
        <w:numPr>
          <w:ilvl w:val="0"/>
          <w:numId w:val="1"/>
        </w:numPr>
        <w:tabs>
          <w:tab w:val="left" w:pos="360"/>
        </w:tabs>
        <w:spacing w:line="360" w:lineRule="auto"/>
        <w:ind w:left="0" w:firstLine="720"/>
        <w:jc w:val="both"/>
        <w:rPr>
          <w:lang w:val="ru-RU"/>
        </w:rPr>
      </w:pPr>
      <w:r w:rsidRPr="00B42D3B">
        <w:rPr>
          <w:lang w:val="ru-RU"/>
        </w:rPr>
        <w:t>повышение доли прибыли в обороте. Актуальным здесь является предварительный и оперативный контроль за формированием издержек обращения с целью снижения уровня последнего. Наиболее действенным средством организации такого контроля является бюджетирование расходов и денежного оттока;</w:t>
      </w:r>
    </w:p>
    <w:p w:rsidR="00131046" w:rsidRPr="00B42D3B" w:rsidRDefault="00131046" w:rsidP="00B42D3B">
      <w:pPr>
        <w:pStyle w:val="21"/>
        <w:numPr>
          <w:ilvl w:val="0"/>
          <w:numId w:val="1"/>
        </w:numPr>
        <w:tabs>
          <w:tab w:val="left" w:pos="360"/>
        </w:tabs>
        <w:spacing w:line="360" w:lineRule="auto"/>
        <w:ind w:left="0" w:firstLine="720"/>
        <w:jc w:val="both"/>
        <w:rPr>
          <w:lang w:val="ru-RU"/>
        </w:rPr>
      </w:pPr>
      <w:r w:rsidRPr="00B42D3B">
        <w:rPr>
          <w:lang w:val="ru-RU"/>
        </w:rPr>
        <w:t xml:space="preserve">ускорение оборачиваемости активов с целью усиления позитивного влияния повышения рентабельности деятельности, либо компенсации негативного влияния последнего показателя при отсутствии реальных возможностей повышения доли прибыли в обороте (добиться позитивного эффекта за счет реализации мероприятий первого направления сложнее, чем второго). </w:t>
      </w:r>
    </w:p>
    <w:p w:rsidR="00131046" w:rsidRPr="00B42D3B" w:rsidRDefault="00131046" w:rsidP="00B42D3B">
      <w:pPr>
        <w:pStyle w:val="21"/>
        <w:spacing w:line="360" w:lineRule="auto"/>
        <w:ind w:firstLine="720"/>
        <w:jc w:val="both"/>
        <w:rPr>
          <w:lang w:val="ru-RU"/>
        </w:rPr>
      </w:pPr>
    </w:p>
    <w:p w:rsidR="00EA76FD" w:rsidRPr="00B42D3B" w:rsidRDefault="00B42D3B" w:rsidP="00B42D3B">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Список литературы</w:t>
      </w:r>
    </w:p>
    <w:p w:rsidR="00EA76FD" w:rsidRPr="00B42D3B" w:rsidRDefault="00EA76FD" w:rsidP="00B42D3B">
      <w:pPr>
        <w:spacing w:line="360" w:lineRule="auto"/>
        <w:jc w:val="center"/>
        <w:rPr>
          <w:rFonts w:ascii="Times New Roman" w:hAnsi="Times New Roman" w:cs="Times New Roman"/>
          <w:b/>
          <w:bCs/>
          <w:sz w:val="28"/>
          <w:szCs w:val="28"/>
        </w:rPr>
      </w:pPr>
    </w:p>
    <w:p w:rsidR="00EA76FD" w:rsidRPr="00B42D3B" w:rsidRDefault="00EA76FD" w:rsidP="00B42D3B">
      <w:pPr>
        <w:spacing w:line="360" w:lineRule="auto"/>
        <w:ind w:firstLine="0"/>
        <w:jc w:val="left"/>
        <w:rPr>
          <w:rFonts w:ascii="Times New Roman" w:hAnsi="Times New Roman" w:cs="Times New Roman"/>
          <w:sz w:val="28"/>
          <w:szCs w:val="28"/>
        </w:rPr>
      </w:pPr>
      <w:r w:rsidRPr="00B42D3B">
        <w:rPr>
          <w:rFonts w:ascii="Times New Roman" w:hAnsi="Times New Roman" w:cs="Times New Roman"/>
          <w:sz w:val="28"/>
          <w:szCs w:val="28"/>
        </w:rPr>
        <w:t>1. Селезнева Н.Н., Ионова А.Ф. Финансовый анализ: Учеб. пособие. - М.: ЮНИТИ-ДАНА, 2001. - 479 с.</w:t>
      </w:r>
    </w:p>
    <w:p w:rsidR="00EA76FD" w:rsidRPr="00B42D3B" w:rsidRDefault="00EA76FD" w:rsidP="00B42D3B">
      <w:pPr>
        <w:spacing w:line="360" w:lineRule="auto"/>
        <w:ind w:firstLine="0"/>
        <w:jc w:val="left"/>
        <w:rPr>
          <w:rFonts w:ascii="Times New Roman" w:hAnsi="Times New Roman" w:cs="Times New Roman"/>
          <w:sz w:val="28"/>
          <w:szCs w:val="28"/>
        </w:rPr>
      </w:pPr>
      <w:r w:rsidRPr="00B42D3B">
        <w:rPr>
          <w:rFonts w:ascii="Times New Roman" w:hAnsi="Times New Roman" w:cs="Times New Roman"/>
          <w:sz w:val="28"/>
          <w:szCs w:val="28"/>
        </w:rPr>
        <w:t>2. Селезнева Н.Н., Ионова А.Ф. Финансовый анализ. Управление финансами: Учеб. пособие для вузов. - 2-е изд., перераб. и доп. - М.: ЮНИТИ-ДАНА, 2003. - 639 с.</w:t>
      </w:r>
    </w:p>
    <w:p w:rsidR="00EA76FD" w:rsidRPr="00B42D3B" w:rsidRDefault="00EA76FD" w:rsidP="00B42D3B">
      <w:pPr>
        <w:spacing w:line="360" w:lineRule="auto"/>
        <w:ind w:firstLine="0"/>
        <w:jc w:val="left"/>
        <w:rPr>
          <w:rFonts w:ascii="Times New Roman" w:hAnsi="Times New Roman" w:cs="Times New Roman"/>
          <w:sz w:val="28"/>
          <w:szCs w:val="28"/>
        </w:rPr>
      </w:pPr>
      <w:r w:rsidRPr="00B42D3B">
        <w:rPr>
          <w:rFonts w:ascii="Times New Roman" w:hAnsi="Times New Roman" w:cs="Times New Roman"/>
          <w:sz w:val="28"/>
          <w:szCs w:val="28"/>
        </w:rPr>
        <w:t>3. Селезнева Н.Н., Ионова А.Ф. Управление финансами. Задачи, ситуации, тесты, схемы: Учеб. пособие для вузов. - М.: ЮНИТИ-ДАНА, 2004. - 176 с.</w:t>
      </w:r>
    </w:p>
    <w:p w:rsidR="00EA76FD" w:rsidRPr="00B42D3B" w:rsidRDefault="00EA76FD" w:rsidP="00B42D3B">
      <w:pPr>
        <w:spacing w:line="360" w:lineRule="auto"/>
        <w:ind w:firstLine="0"/>
        <w:jc w:val="left"/>
        <w:rPr>
          <w:rFonts w:ascii="Times New Roman" w:hAnsi="Times New Roman" w:cs="Times New Roman"/>
          <w:sz w:val="28"/>
          <w:szCs w:val="28"/>
        </w:rPr>
      </w:pPr>
      <w:r w:rsidRPr="00B42D3B">
        <w:rPr>
          <w:rFonts w:ascii="Times New Roman" w:hAnsi="Times New Roman" w:cs="Times New Roman"/>
          <w:sz w:val="28"/>
          <w:szCs w:val="28"/>
        </w:rPr>
        <w:t>4. Ионова А.Ф., Селезнева Н.Н. Анализ финансово-хозяйственной деятельности организации. - М.: Изд-во "Бухгалтерский учет", 2005. - 312 с.</w:t>
      </w:r>
    </w:p>
    <w:p w:rsidR="00EA76FD" w:rsidRPr="00B42D3B" w:rsidRDefault="00EA76FD" w:rsidP="00B42D3B">
      <w:pPr>
        <w:spacing w:line="360" w:lineRule="auto"/>
        <w:ind w:firstLine="0"/>
        <w:jc w:val="left"/>
        <w:rPr>
          <w:rFonts w:ascii="Times New Roman" w:hAnsi="Times New Roman" w:cs="Times New Roman"/>
          <w:sz w:val="28"/>
          <w:szCs w:val="28"/>
        </w:rPr>
      </w:pPr>
      <w:r w:rsidRPr="00B42D3B">
        <w:rPr>
          <w:rFonts w:ascii="Times New Roman" w:hAnsi="Times New Roman" w:cs="Times New Roman"/>
          <w:sz w:val="28"/>
          <w:szCs w:val="28"/>
        </w:rPr>
        <w:t>5. Ионова А.Ф., Селезнева Н.Н. Финансовый анализ: Учеб. пособие. - М.: ТК Велби, Изд-во "Проспект", 2006. - 624 с.</w:t>
      </w:r>
    </w:p>
    <w:p w:rsidR="00EA76FD" w:rsidRPr="00B42D3B" w:rsidRDefault="00EA76FD" w:rsidP="00B42D3B">
      <w:pPr>
        <w:spacing w:line="360" w:lineRule="auto"/>
        <w:ind w:firstLine="0"/>
        <w:jc w:val="left"/>
        <w:rPr>
          <w:rFonts w:ascii="Times New Roman" w:hAnsi="Times New Roman" w:cs="Times New Roman"/>
          <w:sz w:val="28"/>
          <w:szCs w:val="28"/>
        </w:rPr>
      </w:pPr>
      <w:r w:rsidRPr="00B42D3B">
        <w:rPr>
          <w:rFonts w:ascii="Times New Roman" w:hAnsi="Times New Roman" w:cs="Times New Roman"/>
          <w:sz w:val="28"/>
          <w:szCs w:val="28"/>
        </w:rPr>
        <w:t>6. Селезнева Н.Н., Ионова А.Ф. Анализ финансовой отчетности организации: Учеб. пособие для студентов вузов по специальности "Бухгалтерский учет, анализ и аудит, слушателей курсов по подготовке и переподготовке бухгалтеров и аудиторов. - 3-е изд., перераб. и доп. - М.: ЮНИТИ-ДАНА, 2007. - 583 с.</w:t>
      </w:r>
      <w:bookmarkStart w:id="0" w:name="_GoBack"/>
      <w:bookmarkEnd w:id="0"/>
    </w:p>
    <w:sectPr w:rsidR="00EA76FD" w:rsidRPr="00B42D3B" w:rsidSect="00B42D3B">
      <w:pgSz w:w="11906"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616" w:rsidRDefault="00A01616">
      <w:r>
        <w:separator/>
      </w:r>
    </w:p>
  </w:endnote>
  <w:endnote w:type="continuationSeparator" w:id="0">
    <w:p w:rsidR="00A01616" w:rsidRDefault="00A0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lotter">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616" w:rsidRDefault="00A01616">
      <w:r>
        <w:separator/>
      </w:r>
    </w:p>
  </w:footnote>
  <w:footnote w:type="continuationSeparator" w:id="0">
    <w:p w:rsidR="00A01616" w:rsidRDefault="00A01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90A14"/>
    <w:multiLevelType w:val="singleLevel"/>
    <w:tmpl w:val="B41ABAC0"/>
    <w:lvl w:ilvl="0">
      <w:start w:val="1"/>
      <w:numFmt w:val="decimal"/>
      <w:lvlText w:val="%1)"/>
      <w:legacy w:legacy="1" w:legacySpace="12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D51"/>
    <w:rsid w:val="00085699"/>
    <w:rsid w:val="00131046"/>
    <w:rsid w:val="001A6B1E"/>
    <w:rsid w:val="001B795E"/>
    <w:rsid w:val="001F1904"/>
    <w:rsid w:val="00265896"/>
    <w:rsid w:val="002D2D51"/>
    <w:rsid w:val="002D2F7F"/>
    <w:rsid w:val="003F5A2C"/>
    <w:rsid w:val="004603B6"/>
    <w:rsid w:val="004A6112"/>
    <w:rsid w:val="00565AD0"/>
    <w:rsid w:val="005F3C6C"/>
    <w:rsid w:val="006A4FD8"/>
    <w:rsid w:val="0079732B"/>
    <w:rsid w:val="007D3CBB"/>
    <w:rsid w:val="00803235"/>
    <w:rsid w:val="008B0783"/>
    <w:rsid w:val="0090370F"/>
    <w:rsid w:val="00A01616"/>
    <w:rsid w:val="00AF535B"/>
    <w:rsid w:val="00B150E5"/>
    <w:rsid w:val="00B219E9"/>
    <w:rsid w:val="00B42D3B"/>
    <w:rsid w:val="00BA3E6B"/>
    <w:rsid w:val="00D22F7B"/>
    <w:rsid w:val="00D66E19"/>
    <w:rsid w:val="00DE3A37"/>
    <w:rsid w:val="00E97734"/>
    <w:rsid w:val="00EA76FD"/>
    <w:rsid w:val="00EB25F2"/>
    <w:rsid w:val="00F65E3D"/>
    <w:rsid w:val="00FE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C6DDC3-C3D3-46C0-94E4-CDEF861C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Цветовое выделение"/>
    <w:uiPriority w:val="99"/>
    <w:rPr>
      <w:b/>
      <w:bCs/>
      <w:color w:val="000080"/>
      <w:sz w:val="20"/>
      <w:szCs w:val="20"/>
    </w:rPr>
  </w:style>
  <w:style w:type="character" w:customStyle="1" w:styleId="a4">
    <w:name w:val="Гипертекстовая ссылка"/>
    <w:uiPriority w:val="99"/>
    <w:rPr>
      <w:b/>
      <w:bCs/>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uiPriority w:val="99"/>
  </w:style>
  <w:style w:type="character" w:customStyle="1" w:styleId="af0">
    <w:name w:val="Не вступил в силу"/>
    <w:uiPriority w:val="99"/>
    <w:rPr>
      <w:b/>
      <w:bCs/>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uiPriority w:val="99"/>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uiPriority w:val="99"/>
    <w:rPr>
      <w:b/>
      <w:bCs/>
      <w:strike/>
      <w:color w:val="808000"/>
      <w:sz w:val="20"/>
      <w:szCs w:val="20"/>
    </w:rPr>
  </w:style>
  <w:style w:type="table" w:styleId="afb">
    <w:name w:val="Table Grid"/>
    <w:basedOn w:val="a1"/>
    <w:uiPriority w:val="99"/>
    <w:rsid w:val="00085699"/>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header"/>
    <w:basedOn w:val="a"/>
    <w:link w:val="afd"/>
    <w:uiPriority w:val="99"/>
    <w:rsid w:val="00D66E19"/>
    <w:pPr>
      <w:tabs>
        <w:tab w:val="center" w:pos="4677"/>
        <w:tab w:val="right" w:pos="9355"/>
      </w:tabs>
    </w:pPr>
  </w:style>
  <w:style w:type="character" w:customStyle="1" w:styleId="afd">
    <w:name w:val="Верхній колонтитул Знак"/>
    <w:link w:val="afc"/>
    <w:uiPriority w:val="99"/>
    <w:semiHidden/>
    <w:rPr>
      <w:rFonts w:ascii="Arial" w:hAnsi="Arial" w:cs="Arial"/>
      <w:sz w:val="20"/>
      <w:szCs w:val="20"/>
    </w:rPr>
  </w:style>
  <w:style w:type="character" w:styleId="afe">
    <w:name w:val="page number"/>
    <w:uiPriority w:val="99"/>
    <w:rsid w:val="00D66E19"/>
  </w:style>
  <w:style w:type="paragraph" w:styleId="aff">
    <w:name w:val="Normal (Web)"/>
    <w:basedOn w:val="a"/>
    <w:uiPriority w:val="99"/>
    <w:rsid w:val="0090370F"/>
    <w:pPr>
      <w:widowControl/>
      <w:autoSpaceDE/>
      <w:autoSpaceDN/>
      <w:adjustRightInd/>
      <w:spacing w:before="100" w:beforeAutospacing="1" w:after="100" w:afterAutospacing="1"/>
      <w:ind w:firstLine="0"/>
      <w:jc w:val="left"/>
    </w:pPr>
    <w:rPr>
      <w:sz w:val="24"/>
      <w:szCs w:val="24"/>
    </w:rPr>
  </w:style>
  <w:style w:type="paragraph" w:styleId="aff0">
    <w:name w:val="Balloon Text"/>
    <w:basedOn w:val="a"/>
    <w:link w:val="aff1"/>
    <w:uiPriority w:val="99"/>
    <w:semiHidden/>
    <w:rsid w:val="00EA76FD"/>
    <w:rPr>
      <w:rFonts w:ascii="Tahoma" w:hAnsi="Tahoma" w:cs="Tahoma"/>
      <w:sz w:val="16"/>
      <w:szCs w:val="16"/>
    </w:rPr>
  </w:style>
  <w:style w:type="character" w:customStyle="1" w:styleId="aff1">
    <w:name w:val="Текст у виносці Знак"/>
    <w:link w:val="aff0"/>
    <w:uiPriority w:val="99"/>
    <w:semiHidden/>
    <w:rPr>
      <w:rFonts w:ascii="Tahoma" w:hAnsi="Tahoma" w:cs="Tahoma"/>
      <w:sz w:val="16"/>
      <w:szCs w:val="16"/>
    </w:rPr>
  </w:style>
  <w:style w:type="paragraph" w:styleId="21">
    <w:name w:val="Body Text 2"/>
    <w:basedOn w:val="a"/>
    <w:link w:val="22"/>
    <w:uiPriority w:val="99"/>
    <w:rsid w:val="00265896"/>
    <w:pPr>
      <w:widowControl/>
      <w:overflowPunct w:val="0"/>
      <w:ind w:firstLine="0"/>
      <w:jc w:val="center"/>
      <w:textAlignment w:val="baseline"/>
    </w:pPr>
    <w:rPr>
      <w:sz w:val="28"/>
      <w:szCs w:val="28"/>
      <w:lang w:val="en-US"/>
    </w:rPr>
  </w:style>
  <w:style w:type="character" w:customStyle="1" w:styleId="22">
    <w:name w:val="Основний текст 2 Знак"/>
    <w:link w:val="21"/>
    <w:uiPriority w:val="99"/>
    <w:semiHidden/>
    <w:rPr>
      <w:rFonts w:ascii="Arial" w:hAnsi="Arial" w:cs="Arial"/>
      <w:sz w:val="20"/>
      <w:szCs w:val="20"/>
    </w:rPr>
  </w:style>
  <w:style w:type="paragraph" w:styleId="aff2">
    <w:name w:val="Body Text"/>
    <w:basedOn w:val="a"/>
    <w:link w:val="aff3"/>
    <w:uiPriority w:val="99"/>
    <w:rsid w:val="00265896"/>
    <w:pPr>
      <w:widowControl/>
      <w:overflowPunct w:val="0"/>
      <w:ind w:firstLine="0"/>
      <w:jc w:val="left"/>
      <w:textAlignment w:val="baseline"/>
    </w:pPr>
    <w:rPr>
      <w:rFonts w:ascii="Plotter" w:hAnsi="Plotter" w:cs="Plotter"/>
      <w:sz w:val="28"/>
      <w:szCs w:val="28"/>
    </w:rPr>
  </w:style>
  <w:style w:type="character" w:customStyle="1" w:styleId="aff3">
    <w:name w:val="Основний текст Знак"/>
    <w:link w:val="aff2"/>
    <w:uiPriority w:val="99"/>
    <w:semiHidden/>
    <w:rPr>
      <w:rFonts w:ascii="Arial" w:hAnsi="Arial" w:cs="Arial"/>
      <w:sz w:val="20"/>
      <w:szCs w:val="20"/>
    </w:rPr>
  </w:style>
  <w:style w:type="paragraph" w:styleId="aff4">
    <w:name w:val="footer"/>
    <w:basedOn w:val="a"/>
    <w:link w:val="aff5"/>
    <w:uiPriority w:val="99"/>
    <w:rsid w:val="00B42D3B"/>
    <w:pPr>
      <w:tabs>
        <w:tab w:val="center" w:pos="4677"/>
        <w:tab w:val="right" w:pos="9355"/>
      </w:tabs>
    </w:pPr>
  </w:style>
  <w:style w:type="character" w:customStyle="1" w:styleId="aff5">
    <w:name w:val="Нижній колонтитул Знак"/>
    <w:link w:val="aff4"/>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56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Attest</Company>
  <LinksUpToDate>false</LinksUpToDate>
  <CharactersWithSpaces>16242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Attest1</dc:creator>
  <cp:keywords/>
  <dc:description/>
  <cp:lastModifiedBy>Irina</cp:lastModifiedBy>
  <cp:revision>2</cp:revision>
  <cp:lastPrinted>2008-09-22T08:59:00Z</cp:lastPrinted>
  <dcterms:created xsi:type="dcterms:W3CDTF">2014-08-08T05:25:00Z</dcterms:created>
  <dcterms:modified xsi:type="dcterms:W3CDTF">2014-08-08T05:25:00Z</dcterms:modified>
</cp:coreProperties>
</file>