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Министерство образования и науки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Федеральное агентство по образованию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Всероссийский заочный финансово-экономический институт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Филиал в г. Барнауле</w:t>
      </w:r>
    </w:p>
    <w:p w:rsidR="0091723E" w:rsidRDefault="001D6B4F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«Учетно-статистический»</w:t>
      </w:r>
    </w:p>
    <w:p w:rsidR="001D6B4F" w:rsidRPr="001D6B4F" w:rsidRDefault="001D6B4F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Региональная кафедра</w:t>
      </w:r>
      <w:r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Финансы и кредит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Контрольная работа по дисциплине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«Анализ финансовой отчетности»</w:t>
      </w: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Вариант №3</w:t>
      </w: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Default="001D6B4F" w:rsidP="001D6B4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D6B4F">
        <w:rPr>
          <w:sz w:val="28"/>
          <w:szCs w:val="28"/>
        </w:rPr>
        <w:t>Студентка</w:t>
      </w:r>
      <w:r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_______________</w:t>
      </w:r>
      <w:r w:rsidRPr="001D6B4F">
        <w:rPr>
          <w:sz w:val="28"/>
          <w:szCs w:val="28"/>
          <w:vertAlign w:val="superscript"/>
        </w:rPr>
        <w:t>(подпись)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Специальность Бухгалтерский учет, анализ и аудит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№ личного дела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Образование Первое высшее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5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Преподаватель Чугаева Тамара </w:t>
      </w:r>
      <w:r>
        <w:rPr>
          <w:sz w:val="28"/>
          <w:szCs w:val="28"/>
        </w:rPr>
        <w:t>Д</w:t>
      </w:r>
      <w:r w:rsidRPr="001D6B4F">
        <w:rPr>
          <w:sz w:val="28"/>
          <w:szCs w:val="28"/>
        </w:rPr>
        <w:t>митриевна</w:t>
      </w: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center"/>
        <w:rPr>
          <w:sz w:val="28"/>
          <w:szCs w:val="28"/>
        </w:rPr>
      </w:pPr>
      <w:r w:rsidRPr="001D6B4F">
        <w:rPr>
          <w:sz w:val="28"/>
          <w:szCs w:val="28"/>
        </w:rPr>
        <w:t>Барнаул 20</w:t>
      </w:r>
      <w:r w:rsidR="005F15DA" w:rsidRPr="001D6B4F">
        <w:rPr>
          <w:sz w:val="28"/>
          <w:szCs w:val="28"/>
        </w:rPr>
        <w:t>10</w:t>
      </w:r>
    </w:p>
    <w:p w:rsidR="00230DF9" w:rsidRPr="001D6B4F" w:rsidRDefault="001D6B4F" w:rsidP="001D6B4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DF9" w:rsidRPr="001D6B4F">
        <w:rPr>
          <w:b/>
          <w:sz w:val="28"/>
          <w:szCs w:val="28"/>
        </w:rPr>
        <w:t>С</w:t>
      </w:r>
      <w:r w:rsidR="00AC54AD" w:rsidRPr="001D6B4F">
        <w:rPr>
          <w:b/>
          <w:sz w:val="28"/>
          <w:szCs w:val="28"/>
        </w:rPr>
        <w:t>одержание</w:t>
      </w:r>
    </w:p>
    <w:p w:rsidR="00230DF9" w:rsidRPr="001D6B4F" w:rsidRDefault="00230DF9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230DF9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Введение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1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2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3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4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5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6</w:t>
      </w:r>
    </w:p>
    <w:p w:rsidR="00EE23FA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Задание 7</w:t>
      </w:r>
    </w:p>
    <w:p w:rsid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Заключение</w:t>
      </w:r>
    </w:p>
    <w:p w:rsidR="00CE4D0F" w:rsidRPr="001D6B4F" w:rsidRDefault="00EE23FA" w:rsidP="001D6B4F">
      <w:pPr>
        <w:spacing w:line="360" w:lineRule="auto"/>
        <w:rPr>
          <w:sz w:val="28"/>
          <w:szCs w:val="28"/>
        </w:rPr>
      </w:pPr>
      <w:r w:rsidRPr="001D6B4F">
        <w:rPr>
          <w:sz w:val="28"/>
          <w:szCs w:val="28"/>
        </w:rPr>
        <w:t>Список использованной литературы</w:t>
      </w:r>
    </w:p>
    <w:p w:rsidR="00CE4D0F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723E" w:rsidRPr="001D6B4F">
        <w:rPr>
          <w:b/>
          <w:sz w:val="28"/>
          <w:szCs w:val="28"/>
        </w:rPr>
        <w:t>Введение</w:t>
      </w:r>
    </w:p>
    <w:p w:rsidR="00CE4D0F" w:rsidRPr="001D6B4F" w:rsidRDefault="00CE4D0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CE4D0F" w:rsidRPr="001D6B4F" w:rsidRDefault="000278C4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Выполнение данной контрольной работы направлено на развитие теоретических знаний и закрепление практических навыков по анализу данных финансовой отчетности, в целях формирования объективного мнения и достоверности финансового положения организации, ее платежеспособности и финансовой устойчивости.</w:t>
      </w:r>
    </w:p>
    <w:p w:rsidR="000278C4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Целями</w:t>
      </w:r>
      <w:r w:rsidR="000278C4" w:rsidRPr="001D6B4F">
        <w:rPr>
          <w:sz w:val="28"/>
          <w:szCs w:val="28"/>
        </w:rPr>
        <w:t xml:space="preserve"> выполнения заданий контрольной работы являются:</w:t>
      </w:r>
    </w:p>
    <w:p w:rsidR="000278C4" w:rsidRPr="001D6B4F" w:rsidRDefault="000278C4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провести сопоставление показателей форм бухгалтерской отчетности;</w:t>
      </w:r>
    </w:p>
    <w:p w:rsidR="000278C4" w:rsidRPr="001D6B4F" w:rsidRDefault="000278C4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дать оценку состава, структуры, динамики статей бухгалтерского баланса;</w:t>
      </w:r>
    </w:p>
    <w:p w:rsidR="000278C4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рассчитать коэффициенты ликвидности оборотных активов и финансовой устойчивости;</w:t>
      </w:r>
    </w:p>
    <w:p w:rsidR="00F445E1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оценить влияние факторов на изменение результативных показателей: оборачиваемости оборотных средств, рентабельности активов;</w:t>
      </w:r>
    </w:p>
    <w:p w:rsidR="00F445E1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проанализировать состав, структуру, динамику доходов и расходов организации, оценить их соотношение;</w:t>
      </w:r>
    </w:p>
    <w:p w:rsidR="00F445E1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раскрыть динамику финансовых результатов деятельности организации, выявить влияние факторов на их изменение;</w:t>
      </w:r>
    </w:p>
    <w:p w:rsidR="00F445E1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обобщить результаты проведенного анализа, сформулировать выводы и разработать рекомендации, направленные на вовлечение в производство выявленных резервов.</w:t>
      </w:r>
    </w:p>
    <w:p w:rsidR="00F445E1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Анализ финансовой отчетности необходимо провести на основании форм годового отчета, которые приведены в методических указаниях по выполнению данной контрольной работы.</w:t>
      </w:r>
    </w:p>
    <w:p w:rsidR="00F445E1" w:rsidRPr="001D6B4F" w:rsidRDefault="00F445E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При выполнении данной контрольной работы </w:t>
      </w:r>
      <w:r w:rsidR="00340353" w:rsidRPr="001D6B4F">
        <w:rPr>
          <w:sz w:val="28"/>
          <w:szCs w:val="28"/>
        </w:rPr>
        <w:t>используется</w:t>
      </w:r>
      <w:r w:rsidRPr="001D6B4F">
        <w:rPr>
          <w:sz w:val="28"/>
          <w:szCs w:val="28"/>
        </w:rPr>
        <w:t xml:space="preserve"> следующая литература:</w:t>
      </w:r>
    </w:p>
    <w:p w:rsidR="00F445E1" w:rsidRPr="001D6B4F" w:rsidRDefault="0034035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Методические указания по выполнению контрольной работы по предмету «Анализ финансовой отчетности», учебник «Анализ финансовой отчетности» под ред. Л.В. Донцовой, Н.А. Никифоровой; учебник «Анализ финансовой отчетности» под ред. М.А. Вахрушиной, Н.С. Пласковой; </w:t>
      </w:r>
      <w:r w:rsidR="005A4642" w:rsidRPr="001D6B4F">
        <w:rPr>
          <w:sz w:val="28"/>
          <w:szCs w:val="28"/>
        </w:rPr>
        <w:t>положения по бухгалтерскому учету и другая литература.</w:t>
      </w:r>
    </w:p>
    <w:p w:rsidR="0091723E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D6B4F">
        <w:rPr>
          <w:b/>
          <w:sz w:val="28"/>
          <w:szCs w:val="28"/>
        </w:rPr>
        <w:t>Задание 1</w:t>
      </w:r>
    </w:p>
    <w:p w:rsidR="001D6B4F" w:rsidRP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1723E" w:rsidRPr="001D6B4F" w:rsidRDefault="0091723E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Провести счетную проверку показателей форм бухгалтерской отчетности, с целью обеспечения их достоверности, и охарактеризовать качественный уровень представленной отчетности. Провести взаимоувязку и установить соответствие аналогичных показателей, отраженных в разных формах отчетности.</w:t>
      </w:r>
    </w:p>
    <w:p w:rsidR="0091723E" w:rsidRPr="001D6B4F" w:rsidRDefault="0091723E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Результаты проверки оформить в таблице 1.</w:t>
      </w:r>
    </w:p>
    <w:p w:rsidR="000B66C3" w:rsidRPr="001D6B4F" w:rsidRDefault="00595B1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Провела счетную проверку показателей отчетности, представленных в приложениях к методическим рекомендациям по выполнению контрольной работы. Итак, отчетность представлена по рекомендуемым формам, итоговые показатели отчетности посчитаны верно. Проведя проверку согласованности показателей, отраженных в бухгалтерской отчетности по данным форм №№1-5, можно сделать вывод, что показатели различных форм отчетности согласованны.</w:t>
      </w:r>
    </w:p>
    <w:p w:rsidR="008C54AE" w:rsidRPr="001D6B4F" w:rsidRDefault="00595B1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Так, например, данные по основным средствам, указанные в форме 1 на начало и конец периода (соответственно строка 120 графа 3 и строка 120 графа 4) равны 1 299 892 (тыс.руб.) и 1 782 110 (тыс.руб.) согласуются с данными, указанными в форме 5. Как известно, в форме 1 основные средства отражаются по остаточной стоимости (первоначальная (восстановительная) за минусом начисленной амортизации), а в форме 5 данные по основным средствам приводятся развернуто: отдельно первоначальная стоимость</w:t>
      </w:r>
      <w:r w:rsidR="007B0E1F" w:rsidRPr="001D6B4F">
        <w:rPr>
          <w:sz w:val="28"/>
          <w:szCs w:val="28"/>
        </w:rPr>
        <w:t>, если была переоценка, данные по переоценке, амортизация. Соответственно, чтобы вычислить остаточную стоимость основных средств на начало и конец периода по данной организации, необходимо произвести следующие вычисления:</w:t>
      </w:r>
    </w:p>
    <w:p w:rsidR="00595B1F" w:rsidRPr="001D6B4F" w:rsidRDefault="008C54A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Остаточная стоимость основных средств на начало года = первоначальной стоимость ОС на начало года (строка 290 графа 3 формы 5) – амортизация на начало года (строка 300 графа 3 формы 5), что равно 2 096 600 – 796 708 = 1 299 892 (тыс.руб.);</w:t>
      </w:r>
    </w:p>
    <w:p w:rsidR="008C54AE" w:rsidRPr="001D6B4F" w:rsidRDefault="008C54A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Остаточная стоимость основных средств на конец года = первоначальная стоимость основных средств на коней года (строка 290 графа 6 формы 5) – амортизация на конец года (строка 300 графа 4 формы 5), что равно 2 620 750 – 838 640 = 1 782 110 (тыс.руб.).</w:t>
      </w:r>
    </w:p>
    <w:p w:rsidR="008C54AE" w:rsidRPr="001D6B4F" w:rsidRDefault="008C54A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Можно сделать вывод, что показатели формы 1 и формы 5 в разрезе основных средств согласованны.</w:t>
      </w:r>
    </w:p>
    <w:p w:rsidR="008C54AE" w:rsidRPr="001D6B4F" w:rsidRDefault="008C54A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Расчеты по другим показателям (денежные средства, уставный капитал, дебиторская задолженность, долгосрочные займы и кредиты, нераспределенная прибыль, КФВ, нематериальные активы, добавочный капитал, кредиторская задолженность, ДФВ, краткосрочные кредиты и займы) представлены в Таблице 1.</w:t>
      </w:r>
    </w:p>
    <w:p w:rsidR="008C54AE" w:rsidRPr="001D6B4F" w:rsidRDefault="008C54A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Таким образом, </w:t>
      </w:r>
      <w:r w:rsidR="00BA7AB9" w:rsidRPr="001D6B4F">
        <w:rPr>
          <w:sz w:val="28"/>
          <w:szCs w:val="28"/>
        </w:rPr>
        <w:t>положительный результат счетной проверки показателей отчетности, положительный результат проверки согласованности показателей являются основанием, для заключения вывода о качественности представленной отчетности.</w:t>
      </w:r>
    </w:p>
    <w:p w:rsidR="009C74F3" w:rsidRPr="001D6B4F" w:rsidRDefault="009C74F3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C74F3" w:rsidRDefault="001D6B4F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D6B4F">
        <w:rPr>
          <w:bCs/>
          <w:sz w:val="28"/>
          <w:szCs w:val="28"/>
        </w:rPr>
        <w:t>Таблица 1</w:t>
      </w:r>
      <w:r>
        <w:rPr>
          <w:bCs/>
          <w:sz w:val="28"/>
          <w:szCs w:val="28"/>
        </w:rPr>
        <w:t xml:space="preserve">. </w:t>
      </w:r>
      <w:r w:rsidRPr="001D6B4F">
        <w:rPr>
          <w:bCs/>
          <w:sz w:val="28"/>
          <w:szCs w:val="28"/>
        </w:rPr>
        <w:t>Проверка согласованности показателей, отраженных в бухгалтерской отчетности (по данным форм №1-5)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48"/>
        <w:gridCol w:w="851"/>
        <w:gridCol w:w="1536"/>
        <w:gridCol w:w="1124"/>
        <w:gridCol w:w="851"/>
        <w:gridCol w:w="1536"/>
        <w:gridCol w:w="1124"/>
      </w:tblGrid>
      <w:tr w:rsidR="009C74F3" w:rsidRPr="001D6B4F" w:rsidTr="001D6B4F">
        <w:trPr>
          <w:trHeight w:val="24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Проверяемая форма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Согласуемая форма</w:t>
            </w:r>
          </w:p>
        </w:tc>
      </w:tr>
      <w:tr w:rsidR="001D6B4F" w:rsidRPr="001D6B4F" w:rsidTr="001D6B4F">
        <w:trPr>
          <w:trHeight w:val="7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№ формы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№ (код) строки, графы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Сумма, 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№ формы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№ (код) строки, графы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Сумма, тыс.руб.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4F3" w:rsidRPr="001D6B4F" w:rsidRDefault="009C74F3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7</w:t>
            </w:r>
          </w:p>
        </w:tc>
      </w:tr>
      <w:tr w:rsidR="001D6B4F" w:rsidRPr="001D6B4F" w:rsidTr="001D6B4F">
        <w:trPr>
          <w:trHeight w:val="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Основные средства: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  <w:r w:rsidR="00BF1E75" w:rsidRPr="001D6B4F">
              <w:rPr>
                <w:sz w:val="20"/>
                <w:szCs w:val="20"/>
              </w:rPr>
              <w:t>;5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1 299 892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120</w:t>
            </w:r>
            <w:r w:rsidR="009C74F3" w:rsidRPr="001D6B4F">
              <w:rPr>
                <w:sz w:val="20"/>
                <w:szCs w:val="20"/>
              </w:rPr>
              <w:t>(3)-</w:t>
            </w:r>
            <w:r w:rsidRPr="001D6B4F">
              <w:rPr>
                <w:sz w:val="20"/>
                <w:szCs w:val="20"/>
              </w:rPr>
              <w:t>140</w:t>
            </w:r>
            <w:r w:rsidR="009C74F3" w:rsidRPr="001D6B4F">
              <w:rPr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1 299 892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  <w:r w:rsidR="00AC30EB" w:rsidRPr="001D6B4F">
              <w:rPr>
                <w:sz w:val="20"/>
                <w:szCs w:val="20"/>
              </w:rPr>
              <w:t>;4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1 782 110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120</w:t>
            </w:r>
            <w:r w:rsidR="009C74F3" w:rsidRPr="001D6B4F">
              <w:rPr>
                <w:sz w:val="20"/>
                <w:szCs w:val="20"/>
              </w:rPr>
              <w:t>(6)-</w:t>
            </w:r>
            <w:r w:rsidRPr="001D6B4F">
              <w:rPr>
                <w:sz w:val="20"/>
                <w:szCs w:val="20"/>
              </w:rPr>
              <w:t>140</w:t>
            </w:r>
            <w:r w:rsidR="009C74F3" w:rsidRPr="001D6B4F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1 782 110</w:t>
            </w:r>
          </w:p>
        </w:tc>
      </w:tr>
      <w:tr w:rsidR="001D6B4F" w:rsidRPr="001D6B4F" w:rsidTr="001D6B4F">
        <w:trPr>
          <w:trHeight w:val="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Денежные средства: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260(3)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15 230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010(3)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15 230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260(4)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060(3)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22 036</w:t>
            </w:r>
          </w:p>
        </w:tc>
      </w:tr>
      <w:tr w:rsidR="001D6B4F" w:rsidRPr="001D6B4F" w:rsidTr="001D6B4F">
        <w:trPr>
          <w:trHeight w:val="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Уставный капитал: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410(3)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410(4)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</w:tr>
      <w:tr w:rsidR="001D6B4F" w:rsidRPr="001D6B4F" w:rsidTr="001D6B4F">
        <w:trPr>
          <w:trHeight w:val="72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Дебиторская задолженность: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230(3)+240(3)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449 200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</w:t>
            </w:r>
            <w:r w:rsidR="00BF1E75" w:rsidRPr="001D6B4F">
              <w:rPr>
                <w:sz w:val="20"/>
                <w:szCs w:val="20"/>
              </w:rPr>
              <w:t>1</w:t>
            </w:r>
            <w:r w:rsidRPr="001D6B4F">
              <w:rPr>
                <w:sz w:val="20"/>
                <w:szCs w:val="20"/>
              </w:rPr>
              <w:t>0(3)</w:t>
            </w:r>
            <w:r w:rsidR="00BF1E75" w:rsidRPr="001D6B4F">
              <w:rPr>
                <w:sz w:val="20"/>
                <w:szCs w:val="20"/>
              </w:rPr>
              <w:t>+620(3)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449 200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230(4)+240(4)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518 100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</w:t>
            </w:r>
            <w:r w:rsidR="00BF1E75" w:rsidRPr="001D6B4F">
              <w:rPr>
                <w:sz w:val="20"/>
                <w:szCs w:val="20"/>
              </w:rPr>
              <w:t>1</w:t>
            </w:r>
            <w:r w:rsidRPr="001D6B4F">
              <w:rPr>
                <w:sz w:val="20"/>
                <w:szCs w:val="20"/>
              </w:rPr>
              <w:t>0</w:t>
            </w:r>
            <w:r w:rsidR="00BF1E75" w:rsidRPr="001D6B4F">
              <w:rPr>
                <w:sz w:val="20"/>
                <w:szCs w:val="20"/>
              </w:rPr>
              <w:t>+620</w:t>
            </w:r>
            <w:r w:rsidRPr="001D6B4F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518 100</w:t>
            </w:r>
          </w:p>
        </w:tc>
      </w:tr>
      <w:tr w:rsidR="001D6B4F" w:rsidRPr="001D6B4F" w:rsidTr="001D6B4F">
        <w:trPr>
          <w:trHeight w:val="72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Долгосрочные займы и кредиты: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624 262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661</w:t>
            </w:r>
            <w:r w:rsidR="009C74F3" w:rsidRPr="001D6B4F">
              <w:rPr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624 262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799 426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661</w:t>
            </w:r>
            <w:r w:rsidR="009C74F3" w:rsidRPr="001D6B4F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799 426</w:t>
            </w:r>
          </w:p>
        </w:tc>
      </w:tr>
      <w:tr w:rsidR="001D6B4F" w:rsidRPr="001D6B4F" w:rsidTr="001D6B4F">
        <w:trPr>
          <w:trHeight w:val="97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Нераспределенная прибыль (непокрытый убыток):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470(3)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425 951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425 951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470(4)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768 843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140(7)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768 843</w:t>
            </w:r>
          </w:p>
        </w:tc>
      </w:tr>
      <w:tr w:rsidR="001D6B4F" w:rsidRPr="001D6B4F" w:rsidTr="001D6B4F">
        <w:trPr>
          <w:trHeight w:val="72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Краткосрочные финансовые вложения: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250(3)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52 150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540</w:t>
            </w:r>
            <w:r w:rsidR="009C74F3" w:rsidRPr="001D6B4F">
              <w:rPr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52 150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250(4)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47 044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540</w:t>
            </w:r>
            <w:r w:rsidR="009C74F3" w:rsidRPr="001D6B4F">
              <w:rPr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47 044</w:t>
            </w:r>
          </w:p>
        </w:tc>
      </w:tr>
      <w:tr w:rsidR="001D6B4F" w:rsidRPr="001D6B4F" w:rsidTr="001D6B4F">
        <w:trPr>
          <w:trHeight w:val="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Нематериальные активы: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110(3)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14 294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  <w:r w:rsidR="00AC30EB" w:rsidRPr="001D6B4F">
              <w:rPr>
                <w:sz w:val="20"/>
                <w:szCs w:val="20"/>
              </w:rPr>
              <w:t>4</w:t>
            </w:r>
            <w:r w:rsidRPr="001D6B4F">
              <w:rPr>
                <w:sz w:val="20"/>
                <w:szCs w:val="20"/>
              </w:rPr>
              <w:t>0(3)-100(3)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14 294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110(4)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  <w:r w:rsidR="00AC30EB" w:rsidRPr="001D6B4F">
              <w:rPr>
                <w:sz w:val="20"/>
                <w:szCs w:val="20"/>
              </w:rPr>
              <w:t>4</w:t>
            </w:r>
            <w:r w:rsidRPr="001D6B4F">
              <w:rPr>
                <w:sz w:val="20"/>
                <w:szCs w:val="20"/>
              </w:rPr>
              <w:t>0(6)-100(4)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22 960</w:t>
            </w:r>
          </w:p>
        </w:tc>
      </w:tr>
      <w:tr w:rsidR="001D6B4F" w:rsidRPr="001D6B4F" w:rsidTr="001D6B4F">
        <w:trPr>
          <w:trHeight w:val="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Добавочный капитал: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420(3)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420(4)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140(5)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</w:tr>
      <w:tr w:rsidR="001D6B4F" w:rsidRPr="001D6B4F" w:rsidTr="001D6B4F">
        <w:trPr>
          <w:trHeight w:val="72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Кредиторская задолженность: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448 833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640(3)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448 833</w:t>
            </w:r>
          </w:p>
        </w:tc>
      </w:tr>
      <w:tr w:rsidR="001D6B4F" w:rsidRPr="001D6B4F" w:rsidTr="001D6B4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431 354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640(4)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431 354</w:t>
            </w:r>
          </w:p>
        </w:tc>
      </w:tr>
      <w:tr w:rsidR="001D6B4F" w:rsidRPr="001D6B4F" w:rsidTr="001D6B4F">
        <w:trPr>
          <w:trHeight w:val="118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Долгосрочные финансовые вложения: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540(3)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</w:tr>
      <w:tr w:rsidR="001D6B4F" w:rsidRPr="001D6B4F" w:rsidTr="001D6B4F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540</w:t>
            </w:r>
            <w:r w:rsidR="009C74F3" w:rsidRPr="001D6B4F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</w:tr>
      <w:tr w:rsidR="001D6B4F" w:rsidRPr="001D6B4F" w:rsidTr="001D6B4F">
        <w:trPr>
          <w:trHeight w:val="72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Краткосрочные кредиты и займы:</w:t>
            </w:r>
            <w:r w:rsidR="001D6B4F">
              <w:rPr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610(3)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E75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651+652(3)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</w:tr>
      <w:tr w:rsidR="001D6B4F" w:rsidRPr="001D6B4F" w:rsidTr="001D6B4F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610(4)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74F3" w:rsidRPr="001D6B4F" w:rsidRDefault="00BF1E75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651+652</w:t>
            </w:r>
            <w:r w:rsidR="009C74F3" w:rsidRPr="001D6B4F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C74F3" w:rsidRPr="001D6B4F" w:rsidRDefault="009C74F3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</w:tr>
    </w:tbl>
    <w:p w:rsidR="00A032B5" w:rsidRPr="001D6B4F" w:rsidRDefault="00A032B5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A032B5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B4F">
        <w:rPr>
          <w:b/>
          <w:sz w:val="28"/>
          <w:szCs w:val="28"/>
        </w:rPr>
        <w:t>Задание 2</w:t>
      </w:r>
    </w:p>
    <w:p w:rsidR="001D6B4F" w:rsidRP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A032B5" w:rsidRPr="001D6B4F" w:rsidRDefault="00A032B5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По данным бухгалтерского баланса проанализировать и оценить динамику состава и структуры активов и пассивов организации.</w:t>
      </w:r>
    </w:p>
    <w:p w:rsidR="00A032B5" w:rsidRPr="001D6B4F" w:rsidRDefault="00A032B5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Данные об имущественном положении и источниках финансирования активов организации отразить в Таблице 2.</w:t>
      </w:r>
    </w:p>
    <w:p w:rsidR="00494263" w:rsidRPr="001D6B4F" w:rsidRDefault="0049426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Проведя горизонтальный и вертикальный анализ активов и пассивов организации</w:t>
      </w:r>
      <w:r w:rsidR="00121AE4" w:rsidRPr="001D6B4F">
        <w:rPr>
          <w:sz w:val="28"/>
          <w:szCs w:val="28"/>
        </w:rPr>
        <w:t>, можно сделать следующие выводы:</w:t>
      </w:r>
    </w:p>
    <w:p w:rsidR="00B97814" w:rsidRPr="001D6B4F" w:rsidRDefault="00B97814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По активам:</w:t>
      </w:r>
    </w:p>
    <w:p w:rsidR="008F161E" w:rsidRPr="001D6B4F" w:rsidRDefault="00B97814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Изменилась структура активов. Так, на начало года соотношение внеоборотных активов</w:t>
      </w:r>
      <w:r w:rsidR="002C1FFA" w:rsidRPr="001D6B4F">
        <w:rPr>
          <w:sz w:val="28"/>
          <w:szCs w:val="28"/>
        </w:rPr>
        <w:t xml:space="preserve"> (ВА)</w:t>
      </w:r>
      <w:r w:rsidRPr="001D6B4F">
        <w:rPr>
          <w:sz w:val="28"/>
          <w:szCs w:val="28"/>
        </w:rPr>
        <w:t xml:space="preserve"> к активам</w:t>
      </w:r>
      <w:r w:rsidR="002C1FFA" w:rsidRPr="001D6B4F">
        <w:rPr>
          <w:sz w:val="28"/>
          <w:szCs w:val="28"/>
        </w:rPr>
        <w:t xml:space="preserve"> (А)</w:t>
      </w:r>
      <w:r w:rsidRPr="001D6B4F">
        <w:rPr>
          <w:sz w:val="28"/>
          <w:szCs w:val="28"/>
        </w:rPr>
        <w:t xml:space="preserve"> организации было 63,66 % ((ВА/А) * 100%), а на конец года – 70,37%, доля увеличилась на 6,71%. </w:t>
      </w:r>
      <w:r w:rsidR="008F161E" w:rsidRPr="001D6B4F">
        <w:rPr>
          <w:sz w:val="28"/>
          <w:szCs w:val="28"/>
        </w:rPr>
        <w:t>На конец года увеличилась доля основных средств на 6,51%, доля нематериальных активов на 0,20 %.</w:t>
      </w:r>
    </w:p>
    <w:p w:rsidR="00A92420" w:rsidRPr="001D6B4F" w:rsidRDefault="00B97814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Соотношение оборотных активов</w:t>
      </w:r>
      <w:r w:rsidR="002C1FFA" w:rsidRPr="001D6B4F">
        <w:rPr>
          <w:sz w:val="28"/>
          <w:szCs w:val="28"/>
        </w:rPr>
        <w:t xml:space="preserve"> (ОА)</w:t>
      </w:r>
      <w:r w:rsidRPr="001D6B4F">
        <w:rPr>
          <w:sz w:val="28"/>
          <w:szCs w:val="28"/>
        </w:rPr>
        <w:t xml:space="preserve"> к активам организации на начало года ((ОА/А)*100%) – 36,34 %, на конец года – 29,63 %.</w:t>
      </w:r>
      <w:r w:rsidR="00A92420" w:rsidRPr="001D6B4F">
        <w:rPr>
          <w:sz w:val="28"/>
          <w:szCs w:val="28"/>
        </w:rPr>
        <w:t xml:space="preserve"> На конец года уменьшилась доля запасов на 4,58%, доля долгосрочной дебиторской задолженности уменьшилась на 2,44%, доля краткосрочной дебиторской задолженности увеличилась на 0,88%, доля краткосрочных финансовых вложений</w:t>
      </w:r>
      <w:r w:rsidR="00BD18F4" w:rsidRPr="001D6B4F">
        <w:rPr>
          <w:sz w:val="28"/>
          <w:szCs w:val="28"/>
        </w:rPr>
        <w:t xml:space="preserve"> (КФВ)</w:t>
      </w:r>
      <w:r w:rsidR="00A92420" w:rsidRPr="001D6B4F">
        <w:rPr>
          <w:sz w:val="28"/>
          <w:szCs w:val="28"/>
        </w:rPr>
        <w:t xml:space="preserve"> уменьшилась на 0,69%, а доля денежных средств</w:t>
      </w:r>
      <w:r w:rsidR="00BD18F4" w:rsidRPr="001D6B4F">
        <w:rPr>
          <w:sz w:val="28"/>
          <w:szCs w:val="28"/>
        </w:rPr>
        <w:t xml:space="preserve"> (ДС)</w:t>
      </w:r>
      <w:r w:rsidR="00A92420" w:rsidRPr="001D6B4F">
        <w:rPr>
          <w:sz w:val="28"/>
          <w:szCs w:val="28"/>
        </w:rPr>
        <w:t xml:space="preserve"> увеличилась на 0,12%.</w:t>
      </w:r>
    </w:p>
    <w:p w:rsidR="00756A59" w:rsidRPr="001D6B4F" w:rsidRDefault="00756A59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Можно рассчитать коэффициент соотношения внеоборотных активов и оборотных активов, он равен ВА/ОА. Так, на начало года значение коэффициента = 1 314 186 / 750 164 = 1,752,</w:t>
      </w:r>
    </w:p>
    <w:p w:rsidR="00756A59" w:rsidRPr="001D6B4F" w:rsidRDefault="00756A59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а на конец года = 1 805 070 / 759 880 = 2,375,</w:t>
      </w:r>
    </w:p>
    <w:p w:rsidR="00756A59" w:rsidRPr="001D6B4F" w:rsidRDefault="00756A59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изменение коэффициента равно 0,623.</w:t>
      </w:r>
    </w:p>
    <w:p w:rsidR="00DF209E" w:rsidRPr="001D6B4F" w:rsidRDefault="00A0508A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сожалению</w:t>
      </w:r>
      <w:r w:rsidR="00DF209E" w:rsidRPr="001D6B4F">
        <w:rPr>
          <w:sz w:val="28"/>
          <w:szCs w:val="28"/>
        </w:rPr>
        <w:t>,</w:t>
      </w:r>
      <w:r w:rsidRPr="001D6B4F">
        <w:rPr>
          <w:sz w:val="28"/>
          <w:szCs w:val="28"/>
        </w:rPr>
        <w:t xml:space="preserve"> в задании контрольной работы не приведена пояснительная записка к бухгалтерской отчетности и нет характеристики деятельности организации, </w:t>
      </w:r>
      <w:r w:rsidR="00DF209E" w:rsidRPr="001D6B4F">
        <w:rPr>
          <w:sz w:val="28"/>
          <w:szCs w:val="28"/>
        </w:rPr>
        <w:t xml:space="preserve">поэтому </w:t>
      </w:r>
      <w:r w:rsidRPr="001D6B4F">
        <w:rPr>
          <w:sz w:val="28"/>
          <w:szCs w:val="28"/>
        </w:rPr>
        <w:t xml:space="preserve">очень трудно сделать вывод, об оценке эффекта от увеличения соотношения внеоборотных активов к активам организации. </w:t>
      </w:r>
      <w:r w:rsidR="00DF209E" w:rsidRPr="001D6B4F">
        <w:rPr>
          <w:sz w:val="28"/>
          <w:szCs w:val="28"/>
        </w:rPr>
        <w:t xml:space="preserve">Например, допустим, что организации занимается какой-то инновационной деятельностью, где значительную часть активов занимают именно внеоборотные активы. Тогда такое увеличение соотношения </w:t>
      </w:r>
      <w:r w:rsidR="00595AE8" w:rsidRPr="001D6B4F">
        <w:rPr>
          <w:sz w:val="28"/>
          <w:szCs w:val="28"/>
        </w:rPr>
        <w:t>можно расценивать положительно, т.к. именно внедрение новых прогрессивных (дорогостоящих) технологий может вывести организации на более высокий уровень и позволит накапливать потенциал прибыли.</w:t>
      </w:r>
    </w:p>
    <w:p w:rsidR="00A032B5" w:rsidRPr="001D6B4F" w:rsidRDefault="00DF209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Но по общему правилу, увеличение доли внеоборотных активов в активах организации (равно как и уменьшение доли оборотных активов в активах) можно оценивать негативно, т.к. происходит «утяжеление» капита</w:t>
      </w:r>
      <w:r w:rsidR="00BD18F4" w:rsidRPr="001D6B4F">
        <w:rPr>
          <w:sz w:val="28"/>
          <w:szCs w:val="28"/>
        </w:rPr>
        <w:t>ла, снижение его ликвидности, хотя доля высоколиквидных активов (ДС+КФВ) незначительно увеличилась (0,12 – 0,69) на 0,57 %.</w:t>
      </w:r>
    </w:p>
    <w:p w:rsidR="00622C9C" w:rsidRPr="001D6B4F" w:rsidRDefault="004E5BA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По пассивам:</w:t>
      </w:r>
    </w:p>
    <w:p w:rsidR="00A2357E" w:rsidRPr="001D6B4F" w:rsidRDefault="00A2357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Изменилась структура пассивов. Так, доля собственного капитала (СК) в пассивах (П) организации ((СК/П)*100%) на начало года составляет 48%, а на конец года – 52%: уменьшилась доля добавочного капитала </w:t>
      </w:r>
      <w:r w:rsidR="00244E89" w:rsidRPr="001D6B4F">
        <w:rPr>
          <w:sz w:val="28"/>
          <w:szCs w:val="28"/>
        </w:rPr>
        <w:t>на 5,34%, но увеличилась доля прибыли на 9,34%.</w:t>
      </w:r>
    </w:p>
    <w:p w:rsidR="00FD1EDC" w:rsidRPr="001D6B4F" w:rsidRDefault="00A2357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Доля заемного капитала</w:t>
      </w:r>
      <w:r w:rsidR="00244E89" w:rsidRPr="001D6B4F">
        <w:rPr>
          <w:sz w:val="28"/>
          <w:szCs w:val="28"/>
        </w:rPr>
        <w:t xml:space="preserve"> (ЗК) в пассивах организации ((ЗК/П)*100%)</w:t>
      </w:r>
      <w:r w:rsidR="001D6B4F">
        <w:rPr>
          <w:sz w:val="28"/>
          <w:szCs w:val="28"/>
        </w:rPr>
        <w:t xml:space="preserve"> </w:t>
      </w:r>
      <w:r w:rsidR="00244E89" w:rsidRPr="001D6B4F">
        <w:rPr>
          <w:sz w:val="28"/>
          <w:szCs w:val="28"/>
        </w:rPr>
        <w:t>на начало года составляла 52%, а на конец года – 48%: увеличилась доля долгосрочных обязательств на 0,93%, доля кредиторской задолженности уменьшилась на 4,92%.</w:t>
      </w:r>
    </w:p>
    <w:p w:rsidR="00A032B5" w:rsidRPr="001D6B4F" w:rsidRDefault="00FD1EDC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Такие структурные сдвиги в пассиве можно расценивать положительно, так как увеличилась финансовая независимость организации от заемного капитала.</w:t>
      </w:r>
    </w:p>
    <w:p w:rsidR="00FD35B0" w:rsidRPr="001D6B4F" w:rsidRDefault="007E267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По общему правилу, пополнение внеоборотных активов необходимо производить за счет собственного капитала и долгосрочных обязательств. Доля ВА увеличилась на 6,71%, а доля источников финансирования – на 4,93% (4% + 0,93%), таким образом, 1,78 % (или </w:t>
      </w:r>
      <w:r w:rsidR="00FD35B0" w:rsidRPr="001D6B4F">
        <w:rPr>
          <w:sz w:val="28"/>
          <w:szCs w:val="28"/>
        </w:rPr>
        <w:t>45 656</w:t>
      </w:r>
      <w:r w:rsidRPr="001D6B4F">
        <w:rPr>
          <w:sz w:val="28"/>
          <w:szCs w:val="28"/>
        </w:rPr>
        <w:t xml:space="preserve"> </w:t>
      </w:r>
      <w:r w:rsidR="001907D9" w:rsidRPr="001D6B4F">
        <w:rPr>
          <w:sz w:val="28"/>
          <w:szCs w:val="28"/>
        </w:rPr>
        <w:t>(</w:t>
      </w:r>
      <w:r w:rsidRPr="001D6B4F">
        <w:rPr>
          <w:sz w:val="28"/>
          <w:szCs w:val="28"/>
        </w:rPr>
        <w:t>тыс.руб.</w:t>
      </w:r>
      <w:r w:rsidR="001907D9" w:rsidRPr="001D6B4F">
        <w:rPr>
          <w:sz w:val="28"/>
          <w:szCs w:val="28"/>
        </w:rPr>
        <w:t>)</w:t>
      </w:r>
    </w:p>
    <w:p w:rsidR="007E267E" w:rsidRPr="001D6B4F" w:rsidRDefault="007E267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((</w:t>
      </w:r>
      <w:r w:rsidR="00FD35B0" w:rsidRPr="001D6B4F">
        <w:rPr>
          <w:sz w:val="28"/>
          <w:szCs w:val="28"/>
        </w:rPr>
        <w:t>2 564 950</w:t>
      </w:r>
      <w:r w:rsidRPr="001D6B4F">
        <w:rPr>
          <w:sz w:val="28"/>
          <w:szCs w:val="28"/>
        </w:rPr>
        <w:t xml:space="preserve"> /100) * 1,78) – дефицит источников финансирования внеоборотных активов, который был покрыт за счет привлечения краткосрочных обязательств, что не есть хорошо.</w:t>
      </w:r>
    </w:p>
    <w:p w:rsidR="007E267E" w:rsidRPr="001D6B4F" w:rsidRDefault="007E267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Результаты горизонтального и вертикального анализов активов и пассивов организации (по данным формы 1) представлены в Таблице 2.</w:t>
      </w:r>
    </w:p>
    <w:p w:rsidR="00A9373E" w:rsidRDefault="00A9373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1D6B4F" w:rsidRDefault="00AC54AD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D6B4F" w:rsidRPr="001D6B4F">
        <w:rPr>
          <w:bCs/>
          <w:sz w:val="28"/>
          <w:szCs w:val="28"/>
        </w:rPr>
        <w:t>Таблица 2</w:t>
      </w:r>
      <w:r w:rsidR="001D6B4F">
        <w:rPr>
          <w:bCs/>
          <w:sz w:val="28"/>
          <w:szCs w:val="28"/>
        </w:rPr>
        <w:t xml:space="preserve">. </w:t>
      </w:r>
      <w:r w:rsidR="001D6B4F" w:rsidRPr="001D6B4F">
        <w:rPr>
          <w:bCs/>
          <w:sz w:val="28"/>
          <w:szCs w:val="28"/>
        </w:rPr>
        <w:t>Горизонтальный и вертикальный анализ активов и пассивов организации (по данным ф. №1)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27"/>
        <w:gridCol w:w="920"/>
        <w:gridCol w:w="920"/>
        <w:gridCol w:w="1007"/>
        <w:gridCol w:w="1113"/>
        <w:gridCol w:w="730"/>
        <w:gridCol w:w="656"/>
        <w:gridCol w:w="1007"/>
      </w:tblGrid>
      <w:tr w:rsidR="00502D22" w:rsidRPr="001D6B4F" w:rsidTr="001D6B4F">
        <w:trPr>
          <w:trHeight w:val="4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Остатки по балансу, тыс.руб.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Темп роста (снижения), %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Структура активов и пассивов, %</w:t>
            </w:r>
          </w:p>
        </w:tc>
      </w:tr>
      <w:tr w:rsidR="00502D22" w:rsidRPr="001D6B4F" w:rsidTr="001D6B4F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изменение (+, -)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изменение (+, -)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8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АКТИВЫ</w:t>
            </w: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 xml:space="preserve">1. Внеоборотные активы </w:t>
            </w:r>
            <w:r w:rsidR="001D6B4F">
              <w:rPr>
                <w:bCs/>
                <w:sz w:val="20"/>
                <w:szCs w:val="20"/>
              </w:rPr>
              <w:t>–</w:t>
            </w:r>
            <w:r w:rsidRPr="001D6B4F">
              <w:rPr>
                <w:bCs/>
                <w:sz w:val="20"/>
                <w:szCs w:val="20"/>
              </w:rPr>
              <w:t xml:space="preserve"> всего</w:t>
            </w:r>
            <w:r w:rsidR="001D6B4F">
              <w:rPr>
                <w:bCs/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1 314 186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1 805 070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490 884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6,71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1.1. Нематериальные активы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14 294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8 666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160,63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0,20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1.2. Основные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1 299 892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1 782 110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482 218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6,51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1.4. Долгосрочные вложения в материальные ценности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1.5. Долгосрочные финансовые вложения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1.6. Отложенные налоговые активы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1.7. Прочие внеоборотные активы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 xml:space="preserve">2. Оборотные активы </w:t>
            </w:r>
            <w:r w:rsidR="001D6B4F">
              <w:rPr>
                <w:bCs/>
                <w:sz w:val="20"/>
                <w:szCs w:val="20"/>
              </w:rPr>
              <w:t>–</w:t>
            </w:r>
            <w:r w:rsidRPr="001D6B4F">
              <w:rPr>
                <w:bCs/>
                <w:sz w:val="20"/>
                <w:szCs w:val="20"/>
              </w:rPr>
              <w:t xml:space="preserve"> всего</w:t>
            </w:r>
            <w:r w:rsidR="001D6B4F">
              <w:rPr>
                <w:bCs/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750 164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759 880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9 716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(6,71)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2.1. Запасы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233 457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172 594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(60 863)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(4,58)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 НДС по приобретенным ценностям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(0,00)</w:t>
            </w:r>
          </w:p>
        </w:tc>
      </w:tr>
      <w:tr w:rsidR="00502D22" w:rsidRPr="001D6B4F" w:rsidTr="001D6B4F">
        <w:trPr>
          <w:trHeight w:val="7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2.3. Дебиторская задолженность (со сроком погашения более чем через 12 месяцев)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238 076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233 145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(4 931)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(2,44)</w:t>
            </w:r>
          </w:p>
        </w:tc>
      </w:tr>
      <w:tr w:rsidR="00502D22" w:rsidRPr="001D6B4F" w:rsidTr="001D6B4F">
        <w:trPr>
          <w:trHeight w:val="7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2.4. Дебиторская задолженность (со сроком погашения в течение 12 месяцев)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211 124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284 955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73 831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134,97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0,88</w:t>
            </w: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2.5. Краткосрочные финансовые вложения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47 044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(5 106)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(0,69)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2.6. Денежные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15 230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6 806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0,12</w:t>
            </w:r>
          </w:p>
        </w:tc>
      </w:tr>
      <w:tr w:rsidR="00502D22" w:rsidRPr="001D6B4F" w:rsidTr="001D6B4F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2.7. Прочие оборотные активы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</w:tr>
      <w:tr w:rsidR="00502D22" w:rsidRPr="001D6B4F" w:rsidTr="001D6B4F">
        <w:trPr>
          <w:trHeight w:val="2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ИТОГО АКТИВОВ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2 064 350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2 564 950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500 600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124,25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-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ПАССИВЫ</w:t>
            </w: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 xml:space="preserve">1. Капитал и резервы </w:t>
            </w:r>
            <w:r w:rsidR="001D6B4F">
              <w:rPr>
                <w:bCs/>
                <w:sz w:val="20"/>
                <w:szCs w:val="20"/>
              </w:rPr>
              <w:t>–</w:t>
            </w:r>
            <w:r w:rsidRPr="001D6B4F">
              <w:rPr>
                <w:bCs/>
                <w:sz w:val="20"/>
                <w:szCs w:val="20"/>
              </w:rPr>
              <w:t xml:space="preserve"> всего</w:t>
            </w:r>
            <w:r w:rsidR="001D6B4F">
              <w:rPr>
                <w:bCs/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990 888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1 333 774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342 886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4,00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1.1. Уставные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(0,00)</w:t>
            </w: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1.2. Собственные акции, выкупленные у акционеров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1.3. Добавочный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(5,34)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1.4 Резервный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(0,00)</w:t>
            </w: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1.5. Нераспределенная прибыль (непокрытый 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425 951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768 843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342 892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9,34</w:t>
            </w:r>
          </w:p>
        </w:tc>
      </w:tr>
      <w:tr w:rsidR="00502D22" w:rsidRPr="001D6B4F" w:rsidTr="001D6B4F">
        <w:trPr>
          <w:trHeight w:val="5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 xml:space="preserve">2. Обязательства </w:t>
            </w:r>
            <w:r w:rsidR="001D6B4F">
              <w:rPr>
                <w:bCs/>
                <w:sz w:val="20"/>
                <w:szCs w:val="20"/>
              </w:rPr>
              <w:t>–</w:t>
            </w:r>
            <w:r w:rsidRPr="001D6B4F">
              <w:rPr>
                <w:bCs/>
                <w:sz w:val="20"/>
                <w:szCs w:val="20"/>
              </w:rPr>
              <w:t xml:space="preserve"> всего</w:t>
            </w:r>
            <w:r w:rsidR="001D6B4F">
              <w:rPr>
                <w:bCs/>
                <w:sz w:val="20"/>
                <w:szCs w:val="20"/>
              </w:rPr>
              <w:t xml:space="preserve"> </w:t>
            </w:r>
            <w:r w:rsidRPr="001D6B4F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1 073 462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1 231 176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157 714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(4,00)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2.1. Долгосрочные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624 262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799 426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175 164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0,93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 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431 750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(17 450)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(4,93)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2.2.1. 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2.2.2. 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448 833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431 354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(17 479)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(4,92)</w:t>
            </w:r>
          </w:p>
        </w:tc>
      </w:tr>
      <w:tr w:rsidR="00502D22" w:rsidRPr="001D6B4F" w:rsidTr="001D6B4F">
        <w:trPr>
          <w:trHeight w:val="75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2.2.3. Задолженность перед участниками (учредителями) по выплате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(0,00)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2.2.4. Доходы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(0,00)</w:t>
            </w:r>
          </w:p>
        </w:tc>
      </w:tr>
      <w:tr w:rsidR="00502D22" w:rsidRPr="001D6B4F" w:rsidTr="001D6B4F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2.2.5. Резервы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</w:tr>
      <w:tr w:rsidR="00502D22" w:rsidRPr="001D6B4F" w:rsidTr="001D6B4F">
        <w:trPr>
          <w:trHeight w:val="5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2.2.6. Прочие 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</w:tr>
      <w:tr w:rsidR="00502D22" w:rsidRPr="001D6B4F" w:rsidTr="001D6B4F">
        <w:trPr>
          <w:trHeight w:val="26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ИТОГО ПАССИВОВ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2 064 350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2 564 950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500 600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124,25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D22" w:rsidRPr="001D6B4F" w:rsidRDefault="00502D22" w:rsidP="001D6B4F">
            <w:pPr>
              <w:spacing w:line="360" w:lineRule="auto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-</w:t>
            </w:r>
          </w:p>
        </w:tc>
      </w:tr>
    </w:tbl>
    <w:p w:rsidR="00A032B5" w:rsidRPr="001D6B4F" w:rsidRDefault="00A032B5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D4529C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B4F">
        <w:rPr>
          <w:b/>
          <w:sz w:val="28"/>
          <w:szCs w:val="28"/>
        </w:rPr>
        <w:t>Задание 3</w:t>
      </w:r>
    </w:p>
    <w:p w:rsidR="001D6B4F" w:rsidRP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F81046" w:rsidRPr="001D6B4F" w:rsidRDefault="00F81046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По данным бухгалтерского баланса ра</w:t>
      </w:r>
      <w:r w:rsidR="004E7E80" w:rsidRPr="001D6B4F">
        <w:rPr>
          <w:i/>
          <w:sz w:val="28"/>
          <w:szCs w:val="28"/>
        </w:rPr>
        <w:t>ссчитать показатели ликвидности,</w:t>
      </w:r>
      <w:r w:rsidRPr="001D6B4F">
        <w:rPr>
          <w:i/>
          <w:sz w:val="28"/>
          <w:szCs w:val="28"/>
        </w:rPr>
        <w:t>оценить их динамику. Расчеты представить в Таблице 3.</w:t>
      </w:r>
    </w:p>
    <w:p w:rsidR="007F629C" w:rsidRPr="001D6B4F" w:rsidRDefault="007F629C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Рассчитаем коэффициент абсолютной ликвидности на начало и конец периода. Он рассчитывается как отношение суммы денежных средств и краткосрочных финансовых вложений к текущим обязательствам.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Согласно учебнику «Анализ финансовой отчетности» под ред. Донцовой Л.В. это показатель следует рассчитывать так: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7F629C" w:rsidRPr="001D6B4F" w:rsidRDefault="007F629C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абс. ликв = (с. 250 + с. 260) / (с. 610 + с. 620 + с. 630 + с. 660) – по форме 1</w:t>
      </w:r>
    </w:p>
    <w:p w:rsidR="007F629C" w:rsidRPr="001D6B4F" w:rsidRDefault="007F629C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абс.ликв нач года = (52 150+15 230) / (448 833 + 66) = 0,150</w:t>
      </w:r>
    </w:p>
    <w:p w:rsidR="007F629C" w:rsidRPr="001D6B4F" w:rsidRDefault="007F629C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абс.ликв кон года = (47 044 + 22 036) / (431 354 +72) = 0,160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7F629C" w:rsidRPr="001D6B4F" w:rsidRDefault="007F629C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Коэффициент абсолютной ликвидности показывает, какую часть текущей краткосрочной задолженности организация может погасить в ближайшее время за счет денежных средств и приравненных к ним КФВ. Значение этого коэффициента сравнивается с критериальным значением</w:t>
      </w:r>
      <w:r w:rsidR="000314B1" w:rsidRPr="001D6B4F">
        <w:rPr>
          <w:sz w:val="28"/>
          <w:szCs w:val="28"/>
        </w:rPr>
        <w:t>, которое в свою очередь, варьирует по отраслям. Автор учебника Донцова Л.В. рекомендует сравнивать со значением 0,2.</w:t>
      </w:r>
    </w:p>
    <w:p w:rsidR="00A07B3E" w:rsidRPr="001D6B4F" w:rsidRDefault="000314B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Таким образом, хотя мы и видим рост коэффициента на 1 %, но все же он недостаточен, т.е. у организации существует дефицит высоколиквидных активов.</w:t>
      </w:r>
      <w:r w:rsidR="00AC54AD">
        <w:rPr>
          <w:sz w:val="28"/>
          <w:szCs w:val="28"/>
        </w:rPr>
        <w:t xml:space="preserve"> </w:t>
      </w:r>
      <w:r w:rsidR="00A07B3E" w:rsidRPr="001D6B4F">
        <w:rPr>
          <w:sz w:val="28"/>
          <w:szCs w:val="28"/>
        </w:rPr>
        <w:t>Рассчитаем коэффициент промежуточной (критической) ликвидности на начало и конец периода. Он рассчитывается как отношение суммы денежных средств, краткосрочных финансовых вложений и краткосрочной дебиторской задолженности к текущим обязательствам.</w:t>
      </w:r>
      <w:r w:rsidR="001D6B4F">
        <w:rPr>
          <w:sz w:val="28"/>
          <w:szCs w:val="28"/>
        </w:rPr>
        <w:t xml:space="preserve"> </w:t>
      </w:r>
      <w:r w:rsidR="00A07B3E" w:rsidRPr="001D6B4F">
        <w:rPr>
          <w:sz w:val="28"/>
          <w:szCs w:val="28"/>
        </w:rPr>
        <w:t>Согласно учебнику «Анализ финансовой отчетности» под ред. Донцовой Л.В. это показатель следует рассчитывать так: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A07B3E" w:rsidRPr="001D6B4F" w:rsidRDefault="00A07B3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крит. ликв = (с. 250 + с. 260 + с. 240) / (с. 610 + с. 620 + с. 630 + с. 660) – по форме 1</w:t>
      </w:r>
    </w:p>
    <w:p w:rsidR="00A07B3E" w:rsidRPr="001D6B4F" w:rsidRDefault="00A07B3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крит.ликв нач года = (52 150+15 230 + 211 124) / (448 833 + 66) = 0,620</w:t>
      </w:r>
    </w:p>
    <w:p w:rsidR="00A07B3E" w:rsidRPr="001D6B4F" w:rsidRDefault="00A07B3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крит.ликв кон года = (47 044 + 22 036 + 284 955) / (431 354 +72) = 0,820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A07B3E" w:rsidRPr="001D6B4F" w:rsidRDefault="00A07B3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Коэффициент </w:t>
      </w:r>
      <w:r w:rsidR="008B2E31" w:rsidRPr="001D6B4F">
        <w:rPr>
          <w:sz w:val="28"/>
          <w:szCs w:val="28"/>
        </w:rPr>
        <w:t>критической</w:t>
      </w:r>
      <w:r w:rsidRPr="001D6B4F">
        <w:rPr>
          <w:sz w:val="28"/>
          <w:szCs w:val="28"/>
        </w:rPr>
        <w:t xml:space="preserve"> ликвидности показывает, какую часть текущей краткосрочной задолженности организация может </w:t>
      </w:r>
      <w:r w:rsidR="008B2E31" w:rsidRPr="001D6B4F">
        <w:rPr>
          <w:sz w:val="28"/>
          <w:szCs w:val="28"/>
        </w:rPr>
        <w:t xml:space="preserve">немедленно </w:t>
      </w:r>
      <w:r w:rsidRPr="001D6B4F">
        <w:rPr>
          <w:sz w:val="28"/>
          <w:szCs w:val="28"/>
        </w:rPr>
        <w:t xml:space="preserve">погасить </w:t>
      </w:r>
      <w:r w:rsidR="008B2E31" w:rsidRPr="001D6B4F">
        <w:rPr>
          <w:sz w:val="28"/>
          <w:szCs w:val="28"/>
        </w:rPr>
        <w:t>за счет денежных средств,</w:t>
      </w:r>
      <w:r w:rsidRPr="001D6B4F">
        <w:rPr>
          <w:sz w:val="28"/>
          <w:szCs w:val="28"/>
        </w:rPr>
        <w:t xml:space="preserve"> п</w:t>
      </w:r>
      <w:r w:rsidR="008B2E31" w:rsidRPr="001D6B4F">
        <w:rPr>
          <w:sz w:val="28"/>
          <w:szCs w:val="28"/>
        </w:rPr>
        <w:t>риравненных к ним КФВ, а так же поступлений по расчетам.</w:t>
      </w:r>
      <w:r w:rsidRPr="001D6B4F">
        <w:rPr>
          <w:sz w:val="28"/>
          <w:szCs w:val="28"/>
        </w:rPr>
        <w:t xml:space="preserve"> Значение этого коэффициента сравнивается с критериальным значением</w:t>
      </w:r>
      <w:r w:rsidR="008B2E31" w:rsidRPr="001D6B4F">
        <w:rPr>
          <w:sz w:val="28"/>
          <w:szCs w:val="28"/>
        </w:rPr>
        <w:t xml:space="preserve">. </w:t>
      </w:r>
      <w:r w:rsidRPr="001D6B4F">
        <w:rPr>
          <w:sz w:val="28"/>
          <w:szCs w:val="28"/>
        </w:rPr>
        <w:t xml:space="preserve">Автор учебника Донцова Л.В. </w:t>
      </w:r>
      <w:r w:rsidR="008B2E31" w:rsidRPr="001D6B4F">
        <w:rPr>
          <w:sz w:val="28"/>
          <w:szCs w:val="28"/>
        </w:rPr>
        <w:t>приводит допустимое значение от 0,7 до 0,8, а желательное – 1.</w:t>
      </w:r>
    </w:p>
    <w:p w:rsidR="008B2E31" w:rsidRPr="001D6B4F" w:rsidRDefault="008B2E3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Таким образом, значение коэффициента на конец года попадает в критериальный интервал, а на начало года нет. Имеется прогресс, но желательно иметь большее количество наиболее ликвидных и быстрореализуемых активов.</w:t>
      </w:r>
    </w:p>
    <w:p w:rsidR="003E572D" w:rsidRPr="001D6B4F" w:rsidRDefault="003E572D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Рассчитаем коэффициент </w:t>
      </w:r>
      <w:r w:rsidR="005548DB" w:rsidRPr="001D6B4F">
        <w:rPr>
          <w:sz w:val="28"/>
          <w:szCs w:val="28"/>
        </w:rPr>
        <w:t>текущей (общей)</w:t>
      </w:r>
      <w:r w:rsidRPr="001D6B4F">
        <w:rPr>
          <w:sz w:val="28"/>
          <w:szCs w:val="28"/>
        </w:rPr>
        <w:t xml:space="preserve"> ликвидности на начало и конец периода. Он рассчитывается как отношение суммы </w:t>
      </w:r>
      <w:r w:rsidR="005548DB" w:rsidRPr="001D6B4F">
        <w:rPr>
          <w:sz w:val="28"/>
          <w:szCs w:val="28"/>
        </w:rPr>
        <w:t>оборотных активов</w:t>
      </w:r>
      <w:r w:rsidRPr="001D6B4F">
        <w:rPr>
          <w:sz w:val="28"/>
          <w:szCs w:val="28"/>
        </w:rPr>
        <w:t xml:space="preserve"> к текущим обязательствам.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Согласно учебнику «Анализ финансовой отчетности» под ред. Донцовой Л.В. это показатель следует рассчитывать так: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3E572D" w:rsidRPr="001D6B4F" w:rsidRDefault="005548D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тек</w:t>
      </w:r>
      <w:r w:rsidR="0018798B" w:rsidRPr="001D6B4F">
        <w:rPr>
          <w:sz w:val="28"/>
          <w:szCs w:val="28"/>
        </w:rPr>
        <w:t>.</w:t>
      </w:r>
      <w:r w:rsidR="003E572D" w:rsidRPr="001D6B4F">
        <w:rPr>
          <w:sz w:val="28"/>
          <w:szCs w:val="28"/>
        </w:rPr>
        <w:t xml:space="preserve">ликв = (с. </w:t>
      </w:r>
      <w:r w:rsidRPr="001D6B4F">
        <w:rPr>
          <w:sz w:val="28"/>
          <w:szCs w:val="28"/>
        </w:rPr>
        <w:t>290</w:t>
      </w:r>
      <w:r w:rsidR="003E572D" w:rsidRPr="001D6B4F">
        <w:rPr>
          <w:sz w:val="28"/>
          <w:szCs w:val="28"/>
        </w:rPr>
        <w:t>) / (с. 610 + с. 620 + с. 630 + с. 660) – по форме 1</w:t>
      </w:r>
    </w:p>
    <w:p w:rsidR="003E572D" w:rsidRPr="001D6B4F" w:rsidRDefault="005548D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тек.ликв нач года = 750164</w:t>
      </w:r>
      <w:r w:rsidR="003E572D" w:rsidRPr="001D6B4F">
        <w:rPr>
          <w:sz w:val="28"/>
          <w:szCs w:val="28"/>
        </w:rPr>
        <w:t xml:space="preserve"> / (448 833 + 66) = </w:t>
      </w:r>
      <w:r w:rsidRPr="001D6B4F">
        <w:rPr>
          <w:sz w:val="28"/>
          <w:szCs w:val="28"/>
        </w:rPr>
        <w:t>1,671</w:t>
      </w:r>
    </w:p>
    <w:p w:rsidR="005548DB" w:rsidRPr="001D6B4F" w:rsidRDefault="005548D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 тек</w:t>
      </w:r>
      <w:r w:rsidR="003E572D" w:rsidRPr="001D6B4F">
        <w:rPr>
          <w:sz w:val="28"/>
          <w:szCs w:val="28"/>
        </w:rPr>
        <w:t xml:space="preserve">.ликв кон года = </w:t>
      </w:r>
      <w:r w:rsidRPr="001D6B4F">
        <w:rPr>
          <w:sz w:val="28"/>
          <w:szCs w:val="28"/>
        </w:rPr>
        <w:t>759 880</w:t>
      </w:r>
      <w:r w:rsidR="003E572D" w:rsidRPr="001D6B4F">
        <w:rPr>
          <w:sz w:val="28"/>
          <w:szCs w:val="28"/>
        </w:rPr>
        <w:t xml:space="preserve"> / (431 354 +72) = </w:t>
      </w:r>
      <w:r w:rsidRPr="001D6B4F">
        <w:rPr>
          <w:sz w:val="28"/>
          <w:szCs w:val="28"/>
        </w:rPr>
        <w:t>1,761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18798B" w:rsidRPr="001D6B4F" w:rsidRDefault="003E572D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Коэффициент </w:t>
      </w:r>
      <w:r w:rsidR="00805473" w:rsidRPr="001D6B4F">
        <w:rPr>
          <w:sz w:val="28"/>
          <w:szCs w:val="28"/>
        </w:rPr>
        <w:t>текущей (общей)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 xml:space="preserve">ликвидности показывает, какую часть текущей краткосрочной задолженности организация может </w:t>
      </w:r>
      <w:r w:rsidR="00805473" w:rsidRPr="001D6B4F">
        <w:rPr>
          <w:sz w:val="28"/>
          <w:szCs w:val="28"/>
        </w:rPr>
        <w:t>погасить, мобилизовав все оборотные активы.</w:t>
      </w:r>
      <w:r w:rsidRPr="001D6B4F">
        <w:rPr>
          <w:sz w:val="28"/>
          <w:szCs w:val="28"/>
        </w:rPr>
        <w:t xml:space="preserve"> Значение этого коэффициента сравнивается с критериальным значением. Автор учебника Донцова Л.В. приводит </w:t>
      </w:r>
      <w:r w:rsidR="00805473" w:rsidRPr="001D6B4F">
        <w:rPr>
          <w:sz w:val="28"/>
          <w:szCs w:val="28"/>
        </w:rPr>
        <w:t>необходимое</w:t>
      </w:r>
      <w:r w:rsidRPr="001D6B4F">
        <w:rPr>
          <w:sz w:val="28"/>
          <w:szCs w:val="28"/>
        </w:rPr>
        <w:t xml:space="preserve"> значение </w:t>
      </w:r>
      <w:r w:rsidR="00805473" w:rsidRPr="001D6B4F">
        <w:rPr>
          <w:sz w:val="28"/>
          <w:szCs w:val="28"/>
        </w:rPr>
        <w:t>1,5,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 xml:space="preserve">а </w:t>
      </w:r>
      <w:r w:rsidR="00805473" w:rsidRPr="001D6B4F">
        <w:rPr>
          <w:sz w:val="28"/>
          <w:szCs w:val="28"/>
        </w:rPr>
        <w:t>оптимальное</w:t>
      </w:r>
      <w:r w:rsidR="001D6B4F">
        <w:rPr>
          <w:sz w:val="28"/>
          <w:szCs w:val="28"/>
        </w:rPr>
        <w:t xml:space="preserve"> </w:t>
      </w:r>
      <w:r w:rsidR="00805473" w:rsidRPr="001D6B4F">
        <w:rPr>
          <w:sz w:val="28"/>
          <w:szCs w:val="28"/>
        </w:rPr>
        <w:t>2,0 – 3,5.</w:t>
      </w:r>
      <w:r w:rsidR="00AC54AD">
        <w:rPr>
          <w:sz w:val="28"/>
          <w:szCs w:val="28"/>
        </w:rPr>
        <w:t xml:space="preserve"> </w:t>
      </w:r>
      <w:r w:rsidR="00805473" w:rsidRPr="001D6B4F">
        <w:rPr>
          <w:sz w:val="28"/>
          <w:szCs w:val="28"/>
        </w:rPr>
        <w:t>Таким образом, значение коэффициента текущей ликвидности на начало и конец периода достигает необходимого уровня, но не поднимается до оптимального значения.</w:t>
      </w:r>
      <w:r w:rsidR="00AC54AD">
        <w:rPr>
          <w:sz w:val="28"/>
          <w:szCs w:val="28"/>
        </w:rPr>
        <w:t xml:space="preserve"> </w:t>
      </w:r>
      <w:r w:rsidR="0018798B" w:rsidRPr="001D6B4F">
        <w:rPr>
          <w:sz w:val="28"/>
          <w:szCs w:val="28"/>
        </w:rPr>
        <w:t>Рассчитаем покрытие текущих обязательств</w:t>
      </w:r>
      <w:r w:rsidR="001D6B4F">
        <w:rPr>
          <w:sz w:val="28"/>
          <w:szCs w:val="28"/>
        </w:rPr>
        <w:t xml:space="preserve"> </w:t>
      </w:r>
      <w:r w:rsidR="0018798B" w:rsidRPr="001D6B4F">
        <w:rPr>
          <w:sz w:val="28"/>
          <w:szCs w:val="28"/>
        </w:rPr>
        <w:t>оборотными активами в абсолютном значении (ОА-КЗ)</w:t>
      </w:r>
      <w:r w:rsidR="008C6A4E" w:rsidRPr="001D6B4F">
        <w:rPr>
          <w:sz w:val="28"/>
          <w:szCs w:val="28"/>
        </w:rPr>
        <w:t>, (с. 290 - с. 610 + с. 620 + с. 630 + с. 660).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8C6A4E" w:rsidRPr="001D6B4F" w:rsidRDefault="008C6A4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На начало года = 750 164 – 448 899 = 301 265 (тыс.руб.).</w:t>
      </w:r>
    </w:p>
    <w:p w:rsidR="008C6A4E" w:rsidRPr="001D6B4F" w:rsidRDefault="008C6A4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На конец года = 759 880 – 431 426 = 328 454 (тыс.руб.).</w:t>
      </w:r>
    </w:p>
    <w:p w:rsidR="00AC54AD" w:rsidRDefault="00AC54AD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B5051F" w:rsidRPr="001D6B4F" w:rsidRDefault="00B5051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Очень сложно оценивать ликвидность организации, не зная отраслевых особенностей, не имея расшифровок по неликвидам и просроченной дебиторской задолженности. Но по общим параметрам, можно сделать вывод, что организация испытывает недостаток высоколиквидных активов и (или) профицит текущих обязательств. Чтобы улучшить ликвидность, необходимо увеличить высоколиквидные активы, увеличить оборачиваемость кредиторской задолженности.</w:t>
      </w:r>
    </w:p>
    <w:p w:rsidR="0056471E" w:rsidRDefault="0056471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Результаты расчетов представлены в Таблице 3.</w:t>
      </w:r>
    </w:p>
    <w:p w:rsidR="00AC54AD" w:rsidRDefault="00AC54AD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D6B4F" w:rsidRDefault="001D6B4F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D6B4F">
        <w:rPr>
          <w:bCs/>
          <w:sz w:val="28"/>
          <w:szCs w:val="28"/>
        </w:rPr>
        <w:t>Таблица 3</w:t>
      </w:r>
      <w:r w:rsidR="00AC54AD">
        <w:rPr>
          <w:bCs/>
          <w:sz w:val="28"/>
          <w:szCs w:val="28"/>
        </w:rPr>
        <w:t>.</w:t>
      </w:r>
      <w:r w:rsidRPr="001D6B4F">
        <w:rPr>
          <w:bCs/>
          <w:sz w:val="28"/>
          <w:szCs w:val="28"/>
        </w:rPr>
        <w:t xml:space="preserve"> Динамика показателей ликвидности оборотных активов (по данным ф. №1)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758"/>
        <w:gridCol w:w="1198"/>
        <w:gridCol w:w="1154"/>
        <w:gridCol w:w="1367"/>
      </w:tblGrid>
      <w:tr w:rsidR="00502D22" w:rsidRPr="001D6B4F" w:rsidTr="001D6B4F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Изменение (+,-)</w:t>
            </w:r>
          </w:p>
        </w:tc>
      </w:tr>
      <w:tr w:rsidR="00502D22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</w:t>
            </w:r>
          </w:p>
        </w:tc>
      </w:tr>
      <w:tr w:rsidR="00502D22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 Коэффициент абсолютной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0,010</w:t>
            </w:r>
          </w:p>
        </w:tc>
      </w:tr>
      <w:tr w:rsidR="00502D22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 Коэффициент промежуточной (критической)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0,200</w:t>
            </w:r>
          </w:p>
        </w:tc>
      </w:tr>
      <w:tr w:rsidR="00502D22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3. Коэффициент текущей (общей)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1,761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0,090</w:t>
            </w:r>
          </w:p>
        </w:tc>
      </w:tr>
      <w:tr w:rsidR="00502D22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4. Соотношение оборотных активов и краткосрочных обязательств (повышение "+", непокрытие "-", тыс.руб.)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301 265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328 454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2D22" w:rsidRPr="001D6B4F" w:rsidRDefault="00502D22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27 189</w:t>
            </w:r>
          </w:p>
        </w:tc>
      </w:tr>
    </w:tbl>
    <w:p w:rsidR="00502D22" w:rsidRPr="001D6B4F" w:rsidRDefault="00502D22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F445E1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B4F">
        <w:rPr>
          <w:b/>
          <w:sz w:val="28"/>
          <w:szCs w:val="28"/>
        </w:rPr>
        <w:t>Задание 4</w:t>
      </w:r>
    </w:p>
    <w:p w:rsidR="0056471E" w:rsidRPr="001D6B4F" w:rsidRDefault="0056471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56471E" w:rsidRPr="001D6B4F" w:rsidRDefault="0056471E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 xml:space="preserve">По данным формы 3 охарактеризовать движение собственного капитала за предыдущий период. Результаты расчетов представить в таблице </w:t>
      </w:r>
      <w:r w:rsidR="00451E96" w:rsidRPr="001D6B4F">
        <w:rPr>
          <w:i/>
          <w:sz w:val="28"/>
          <w:szCs w:val="28"/>
        </w:rPr>
        <w:t>4</w:t>
      </w:r>
      <w:r w:rsidRPr="001D6B4F">
        <w:rPr>
          <w:i/>
          <w:sz w:val="28"/>
          <w:szCs w:val="28"/>
        </w:rPr>
        <w:t>.</w:t>
      </w:r>
    </w:p>
    <w:p w:rsidR="00A201D3" w:rsidRPr="001D6B4F" w:rsidRDefault="00A201D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Для характеристики движения собственного капитала за предыдущий период рассчитаем темпы роста, коэффициенты поступления и выбытия собственного капитала.</w:t>
      </w:r>
    </w:p>
    <w:p w:rsidR="00A201D3" w:rsidRPr="001D6B4F" w:rsidRDefault="00A201D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Темп роста рассчитаем по формуле = (Остаток капитала на конец года / остаток капитала на начало года) * 100%.</w:t>
      </w:r>
    </w:p>
    <w:p w:rsidR="00A201D3" w:rsidRPr="001D6B4F" w:rsidRDefault="00A201D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Темп роста уставного и добавочного капитала в 2006г. = 100% (т.е. не было изменения капиталов).</w:t>
      </w:r>
    </w:p>
    <w:p w:rsidR="00A201D3" w:rsidRPr="001D6B4F" w:rsidRDefault="00A201D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Темп роста резервного капитала = (</w:t>
      </w:r>
      <w:r w:rsidR="0026362B" w:rsidRPr="001D6B4F">
        <w:rPr>
          <w:sz w:val="28"/>
          <w:szCs w:val="28"/>
        </w:rPr>
        <w:t>48</w:t>
      </w:r>
      <w:r w:rsidRPr="001D6B4F">
        <w:rPr>
          <w:sz w:val="28"/>
          <w:szCs w:val="28"/>
        </w:rPr>
        <w:t xml:space="preserve"> / </w:t>
      </w:r>
      <w:r w:rsidR="0026362B" w:rsidRPr="001D6B4F">
        <w:rPr>
          <w:sz w:val="28"/>
          <w:szCs w:val="28"/>
        </w:rPr>
        <w:t>54</w:t>
      </w:r>
      <w:r w:rsidRPr="001D6B4F">
        <w:rPr>
          <w:sz w:val="28"/>
          <w:szCs w:val="28"/>
        </w:rPr>
        <w:t xml:space="preserve">) * 100% = </w:t>
      </w:r>
      <w:r w:rsidR="0026362B" w:rsidRPr="001D6B4F">
        <w:rPr>
          <w:sz w:val="28"/>
          <w:szCs w:val="28"/>
        </w:rPr>
        <w:t>8</w:t>
      </w:r>
      <w:r w:rsidRPr="001D6B4F">
        <w:rPr>
          <w:sz w:val="28"/>
          <w:szCs w:val="28"/>
        </w:rPr>
        <w:t>8,</w:t>
      </w:r>
      <w:r w:rsidR="0026362B" w:rsidRPr="001D6B4F">
        <w:rPr>
          <w:sz w:val="28"/>
          <w:szCs w:val="28"/>
        </w:rPr>
        <w:t>88</w:t>
      </w:r>
      <w:r w:rsidRPr="001D6B4F">
        <w:rPr>
          <w:sz w:val="28"/>
          <w:szCs w:val="28"/>
        </w:rPr>
        <w:t>%, т.е. резервный капитал</w:t>
      </w:r>
      <w:r w:rsidR="001D6B4F">
        <w:rPr>
          <w:sz w:val="28"/>
          <w:szCs w:val="28"/>
        </w:rPr>
        <w:t xml:space="preserve"> </w:t>
      </w:r>
      <w:r w:rsidR="0026362B" w:rsidRPr="001D6B4F">
        <w:rPr>
          <w:sz w:val="28"/>
          <w:szCs w:val="28"/>
        </w:rPr>
        <w:t>уменьшился</w:t>
      </w:r>
      <w:r w:rsidRPr="001D6B4F">
        <w:rPr>
          <w:sz w:val="28"/>
          <w:szCs w:val="28"/>
        </w:rPr>
        <w:t xml:space="preserve"> за 2006г. на 2</w:t>
      </w:r>
      <w:r w:rsidR="0026362B" w:rsidRPr="001D6B4F">
        <w:rPr>
          <w:sz w:val="28"/>
          <w:szCs w:val="28"/>
        </w:rPr>
        <w:t>2</w:t>
      </w:r>
      <w:r w:rsidRPr="001D6B4F">
        <w:rPr>
          <w:sz w:val="28"/>
          <w:szCs w:val="28"/>
        </w:rPr>
        <w:t>,</w:t>
      </w:r>
      <w:r w:rsidR="0026362B" w:rsidRPr="001D6B4F">
        <w:rPr>
          <w:sz w:val="28"/>
          <w:szCs w:val="28"/>
        </w:rPr>
        <w:t>22</w:t>
      </w:r>
      <w:r w:rsidRPr="001D6B4F">
        <w:rPr>
          <w:sz w:val="28"/>
          <w:szCs w:val="28"/>
        </w:rPr>
        <w:t>%.</w:t>
      </w:r>
    </w:p>
    <w:p w:rsidR="00A201D3" w:rsidRPr="001D6B4F" w:rsidRDefault="00A201D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Темп роста нераспределенной прибыли = (</w:t>
      </w:r>
      <w:r w:rsidR="0026362B" w:rsidRPr="001D6B4F">
        <w:rPr>
          <w:sz w:val="28"/>
          <w:szCs w:val="28"/>
        </w:rPr>
        <w:t>768 843</w:t>
      </w:r>
      <w:r w:rsidRPr="001D6B4F">
        <w:rPr>
          <w:sz w:val="28"/>
          <w:szCs w:val="28"/>
        </w:rPr>
        <w:t xml:space="preserve"> / </w:t>
      </w:r>
      <w:r w:rsidR="0026362B" w:rsidRPr="001D6B4F">
        <w:rPr>
          <w:sz w:val="28"/>
          <w:szCs w:val="28"/>
        </w:rPr>
        <w:t>425</w:t>
      </w:r>
      <w:r w:rsidRPr="001D6B4F">
        <w:rPr>
          <w:sz w:val="28"/>
          <w:szCs w:val="28"/>
        </w:rPr>
        <w:t> </w:t>
      </w:r>
      <w:r w:rsidR="0026362B" w:rsidRPr="001D6B4F">
        <w:rPr>
          <w:sz w:val="28"/>
          <w:szCs w:val="28"/>
        </w:rPr>
        <w:t>951</w:t>
      </w:r>
      <w:r w:rsidRPr="001D6B4F">
        <w:rPr>
          <w:sz w:val="28"/>
          <w:szCs w:val="28"/>
        </w:rPr>
        <w:t xml:space="preserve">) * 100% = </w:t>
      </w:r>
      <w:r w:rsidR="0026362B" w:rsidRPr="001D6B4F">
        <w:rPr>
          <w:sz w:val="28"/>
          <w:szCs w:val="28"/>
        </w:rPr>
        <w:t>180</w:t>
      </w:r>
      <w:r w:rsidRPr="001D6B4F">
        <w:rPr>
          <w:sz w:val="28"/>
          <w:szCs w:val="28"/>
        </w:rPr>
        <w:t>,</w:t>
      </w:r>
      <w:r w:rsidR="0026362B" w:rsidRPr="001D6B4F">
        <w:rPr>
          <w:sz w:val="28"/>
          <w:szCs w:val="28"/>
        </w:rPr>
        <w:t>5</w:t>
      </w:r>
      <w:r w:rsidRPr="001D6B4F">
        <w:rPr>
          <w:sz w:val="28"/>
          <w:szCs w:val="28"/>
        </w:rPr>
        <w:t xml:space="preserve">%, т.е. величина нераспределенной прибыли за 2006г. </w:t>
      </w:r>
      <w:r w:rsidR="000773B7" w:rsidRPr="001D6B4F">
        <w:rPr>
          <w:sz w:val="28"/>
          <w:szCs w:val="28"/>
        </w:rPr>
        <w:t xml:space="preserve">возросла </w:t>
      </w:r>
      <w:r w:rsidR="0026362B" w:rsidRPr="001D6B4F">
        <w:rPr>
          <w:sz w:val="28"/>
          <w:szCs w:val="28"/>
        </w:rPr>
        <w:t>на 80,5 %</w:t>
      </w:r>
      <w:r w:rsidRPr="001D6B4F">
        <w:rPr>
          <w:sz w:val="28"/>
          <w:szCs w:val="28"/>
        </w:rPr>
        <w:t>.</w:t>
      </w:r>
    </w:p>
    <w:p w:rsidR="00DB6BCF" w:rsidRPr="001D6B4F" w:rsidRDefault="00DB6BC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Темп роста всего капитала = (</w:t>
      </w:r>
      <w:r w:rsidR="0026362B" w:rsidRPr="001D6B4F">
        <w:rPr>
          <w:sz w:val="28"/>
          <w:szCs w:val="28"/>
        </w:rPr>
        <w:t>1 333 774</w:t>
      </w:r>
      <w:r w:rsidRPr="001D6B4F">
        <w:rPr>
          <w:sz w:val="28"/>
          <w:szCs w:val="28"/>
        </w:rPr>
        <w:t xml:space="preserve"> / </w:t>
      </w:r>
      <w:r w:rsidR="0026362B" w:rsidRPr="001D6B4F">
        <w:rPr>
          <w:sz w:val="28"/>
          <w:szCs w:val="28"/>
        </w:rPr>
        <w:t>990 888</w:t>
      </w:r>
      <w:r w:rsidRPr="001D6B4F">
        <w:rPr>
          <w:sz w:val="28"/>
          <w:szCs w:val="28"/>
        </w:rPr>
        <w:t xml:space="preserve">) * 100% = </w:t>
      </w:r>
      <w:r w:rsidR="0026362B" w:rsidRPr="001D6B4F">
        <w:rPr>
          <w:sz w:val="28"/>
          <w:szCs w:val="28"/>
        </w:rPr>
        <w:t>134,6</w:t>
      </w:r>
      <w:r w:rsidRPr="001D6B4F">
        <w:rPr>
          <w:sz w:val="28"/>
          <w:szCs w:val="28"/>
        </w:rPr>
        <w:t>%.</w:t>
      </w:r>
    </w:p>
    <w:p w:rsidR="000773B7" w:rsidRPr="001D6B4F" w:rsidRDefault="000773B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Рассчитаем коэффициенты поступления по видам капиталов.</w:t>
      </w:r>
    </w:p>
    <w:p w:rsidR="000773B7" w:rsidRPr="001D6B4F" w:rsidRDefault="000773B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Коэффициент поступления равен отношению величины поступившего капитала к остатку капитала на конец года.</w:t>
      </w:r>
    </w:p>
    <w:p w:rsidR="000773B7" w:rsidRPr="001D6B4F" w:rsidRDefault="000773B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Так коэффициент поступления резервного капитала </w:t>
      </w:r>
      <w:r w:rsidR="0026362B" w:rsidRPr="001D6B4F">
        <w:rPr>
          <w:sz w:val="28"/>
          <w:szCs w:val="28"/>
        </w:rPr>
        <w:t>остался неизмен</w:t>
      </w:r>
      <w:r w:rsidR="009D41D1" w:rsidRPr="001D6B4F">
        <w:rPr>
          <w:sz w:val="28"/>
          <w:szCs w:val="28"/>
        </w:rPr>
        <w:t>ным</w:t>
      </w:r>
      <w:r w:rsidRPr="001D6B4F">
        <w:rPr>
          <w:sz w:val="28"/>
          <w:szCs w:val="28"/>
        </w:rPr>
        <w:t>.</w:t>
      </w:r>
    </w:p>
    <w:p w:rsidR="000773B7" w:rsidRPr="001D6B4F" w:rsidRDefault="000773B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Коэффициент поступления нераспределенной прибыли = </w:t>
      </w:r>
      <w:r w:rsidR="009D41D1" w:rsidRPr="001D6B4F">
        <w:rPr>
          <w:sz w:val="28"/>
          <w:szCs w:val="28"/>
        </w:rPr>
        <w:t>342 964</w:t>
      </w:r>
      <w:r w:rsidRPr="001D6B4F">
        <w:rPr>
          <w:sz w:val="28"/>
          <w:szCs w:val="28"/>
        </w:rPr>
        <w:t>/</w:t>
      </w:r>
      <w:r w:rsidR="009D41D1" w:rsidRPr="001D6B4F">
        <w:rPr>
          <w:sz w:val="28"/>
          <w:szCs w:val="28"/>
        </w:rPr>
        <w:t xml:space="preserve">768 843 </w:t>
      </w:r>
      <w:r w:rsidRPr="001D6B4F">
        <w:rPr>
          <w:sz w:val="28"/>
          <w:szCs w:val="28"/>
        </w:rPr>
        <w:t>= 0,</w:t>
      </w:r>
      <w:r w:rsidR="009D41D1" w:rsidRPr="001D6B4F">
        <w:rPr>
          <w:sz w:val="28"/>
          <w:szCs w:val="28"/>
        </w:rPr>
        <w:t>446</w:t>
      </w:r>
      <w:r w:rsidRPr="001D6B4F">
        <w:rPr>
          <w:sz w:val="28"/>
          <w:szCs w:val="28"/>
        </w:rPr>
        <w:t xml:space="preserve">, т.е. величина поступившей нераспределенной прибыли соотносится к величине нераспределенной прибыли на конец года как </w:t>
      </w:r>
      <w:r w:rsidR="009D41D1" w:rsidRPr="001D6B4F">
        <w:rPr>
          <w:sz w:val="28"/>
          <w:szCs w:val="28"/>
        </w:rPr>
        <w:t>44</w:t>
      </w:r>
      <w:r w:rsidRPr="001D6B4F">
        <w:rPr>
          <w:sz w:val="28"/>
          <w:szCs w:val="28"/>
        </w:rPr>
        <w:t>,6%.</w:t>
      </w:r>
    </w:p>
    <w:p w:rsidR="00DB6BCF" w:rsidRPr="001D6B4F" w:rsidRDefault="00DB6BC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Коэффициент поступления всего капитала = </w:t>
      </w:r>
      <w:r w:rsidR="009D41D1" w:rsidRPr="001D6B4F">
        <w:rPr>
          <w:sz w:val="28"/>
          <w:szCs w:val="28"/>
        </w:rPr>
        <w:t>342 964</w:t>
      </w:r>
      <w:r w:rsidRPr="001D6B4F">
        <w:rPr>
          <w:sz w:val="28"/>
          <w:szCs w:val="28"/>
        </w:rPr>
        <w:t xml:space="preserve">/ </w:t>
      </w:r>
      <w:r w:rsidR="009D41D1" w:rsidRPr="001D6B4F">
        <w:rPr>
          <w:sz w:val="28"/>
          <w:szCs w:val="28"/>
        </w:rPr>
        <w:t xml:space="preserve">1 333 774 </w:t>
      </w:r>
      <w:r w:rsidRPr="001D6B4F">
        <w:rPr>
          <w:sz w:val="28"/>
          <w:szCs w:val="28"/>
        </w:rPr>
        <w:t>= 0,</w:t>
      </w:r>
      <w:r w:rsidR="009D41D1" w:rsidRPr="001D6B4F">
        <w:rPr>
          <w:sz w:val="28"/>
          <w:szCs w:val="28"/>
        </w:rPr>
        <w:t>26</w:t>
      </w:r>
    </w:p>
    <w:p w:rsidR="001C3E1B" w:rsidRPr="001D6B4F" w:rsidRDefault="001C3E1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Рассчитаем коэффициенты выбытия по видам капиталов.</w:t>
      </w:r>
    </w:p>
    <w:p w:rsidR="001C3E1B" w:rsidRPr="001D6B4F" w:rsidRDefault="001C3E1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Коэффициент выбытия равен отношению величины выбывшего в течение периода капитала к величине капитала на начало периода.</w:t>
      </w:r>
    </w:p>
    <w:p w:rsidR="009D41D1" w:rsidRPr="001D6B4F" w:rsidRDefault="009D41D1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Коэффициент выбытия резервного капитала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= 6 / 54 = 0,11.</w:t>
      </w:r>
    </w:p>
    <w:p w:rsidR="00DB6BCF" w:rsidRPr="001D6B4F" w:rsidRDefault="00DB6BCF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Коэффициент выбытия нераспределенной прибыли</w:t>
      </w:r>
      <w:r w:rsidR="00B61CEE" w:rsidRPr="001D6B4F">
        <w:rPr>
          <w:sz w:val="28"/>
          <w:szCs w:val="28"/>
        </w:rPr>
        <w:t xml:space="preserve"> = 78 / 208 123 = 0,0004.</w:t>
      </w:r>
    </w:p>
    <w:p w:rsidR="00B61CEE" w:rsidRPr="001D6B4F" w:rsidRDefault="00B61CE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 xml:space="preserve">Коэффициент выбытия всего капитала = </w:t>
      </w:r>
      <w:r w:rsidR="009D41D1" w:rsidRPr="001D6B4F">
        <w:rPr>
          <w:sz w:val="28"/>
          <w:szCs w:val="28"/>
        </w:rPr>
        <w:t>72</w:t>
      </w:r>
      <w:r w:rsidRPr="001D6B4F">
        <w:rPr>
          <w:sz w:val="28"/>
          <w:szCs w:val="28"/>
        </w:rPr>
        <w:t xml:space="preserve"> / </w:t>
      </w:r>
      <w:r w:rsidR="009D41D1" w:rsidRPr="001D6B4F">
        <w:rPr>
          <w:sz w:val="28"/>
          <w:szCs w:val="28"/>
        </w:rPr>
        <w:t>425</w:t>
      </w:r>
      <w:r w:rsidRPr="001D6B4F">
        <w:rPr>
          <w:sz w:val="28"/>
          <w:szCs w:val="28"/>
        </w:rPr>
        <w:t> </w:t>
      </w:r>
      <w:r w:rsidR="009D41D1" w:rsidRPr="001D6B4F">
        <w:rPr>
          <w:sz w:val="28"/>
          <w:szCs w:val="28"/>
        </w:rPr>
        <w:t>951</w:t>
      </w:r>
      <w:r w:rsidRPr="001D6B4F">
        <w:rPr>
          <w:sz w:val="28"/>
          <w:szCs w:val="28"/>
        </w:rPr>
        <w:t xml:space="preserve"> = 0,0001</w:t>
      </w:r>
      <w:r w:rsidR="009D41D1" w:rsidRPr="001D6B4F">
        <w:rPr>
          <w:sz w:val="28"/>
          <w:szCs w:val="28"/>
        </w:rPr>
        <w:t>7</w:t>
      </w:r>
      <w:r w:rsidR="00CF7C7F" w:rsidRPr="001D6B4F">
        <w:rPr>
          <w:sz w:val="28"/>
          <w:szCs w:val="28"/>
        </w:rPr>
        <w:t>.</w:t>
      </w:r>
    </w:p>
    <w:p w:rsidR="00ED2BFA" w:rsidRPr="001D6B4F" w:rsidRDefault="005F5CF3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Данные расчеты показывают, что в 2006 год</w:t>
      </w:r>
      <w:r w:rsidR="00305386" w:rsidRPr="001D6B4F">
        <w:rPr>
          <w:sz w:val="28"/>
          <w:szCs w:val="28"/>
        </w:rPr>
        <w:t>у</w:t>
      </w:r>
      <w:r w:rsidRPr="001D6B4F">
        <w:rPr>
          <w:sz w:val="28"/>
          <w:szCs w:val="28"/>
        </w:rPr>
        <w:t xml:space="preserve"> в анализируемой организации </w:t>
      </w:r>
      <w:r w:rsidR="00F05198" w:rsidRPr="001D6B4F">
        <w:rPr>
          <w:sz w:val="28"/>
          <w:szCs w:val="28"/>
        </w:rPr>
        <w:t xml:space="preserve">собственный капитал организации увеличился на 34,6%, его рост обеспечен полностью за счет прибыли организации. Коэффициент поступления 0,26 или 26%, значительно превышает коэффициент выбытия, что </w:t>
      </w:r>
      <w:r w:rsidR="00ED2BFA" w:rsidRPr="001D6B4F">
        <w:rPr>
          <w:sz w:val="28"/>
          <w:szCs w:val="28"/>
        </w:rPr>
        <w:t>благотворно влияет на финансовое положение</w:t>
      </w:r>
      <w:r w:rsidR="001D6B4F">
        <w:rPr>
          <w:sz w:val="28"/>
          <w:szCs w:val="28"/>
        </w:rPr>
        <w:t xml:space="preserve"> </w:t>
      </w:r>
      <w:r w:rsidR="00ED2BFA" w:rsidRPr="001D6B4F">
        <w:rPr>
          <w:sz w:val="28"/>
          <w:szCs w:val="28"/>
        </w:rPr>
        <w:t xml:space="preserve">и </w:t>
      </w:r>
      <w:r w:rsidR="00F05198" w:rsidRPr="001D6B4F">
        <w:rPr>
          <w:sz w:val="28"/>
          <w:szCs w:val="28"/>
        </w:rPr>
        <w:t>характеризует повышение эффективности деятельности организации.</w:t>
      </w:r>
    </w:p>
    <w:p w:rsidR="0026362B" w:rsidRPr="001D6B4F" w:rsidRDefault="00DE1F02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Расчеты состава и анализа движения собственного капитала представлены в Таблице 4.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26362B" w:rsidRDefault="00ED2BFA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D6B4F">
        <w:rPr>
          <w:sz w:val="28"/>
          <w:szCs w:val="28"/>
        </w:rPr>
        <w:t>Таблица 4.</w:t>
      </w:r>
      <w:r w:rsidR="001D6B4F" w:rsidRPr="001D6B4F">
        <w:rPr>
          <w:bCs/>
          <w:sz w:val="28"/>
          <w:szCs w:val="28"/>
        </w:rPr>
        <w:t xml:space="preserve"> Состав и анализ движения собственного капитала(по данным ф. № 3)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9"/>
        <w:gridCol w:w="1107"/>
        <w:gridCol w:w="1544"/>
        <w:gridCol w:w="1328"/>
        <w:gridCol w:w="1168"/>
        <w:gridCol w:w="1950"/>
        <w:gridCol w:w="874"/>
      </w:tblGrid>
      <w:tr w:rsidR="0026362B" w:rsidRPr="001D6B4F" w:rsidTr="001D6B4F">
        <w:trPr>
          <w:trHeight w:val="1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Итого</w:t>
            </w:r>
          </w:p>
        </w:tc>
      </w:tr>
      <w:tr w:rsidR="0026362B" w:rsidRPr="001D6B4F" w:rsidTr="001D6B4F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7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Остаток на начало года,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425 951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990 888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Поступило,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342 964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342 964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Использовано,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(78)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Остаток на конец года,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564 783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768 843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1 333 774</w:t>
            </w:r>
          </w:p>
        </w:tc>
      </w:tr>
      <w:tr w:rsidR="0026362B" w:rsidRPr="001D6B4F" w:rsidTr="001D6B4F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Абсолютное изменение остатка,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342 892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342 898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Темп роста,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88,88%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180,5%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134,6%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Коэффициент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0,26</w:t>
            </w:r>
          </w:p>
        </w:tc>
      </w:tr>
      <w:tr w:rsidR="0026362B" w:rsidRPr="001D6B4F" w:rsidTr="001D6B4F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Коэффициент выбытия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62B" w:rsidRPr="001D6B4F" w:rsidRDefault="0026362B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0,00079</w:t>
            </w:r>
          </w:p>
        </w:tc>
      </w:tr>
    </w:tbl>
    <w:p w:rsidR="009474DE" w:rsidRPr="001D6B4F" w:rsidRDefault="009474DE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474DE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B4F">
        <w:rPr>
          <w:b/>
          <w:sz w:val="28"/>
          <w:szCs w:val="28"/>
        </w:rPr>
        <w:t>Задание 5</w:t>
      </w:r>
    </w:p>
    <w:p w:rsidR="001D6B4F" w:rsidRP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9474DE" w:rsidRPr="001D6B4F" w:rsidRDefault="00DC633B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По данным бухгалтерского баланса рассчитать величину чистых активов организации на начало и конец отчетного года и оценить динамику показателя.</w:t>
      </w:r>
      <w:r w:rsidR="00837533" w:rsidRPr="001D6B4F">
        <w:rPr>
          <w:i/>
          <w:sz w:val="28"/>
          <w:szCs w:val="28"/>
        </w:rPr>
        <w:t xml:space="preserve"> Результаты расчетов представить в Таблице 5.</w:t>
      </w:r>
    </w:p>
    <w:p w:rsidR="00F42608" w:rsidRPr="001D6B4F" w:rsidRDefault="00F42608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Под чистыми активами понимается стоимость имущества организации, приобретенного за счет собственных источников: уставного капитала, прибыли, оставшейся в распоряжении организации, фондов, образованных за счет прибыли, и других фондов, созданных в соответствии с законодательством.</w:t>
      </w:r>
    </w:p>
    <w:p w:rsidR="00654788" w:rsidRPr="001D6B4F" w:rsidRDefault="00654788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Согласно п. 3 ст. 20 ФЗ от 08.02.98 №14-ФЗ «Об обществах с ограниченной ответственностью» по окончанию второго и каждого последующего финансового года общество обязано рассчитывать величину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своих чистых активов. Если их стоимость окажется меньше величины уставного капитала, организация обязана объявить о его уменьшении до размера, не превышающего величину чистых активов</w:t>
      </w:r>
      <w:r w:rsidR="00F820F3" w:rsidRPr="001D6B4F">
        <w:rPr>
          <w:sz w:val="28"/>
          <w:szCs w:val="28"/>
        </w:rPr>
        <w:t>, и зарегистрировать это изменение в установленном порядке.</w:t>
      </w:r>
    </w:p>
    <w:p w:rsidR="00D7678D" w:rsidRPr="001D6B4F" w:rsidRDefault="00D7678D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Аналогичное требование содержится и в п. 4 ст. 35 ФЗ от 26.12.95 №208-ФЗ «Об акционерных обществах», а так же в п.2 ст. 15 ФЗ от 14.11.2002 №161-ФЗ «О государственных и муниципальных унитарных предприятиях».</w:t>
      </w:r>
    </w:p>
    <w:p w:rsidR="00D7678D" w:rsidRPr="001D6B4F" w:rsidRDefault="00CE05E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Если стоимость чистых активов оказывается меньше минимального уставного капитала, установленного законодательством на дату регистрации общества, то оно обязано принять решение о своей ликвидации (п. 5 ст. 35 Закона № 35-ФЗ, п. 3 ст. 20 Закона №14-ФЗ, п. 2 ст. 15 Закона №161-ФЗ).</w:t>
      </w:r>
    </w:p>
    <w:p w:rsidR="00CE05EE" w:rsidRPr="001D6B4F" w:rsidRDefault="00CE05E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Кроме того, показатель чистых активов сравнивают с размерами уставного и резервного капиталов. Например, согласно статье 102 ГК РФ, акционерное общество не вправе объявлять и выплачивать дивиденды, если стоимость чистых активов у него меньше уставного и резервного капитала или станет меньше в результате выплаты дивидендов.</w:t>
      </w:r>
    </w:p>
    <w:p w:rsidR="00CE05EE" w:rsidRPr="001D6B4F" w:rsidRDefault="00CE05E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Методика оценки чистых активов акционерного общества утверждена совместным приказом Минфина РФ и ФКЦБ РФ от 29.01.2003 №10н/03-6/пз.</w:t>
      </w:r>
    </w:p>
    <w:p w:rsidR="00CE05EE" w:rsidRPr="001D6B4F" w:rsidRDefault="00CE05E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Порядок расчетов чистых активов анализируемой организации по данным бухгалтерского баланса приведен в Таблице 5.</w:t>
      </w:r>
    </w:p>
    <w:p w:rsidR="0046483B" w:rsidRPr="001D6B4F" w:rsidRDefault="0046483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Так на начало года величина чистых активов равна 991 189 (тыс.руб.), а на конец года – 1 334 098 (тыс.руб.).</w:t>
      </w:r>
    </w:p>
    <w:p w:rsidR="0046483B" w:rsidRPr="001D6B4F" w:rsidRDefault="0046483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Сумма уставного и резервного капитала на начало года = 154 тыс. руб., а на конец года – 148 тыс.</w:t>
      </w:r>
      <w:r w:rsidR="00AD027B" w:rsidRP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руб.</w:t>
      </w:r>
    </w:p>
    <w:p w:rsidR="00CE05EE" w:rsidRDefault="0046483B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Таким образом, величина чистых активов на начало и конец года значительно превышают суммы уставно и резервного капиталов, что хорошо. Нужно отметить, что на конец года величина чистых активов увеличилась на 34,59% ((1 334 098/ 991 189)*100 – 100), что положительно сказывается на финансовой независимости организации.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1D6B4F" w:rsidRDefault="001D6B4F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D6B4F">
        <w:rPr>
          <w:bCs/>
          <w:sz w:val="28"/>
          <w:szCs w:val="28"/>
        </w:rPr>
        <w:t>Таблица 5</w:t>
      </w:r>
      <w:r>
        <w:rPr>
          <w:bCs/>
          <w:sz w:val="28"/>
          <w:szCs w:val="28"/>
        </w:rPr>
        <w:t>.</w:t>
      </w:r>
      <w:r w:rsidRPr="001D6B4F">
        <w:rPr>
          <w:bCs/>
          <w:sz w:val="28"/>
          <w:szCs w:val="28"/>
        </w:rPr>
        <w:t xml:space="preserve"> Расчет чистых активов организации (по данным ф. №1)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60"/>
        <w:gridCol w:w="1160"/>
        <w:gridCol w:w="1464"/>
        <w:gridCol w:w="1386"/>
      </w:tblGrid>
      <w:tr w:rsidR="00BB4107" w:rsidRPr="001D6B4F" w:rsidTr="001D6B4F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На конец года</w:t>
            </w: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АКТИВЫ</w:t>
            </w: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1.1. Нематериальные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14 294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22 960</w:t>
            </w: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1.2.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1 299 892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1 782 110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1.4. Доходные вложения в материальные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1.5. Долгосрочные и краткосрочные финансовые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140+250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47 044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1.6. Прочие внеоборотные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1.7.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233 457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172 594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1.8. НДС по приобретенным ценностям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106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1.9. Дебиторская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230+240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518 100</w:t>
            </w: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1.10. Денежные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15 230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22 036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1.11. Прочие оборотные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1.12. Итого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2 064 350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2 564 950</w:t>
            </w:r>
          </w:p>
        </w:tc>
      </w:tr>
      <w:tr w:rsidR="00BB4107" w:rsidRPr="001D6B4F" w:rsidTr="001D6B4F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ПАССИВЫ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2.1. Долгосрочные обязательства по займам и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624 262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799 426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2.2. Прочие долгосрочные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515+520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2.3. Краткосрочные обязательства по займам и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2.4. 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448 833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431 354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2.5. Задолженность участникам (учредителям) по выплате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72</w:t>
            </w: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2.6. Резервы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2.7. Прочие 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07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2.8. Итого обязательства, исключаемые из стоимости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1 073 161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1 230 852</w:t>
            </w:r>
          </w:p>
        </w:tc>
      </w:tr>
      <w:tr w:rsidR="00BB4107" w:rsidRPr="001D6B4F" w:rsidTr="001D6B4F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Стоимость чистых активов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991 189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1 334 098</w:t>
            </w:r>
          </w:p>
        </w:tc>
      </w:tr>
    </w:tbl>
    <w:p w:rsidR="008C055C" w:rsidRPr="001D6B4F" w:rsidRDefault="00AC54AD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6B4F" w:rsidRPr="001D6B4F">
        <w:rPr>
          <w:b/>
          <w:sz w:val="28"/>
          <w:szCs w:val="28"/>
        </w:rPr>
        <w:t>Задание 6</w:t>
      </w:r>
    </w:p>
    <w:p w:rsidR="001D6B4F" w:rsidRDefault="001D6B4F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C055C" w:rsidRPr="001D6B4F" w:rsidRDefault="008C055C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По данным бухгалтерской отчетности охарактеризовать оборачиваемость оборотных активов организации, а так же эффективность их кругооборота, произведя расчет влияния факторов на экономический результат от изменения оборачиваемости оборотных средств.</w:t>
      </w:r>
      <w:r w:rsidR="00F105E5" w:rsidRPr="001D6B4F">
        <w:rPr>
          <w:i/>
          <w:sz w:val="28"/>
          <w:szCs w:val="28"/>
        </w:rPr>
        <w:t xml:space="preserve"> Расчеты результатов представить в Таблице 6.</w:t>
      </w:r>
    </w:p>
    <w:p w:rsidR="00FA0028" w:rsidRPr="001D6B4F" w:rsidRDefault="00FA0028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>Обозначим индексом 1 показатели отчетного года, а индексом 0 – предыдущего.</w:t>
      </w:r>
      <w:r w:rsidR="00673D6E">
        <w:rPr>
          <w:color w:val="000000"/>
          <w:sz w:val="28"/>
          <w:szCs w:val="28"/>
        </w:rPr>
        <w:t xml:space="preserve"> </w:t>
      </w:r>
      <w:r w:rsidRPr="001D6B4F">
        <w:rPr>
          <w:color w:val="000000"/>
          <w:sz w:val="28"/>
          <w:szCs w:val="28"/>
        </w:rPr>
        <w:t>Для расчета коэффициента оборачиваемости оборотных активов, произведем расчет среднегодового остатка оборотных (ОА ср) активов за отчетный год. Для этого найдем средний арифметический остаток оборотных средств по данным баланса</w:t>
      </w:r>
      <w:r w:rsidR="006868D7" w:rsidRPr="001D6B4F">
        <w:rPr>
          <w:color w:val="000000"/>
          <w:sz w:val="28"/>
          <w:szCs w:val="28"/>
        </w:rPr>
        <w:t>: (строка 290 графа 3 ф. №1 + строка 290 графа 4 ф. №1.) / 2</w:t>
      </w:r>
    </w:p>
    <w:p w:rsidR="00AC54AD" w:rsidRDefault="00AC54AD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0028" w:rsidRPr="001D6B4F" w:rsidRDefault="00FA0028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 xml:space="preserve">ОА ср 1 = </w:t>
      </w:r>
      <w:r w:rsidR="006868D7" w:rsidRPr="001D6B4F">
        <w:rPr>
          <w:color w:val="000000"/>
          <w:sz w:val="28"/>
          <w:szCs w:val="28"/>
        </w:rPr>
        <w:t>(750 164 + 759 880) / 2 = 755 022 (тыс.руб.)</w:t>
      </w:r>
    </w:p>
    <w:p w:rsidR="00AC54AD" w:rsidRDefault="00AC54AD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68D7" w:rsidRPr="001D6B4F" w:rsidRDefault="006868D7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>Рассчитаем коэффициент оборачиваемости (К об) оборотных активов по формуле:</w:t>
      </w:r>
    </w:p>
    <w:p w:rsidR="006868D7" w:rsidRPr="001D6B4F" w:rsidRDefault="006868D7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>К об = Выручка (В) / Оборотные актива среднегодовые (ОА ср)</w:t>
      </w:r>
    </w:p>
    <w:p w:rsidR="006868D7" w:rsidRPr="001D6B4F" w:rsidRDefault="006868D7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 xml:space="preserve">К об 0 = 5 432 520 / </w:t>
      </w:r>
      <w:r w:rsidR="00355580" w:rsidRPr="001D6B4F">
        <w:rPr>
          <w:color w:val="000000"/>
          <w:sz w:val="28"/>
          <w:szCs w:val="28"/>
        </w:rPr>
        <w:t>905</w:t>
      </w:r>
      <w:r w:rsidRPr="001D6B4F">
        <w:rPr>
          <w:color w:val="000000"/>
          <w:sz w:val="28"/>
          <w:szCs w:val="28"/>
        </w:rPr>
        <w:t> </w:t>
      </w:r>
      <w:r w:rsidR="00355580" w:rsidRPr="001D6B4F">
        <w:rPr>
          <w:color w:val="000000"/>
          <w:sz w:val="28"/>
          <w:szCs w:val="28"/>
        </w:rPr>
        <w:t>420</w:t>
      </w:r>
      <w:r w:rsidRPr="001D6B4F">
        <w:rPr>
          <w:color w:val="000000"/>
          <w:sz w:val="28"/>
          <w:szCs w:val="28"/>
        </w:rPr>
        <w:t xml:space="preserve"> = </w:t>
      </w:r>
      <w:r w:rsidR="00355580" w:rsidRPr="001D6B4F">
        <w:rPr>
          <w:color w:val="000000"/>
          <w:sz w:val="28"/>
          <w:szCs w:val="28"/>
        </w:rPr>
        <w:t>6</w:t>
      </w:r>
      <w:r w:rsidRPr="001D6B4F">
        <w:rPr>
          <w:color w:val="000000"/>
          <w:sz w:val="28"/>
          <w:szCs w:val="28"/>
        </w:rPr>
        <w:t xml:space="preserve"> (об), т.е. среднегодовая стоимость оборотных активов в предыдущем периоде «прокрутилась» в выручке организации </w:t>
      </w:r>
      <w:r w:rsidR="00355580" w:rsidRPr="001D6B4F">
        <w:rPr>
          <w:color w:val="000000"/>
          <w:sz w:val="28"/>
          <w:szCs w:val="28"/>
        </w:rPr>
        <w:t>6</w:t>
      </w:r>
      <w:r w:rsidRPr="001D6B4F">
        <w:rPr>
          <w:color w:val="000000"/>
          <w:sz w:val="28"/>
          <w:szCs w:val="28"/>
        </w:rPr>
        <w:t xml:space="preserve"> раз.</w:t>
      </w:r>
    </w:p>
    <w:p w:rsidR="006868D7" w:rsidRPr="001D6B4F" w:rsidRDefault="006868D7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 xml:space="preserve">К об 1 = 5 811 655 / </w:t>
      </w:r>
      <w:r w:rsidR="00355580" w:rsidRPr="001D6B4F">
        <w:rPr>
          <w:color w:val="000000"/>
          <w:sz w:val="28"/>
          <w:szCs w:val="28"/>
        </w:rPr>
        <w:t>1 162 331</w:t>
      </w:r>
      <w:r w:rsidRPr="001D6B4F">
        <w:rPr>
          <w:color w:val="000000"/>
          <w:sz w:val="28"/>
          <w:szCs w:val="28"/>
        </w:rPr>
        <w:t xml:space="preserve"> = </w:t>
      </w:r>
      <w:r w:rsidR="00355580" w:rsidRPr="001D6B4F">
        <w:rPr>
          <w:color w:val="000000"/>
          <w:sz w:val="28"/>
          <w:szCs w:val="28"/>
        </w:rPr>
        <w:t>5</w:t>
      </w:r>
      <w:r w:rsidRPr="001D6B4F">
        <w:rPr>
          <w:color w:val="000000"/>
          <w:sz w:val="28"/>
          <w:szCs w:val="28"/>
        </w:rPr>
        <w:t xml:space="preserve"> (об), т.е. среднегодовая стоимость оборотных активов в отчетном периоде «прокрутилась» в обороте организации </w:t>
      </w:r>
      <w:r w:rsidR="00355580" w:rsidRPr="001D6B4F">
        <w:rPr>
          <w:color w:val="000000"/>
          <w:sz w:val="28"/>
          <w:szCs w:val="28"/>
        </w:rPr>
        <w:t>5</w:t>
      </w:r>
      <w:r w:rsidRPr="001D6B4F">
        <w:rPr>
          <w:color w:val="000000"/>
          <w:sz w:val="28"/>
          <w:szCs w:val="28"/>
        </w:rPr>
        <w:t xml:space="preserve"> раз.</w:t>
      </w:r>
    </w:p>
    <w:p w:rsidR="00330AD6" w:rsidRPr="001D6B4F" w:rsidRDefault="006E64ED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>Мы видим</w:t>
      </w:r>
      <w:r w:rsidR="00830D12" w:rsidRPr="001D6B4F">
        <w:rPr>
          <w:color w:val="000000"/>
          <w:sz w:val="28"/>
          <w:szCs w:val="28"/>
        </w:rPr>
        <w:t xml:space="preserve"> замедление оборачиваемости, т.е. это</w:t>
      </w:r>
      <w:r w:rsidRPr="001D6B4F">
        <w:rPr>
          <w:color w:val="000000"/>
          <w:sz w:val="28"/>
          <w:szCs w:val="28"/>
        </w:rPr>
        <w:t xml:space="preserve"> </w:t>
      </w:r>
      <w:r w:rsidR="00830D12" w:rsidRPr="001D6B4F">
        <w:rPr>
          <w:color w:val="000000"/>
          <w:sz w:val="28"/>
          <w:szCs w:val="28"/>
        </w:rPr>
        <w:t xml:space="preserve">говорит о том, что </w:t>
      </w:r>
      <w:r w:rsidRPr="001D6B4F">
        <w:rPr>
          <w:color w:val="000000"/>
          <w:sz w:val="28"/>
          <w:szCs w:val="28"/>
        </w:rPr>
        <w:t>оборотные средства в предыдущем периоде использовались более эффективно.</w:t>
      </w:r>
      <w:r w:rsidR="00673D6E">
        <w:rPr>
          <w:color w:val="000000"/>
          <w:sz w:val="28"/>
          <w:szCs w:val="28"/>
        </w:rPr>
        <w:t xml:space="preserve"> </w:t>
      </w:r>
      <w:r w:rsidR="00330AD6" w:rsidRPr="001D6B4F">
        <w:rPr>
          <w:color w:val="000000"/>
          <w:sz w:val="28"/>
          <w:szCs w:val="28"/>
        </w:rPr>
        <w:t>Для проведения факторного анализа построим факторную модель:</w:t>
      </w:r>
    </w:p>
    <w:p w:rsidR="001D6B4F" w:rsidRDefault="001D6B4F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0AD6" w:rsidRPr="001D6B4F" w:rsidRDefault="00330AD6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B4F">
        <w:rPr>
          <w:color w:val="000000"/>
          <w:sz w:val="28"/>
          <w:szCs w:val="28"/>
        </w:rPr>
        <w:t>Ра = Кавт* К об.ск * Рпр=</w:t>
      </w:r>
    </w:p>
    <w:p w:rsidR="00330AD6" w:rsidRPr="001D6B4F" w:rsidRDefault="001D6B4F" w:rsidP="001D6B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23D1">
        <w:rPr>
          <w:position w:val="-28"/>
        </w:rPr>
        <w:object w:dxaOrig="6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33pt" o:ole="" o:allowoverlap="f">
            <v:imagedata r:id="rId7" o:title="" gain="297891f"/>
          </v:shape>
          <o:OLEObject Type="Embed" ProgID="Equation.3" ShapeID="_x0000_i1025" DrawAspect="Content" ObjectID="_1458358265" r:id="rId8"/>
        </w:objec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330AD6" w:rsidRPr="001D6B4F" w:rsidRDefault="00330AD6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Рассчитаем влияние факторов на изменение рентабельности активов по трехфакторной мультипликативной модели методом абсолютных разниц. Модель Ф= а*в*с</w:t>
      </w:r>
    </w:p>
    <w:p w:rsidR="00330AD6" w:rsidRPr="001D6B4F" w:rsidRDefault="00330AD6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а) влияние коэффициента автономии = ∆ А *Во* Со = -0,018*6,0*5,0 = -0,54</w:t>
      </w:r>
    </w:p>
    <w:p w:rsidR="00330AD6" w:rsidRPr="001D6B4F" w:rsidRDefault="00330AD6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б) влияние коэффициента оборачиваемости собственного капитала =А1*∆ В* Со = 0,502 * (-1,001) *5,0= -2,51</w:t>
      </w:r>
    </w:p>
    <w:p w:rsidR="00330AD6" w:rsidRPr="001D6B4F" w:rsidRDefault="00330AD6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в) влияние рентабельности продаж = А1*В1*∆ С = 0,502 * 4,99* 0,901 = 2,2</w:t>
      </w:r>
      <w:r w:rsidR="00581763" w:rsidRPr="001D6B4F">
        <w:rPr>
          <w:sz w:val="28"/>
          <w:szCs w:val="28"/>
        </w:rPr>
        <w:t>61</w:t>
      </w:r>
    </w:p>
    <w:p w:rsidR="00A9373E" w:rsidRPr="001D6B4F" w:rsidRDefault="00A9373E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В отчетном периоде показатель рентабельности активов предприятия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понизился с 15,6% до 14,8</w:t>
      </w:r>
      <w:r w:rsidR="00606A26" w:rsidRPr="001D6B4F">
        <w:rPr>
          <w:sz w:val="28"/>
          <w:szCs w:val="28"/>
        </w:rPr>
        <w:t>1</w:t>
      </w:r>
      <w:r w:rsidRPr="001D6B4F">
        <w:rPr>
          <w:sz w:val="28"/>
          <w:szCs w:val="28"/>
        </w:rPr>
        <w:t>%, или на 0,7</w:t>
      </w:r>
      <w:r w:rsidR="00606A26" w:rsidRPr="001D6B4F">
        <w:rPr>
          <w:sz w:val="28"/>
          <w:szCs w:val="28"/>
        </w:rPr>
        <w:t>9</w:t>
      </w:r>
      <w:r w:rsidRPr="001D6B4F">
        <w:rPr>
          <w:sz w:val="28"/>
          <w:szCs w:val="28"/>
        </w:rPr>
        <w:t>%, что связано с влиянием следующих факторов: коэффициент автономии и коэффициент оборачиваемости собственного капитала оказали отрицательное влияние на анализируемый показатель и привели к его снижению на 3,05%</w:t>
      </w:r>
      <w:r w:rsidR="00581763" w:rsidRPr="001D6B4F">
        <w:rPr>
          <w:sz w:val="28"/>
          <w:szCs w:val="28"/>
        </w:rPr>
        <w:t xml:space="preserve"> </w:t>
      </w:r>
      <w:r w:rsidR="001979B0" w:rsidRPr="001D6B4F">
        <w:rPr>
          <w:sz w:val="28"/>
          <w:szCs w:val="28"/>
        </w:rPr>
        <w:t xml:space="preserve">; мы стали меньше получать прибыли на 0.8 коп с рубля вложенного в активы. </w:t>
      </w:r>
      <w:r w:rsidRPr="001D6B4F">
        <w:rPr>
          <w:sz w:val="28"/>
          <w:szCs w:val="28"/>
        </w:rPr>
        <w:t>Положительным стал факт повышения рентабельности продаж, что повысило рентабельность активов на 2,</w:t>
      </w:r>
      <w:r w:rsidR="00606A26" w:rsidRPr="001D6B4F">
        <w:rPr>
          <w:sz w:val="28"/>
          <w:szCs w:val="28"/>
        </w:rPr>
        <w:t>259</w:t>
      </w:r>
      <w:r w:rsidRPr="001D6B4F">
        <w:rPr>
          <w:sz w:val="28"/>
          <w:szCs w:val="28"/>
        </w:rPr>
        <w:t>%</w:t>
      </w:r>
      <w:r w:rsidR="00581763" w:rsidRPr="001D6B4F">
        <w:rPr>
          <w:sz w:val="28"/>
          <w:szCs w:val="28"/>
        </w:rPr>
        <w:t>.</w:t>
      </w:r>
    </w:p>
    <w:p w:rsidR="00656B6E" w:rsidRPr="001D6B4F" w:rsidRDefault="00E50906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Необходимо увеличить оборачиваемость оборотных средств, посредством увеличения выручки, сокращения запасов, дебиторской задолженности (напр., предложение скидок клиентам за досрочное погашение задолженности или за предварительную оплату).</w:t>
      </w:r>
    </w:p>
    <w:p w:rsidR="00E84DB0" w:rsidRPr="001D6B4F" w:rsidRDefault="00E84DB0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Результаты расчетов представлены в Таблице 6.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581763" w:rsidRDefault="00673D6E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81763" w:rsidRPr="001D6B4F">
        <w:rPr>
          <w:sz w:val="28"/>
          <w:szCs w:val="28"/>
        </w:rPr>
        <w:t>Таблица 6</w:t>
      </w:r>
      <w:r w:rsidR="001D6B4F">
        <w:rPr>
          <w:sz w:val="28"/>
          <w:szCs w:val="28"/>
        </w:rPr>
        <w:t xml:space="preserve">. </w:t>
      </w:r>
      <w:r w:rsidR="001D6B4F" w:rsidRPr="001D6B4F">
        <w:rPr>
          <w:bCs/>
          <w:sz w:val="28"/>
          <w:szCs w:val="28"/>
        </w:rPr>
        <w:t>Факторный анализ рентабельности активов организации(по данным ф. № 1 и ф. № 2)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36"/>
        <w:gridCol w:w="1326"/>
        <w:gridCol w:w="1475"/>
        <w:gridCol w:w="1193"/>
        <w:gridCol w:w="1332"/>
      </w:tblGrid>
      <w:tr w:rsidR="00A9373E" w:rsidRPr="001D6B4F" w:rsidTr="001D6B4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Изменение (+, -_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</w:t>
            </w:r>
          </w:p>
        </w:tc>
      </w:tr>
      <w:tr w:rsidR="00A9373E" w:rsidRPr="001D6B4F" w:rsidTr="001D6B4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 Чистая прибыль (убыток) отчетного периода,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ED2BFA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ф.№2 с 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271 626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342 964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71 338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 Среднегодовые остатки всех активов,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ED2BFA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ф.№1 с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1 741 192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2 314 650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573 458</w:t>
            </w:r>
          </w:p>
        </w:tc>
      </w:tr>
      <w:tr w:rsidR="00A9373E" w:rsidRPr="001D6B4F" w:rsidTr="001D6B4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3. Средние остатки собственного капитала,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ED2BFA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ф.№1 с 490+640/2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905 420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1 162 331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256 911</w:t>
            </w:r>
          </w:p>
        </w:tc>
      </w:tr>
      <w:tr w:rsidR="00A9373E" w:rsidRPr="001D6B4F" w:rsidTr="001D6B4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4. Выручка (нетто) от продажи товаров, продукции, выполнения работ, оказания услуг,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ED2BFA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 xml:space="preserve">ф.№2 с </w:t>
            </w:r>
            <w:r w:rsidR="00606A26" w:rsidRPr="001D6B4F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5 432 520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5 811 655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379 135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Расчетные данные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5. Рентабельность активов,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= 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15,6%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14,82%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-0,78%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6. Коэффициент автономии (независимости)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= 3/2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-0,02</w:t>
            </w:r>
          </w:p>
        </w:tc>
      </w:tr>
      <w:tr w:rsidR="00A9373E" w:rsidRPr="001D6B4F" w:rsidTr="001D6B4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7. Коэффициент оборачиваемости собственного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= 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-1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8. Рентабельность продаж,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=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0,9%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Расчет влияния факторов</w:t>
            </w:r>
          </w:p>
        </w:tc>
      </w:tr>
      <w:tr w:rsidR="00A9373E" w:rsidRPr="001D6B4F" w:rsidTr="001D6B4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9. Влияние факторов на изменение рентабельности активов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</w:t>
            </w:r>
          </w:p>
        </w:tc>
      </w:tr>
      <w:tr w:rsidR="00A9373E" w:rsidRPr="001D6B4F" w:rsidTr="001D6B4F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а) коэффициент автономии (независимости)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-0,54</w:t>
            </w:r>
          </w:p>
        </w:tc>
      </w:tr>
      <w:tr w:rsidR="00A9373E" w:rsidRPr="001D6B4F" w:rsidTr="001D6B4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б) коэффициент оборачиваемости собственного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-2,51</w:t>
            </w:r>
          </w:p>
        </w:tc>
      </w:tr>
      <w:tr w:rsidR="00A9373E" w:rsidRPr="001D6B4F" w:rsidTr="00673D6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в) рентабельность продаж,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2,2</w:t>
            </w:r>
            <w:r w:rsidR="00581763" w:rsidRPr="001D6B4F">
              <w:rPr>
                <w:sz w:val="20"/>
                <w:szCs w:val="20"/>
              </w:rPr>
              <w:t>61</w:t>
            </w:r>
          </w:p>
        </w:tc>
      </w:tr>
      <w:tr w:rsidR="00A9373E" w:rsidRPr="001D6B4F" w:rsidTr="00673D6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Баланс отклонений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3E" w:rsidRPr="001D6B4F" w:rsidRDefault="00A9373E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C3FB0" w:rsidRPr="001D6B4F" w:rsidRDefault="007C3FB0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7C3FB0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6B4F">
        <w:rPr>
          <w:b/>
          <w:sz w:val="28"/>
          <w:szCs w:val="28"/>
        </w:rPr>
        <w:t>Задание 7</w:t>
      </w:r>
    </w:p>
    <w:p w:rsidR="008C055C" w:rsidRPr="001D6B4F" w:rsidRDefault="008C055C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7C3FB0" w:rsidRPr="001D6B4F" w:rsidRDefault="007C3FB0" w:rsidP="001D6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D6B4F">
        <w:rPr>
          <w:i/>
          <w:sz w:val="28"/>
          <w:szCs w:val="28"/>
        </w:rPr>
        <w:t>По данным Приложения к бухгалтерскому балансу проанализировать состав и динамику расходов по обычным видам деятельности. Результаты расчетов представить в таблице 7.</w:t>
      </w:r>
    </w:p>
    <w:p w:rsidR="00AA6829" w:rsidRPr="001D6B4F" w:rsidRDefault="00AA6829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Незначительно изменилась структура расходов по обычным видам деятельности: сократился удельный вес материальных затрат на 3,8%, зато уменьшился вес затрат на оплату труда на 0,80%, отчислений на социальные нужды на 0,12%, амортизации на 0,05%, прочих затрат на 2,82%.</w:t>
      </w:r>
      <w:r w:rsidR="00A854EB" w:rsidRPr="001D6B4F">
        <w:rPr>
          <w:sz w:val="28"/>
          <w:szCs w:val="28"/>
        </w:rPr>
        <w:t xml:space="preserve"> В целом, затраты в отчетном году увеличились на 224 960 тыс. руб.</w:t>
      </w:r>
    </w:p>
    <w:p w:rsidR="00761765" w:rsidRPr="001D6B4F" w:rsidRDefault="00761765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Само по себе увеличение затрат ни о чем не говорит, затраты необходимо соотносить с доходами. Рассчитаем рентабельность производства, воспользовавшись данными ф. №2.</w:t>
      </w:r>
    </w:p>
    <w:p w:rsidR="00761765" w:rsidRPr="001D6B4F" w:rsidRDefault="00761765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Рентабельность производства = прибыль по обычным видам деятельности / расходы по обычным видам деятельности</w:t>
      </w:r>
    </w:p>
    <w:p w:rsidR="00761765" w:rsidRPr="001D6B4F" w:rsidRDefault="00761765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Рентабельность производства в отчетном периоде = 270783 / 5540872 = 0,048, т.е. на один рубль затрат приходится 4,8 копейки прибыли.</w:t>
      </w:r>
    </w:p>
    <w:p w:rsidR="00761765" w:rsidRPr="001D6B4F" w:rsidRDefault="00761765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Рентабельность производства в предыдущем периоде = 116608 / 5315912 = 0,022, т.е. на один рубль затрат приходится 2,2 копейки прибыли.</w:t>
      </w:r>
    </w:p>
    <w:p w:rsidR="0097711D" w:rsidRPr="001D6B4F" w:rsidRDefault="00761765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Мы видим рост отдачи затрат в отчетном периоде, что расценивается положительно, но все же, рентабельность производства достаточно мала. Желательный уровень в российской практике – 30%, поэтому необходимо воплощать политику снижения затрат</w:t>
      </w:r>
      <w:r w:rsidR="00E44B27" w:rsidRPr="001D6B4F">
        <w:rPr>
          <w:sz w:val="28"/>
          <w:szCs w:val="28"/>
        </w:rPr>
        <w:t>, особенно постоянных, увеличение объема продаж.</w:t>
      </w:r>
      <w:r w:rsidR="00673D6E">
        <w:rPr>
          <w:sz w:val="28"/>
          <w:szCs w:val="28"/>
        </w:rPr>
        <w:t xml:space="preserve"> </w:t>
      </w:r>
      <w:r w:rsidR="0097711D" w:rsidRPr="001D6B4F">
        <w:rPr>
          <w:sz w:val="28"/>
          <w:szCs w:val="28"/>
        </w:rPr>
        <w:t>Расчеты представлены в Таблице 7.</w:t>
      </w:r>
    </w:p>
    <w:p w:rsid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BB4107" w:rsidRDefault="00BB4107" w:rsidP="001D6B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D6B4F">
        <w:rPr>
          <w:sz w:val="28"/>
          <w:szCs w:val="28"/>
        </w:rPr>
        <w:t>Таблица 7.</w:t>
      </w:r>
      <w:r w:rsidR="001D6B4F" w:rsidRPr="001D6B4F">
        <w:rPr>
          <w:bCs/>
          <w:sz w:val="28"/>
          <w:szCs w:val="28"/>
        </w:rPr>
        <w:t xml:space="preserve"> Горизонтально-вертикальный анализ расходов по обычным видам деятельности (по данным ф. №5)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99"/>
        <w:gridCol w:w="1423"/>
        <w:gridCol w:w="1129"/>
        <w:gridCol w:w="1122"/>
        <w:gridCol w:w="1423"/>
        <w:gridCol w:w="1141"/>
        <w:gridCol w:w="1134"/>
      </w:tblGrid>
      <w:tr w:rsidR="00BB4107" w:rsidRPr="001D6B4F" w:rsidTr="00673D6E">
        <w:trPr>
          <w:trHeight w:val="258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36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Абсолютные величины, тыс. руб.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Относительные величины, %</w:t>
            </w:r>
          </w:p>
        </w:tc>
      </w:tr>
      <w:tr w:rsidR="00BB4107" w:rsidRPr="001D6B4F" w:rsidTr="00673D6E">
        <w:trPr>
          <w:trHeight w:val="517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Предыдущий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Изменение (+, -)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Предыдущий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Изменение (+, -)</w:t>
            </w:r>
          </w:p>
        </w:tc>
      </w:tr>
      <w:tr w:rsidR="00BB4107" w:rsidRPr="001D6B4F" w:rsidTr="00673D6E">
        <w:trPr>
          <w:trHeight w:val="25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1. Материальные затраты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2 649 350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2 551 060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(98 290)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49,84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(3,80)</w:t>
            </w:r>
          </w:p>
        </w:tc>
      </w:tr>
      <w:tr w:rsidR="00BB4107" w:rsidRPr="001D6B4F" w:rsidTr="00673D6E">
        <w:trPr>
          <w:trHeight w:val="517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2. Затраты на оплату труда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1 446 840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1 552 450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105 610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27,22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0,80</w:t>
            </w:r>
          </w:p>
        </w:tc>
      </w:tr>
      <w:tr w:rsidR="00BB4107" w:rsidRPr="001D6B4F" w:rsidTr="00673D6E">
        <w:trPr>
          <w:trHeight w:val="517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3. Отчисления на социальные нужды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375 824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398 624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22 800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7,07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0,12</w:t>
            </w:r>
          </w:p>
        </w:tc>
      </w:tr>
      <w:tr w:rsidR="00BB4107" w:rsidRPr="001D6B4F" w:rsidTr="00673D6E">
        <w:trPr>
          <w:trHeight w:val="25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4. Амортизация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344 850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362 464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17 614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0,05</w:t>
            </w:r>
          </w:p>
        </w:tc>
      </w:tr>
      <w:tr w:rsidR="00BB4107" w:rsidRPr="001D6B4F" w:rsidTr="00673D6E">
        <w:trPr>
          <w:trHeight w:val="25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5. Прочие затраты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499 048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676 274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177 226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9,39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6B4F">
              <w:rPr>
                <w:sz w:val="20"/>
                <w:szCs w:val="20"/>
              </w:rPr>
              <w:t>2,82</w:t>
            </w:r>
          </w:p>
        </w:tc>
      </w:tr>
      <w:tr w:rsidR="00BB4107" w:rsidRPr="001D6B4F" w:rsidTr="00673D6E">
        <w:trPr>
          <w:trHeight w:val="70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6. Итого по элементам затрат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5 315 912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5 540 872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224 960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4107" w:rsidRPr="001D6B4F" w:rsidRDefault="00BB4107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4107" w:rsidRPr="001D6B4F" w:rsidRDefault="00581763" w:rsidP="001D6B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D6B4F">
              <w:rPr>
                <w:bCs/>
                <w:sz w:val="20"/>
                <w:szCs w:val="20"/>
              </w:rPr>
              <w:t>-</w:t>
            </w:r>
          </w:p>
        </w:tc>
      </w:tr>
    </w:tbl>
    <w:p w:rsidR="00F84F5A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D6B4F">
        <w:rPr>
          <w:b/>
          <w:sz w:val="28"/>
          <w:szCs w:val="28"/>
        </w:rPr>
        <w:t>Заключение</w:t>
      </w:r>
    </w:p>
    <w:p w:rsidR="008C055C" w:rsidRPr="001D6B4F" w:rsidRDefault="008C055C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8C055C" w:rsidRPr="001D6B4F" w:rsidRDefault="002D0B3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В ходе выполнения контрольной работы были выполнены следующие задания:</w:t>
      </w:r>
    </w:p>
    <w:p w:rsidR="002D0B37" w:rsidRPr="001D6B4F" w:rsidRDefault="002D0B3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дана положительная оценка качественности представленной отчетности;</w:t>
      </w:r>
    </w:p>
    <w:p w:rsidR="002D0B37" w:rsidRPr="001D6B4F" w:rsidRDefault="002D0B3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произведен горизонтальный и вертикальный анализ активов и пассивов организации (по данным ф. №1);</w:t>
      </w:r>
    </w:p>
    <w:p w:rsidR="002D0B37" w:rsidRPr="001D6B4F" w:rsidRDefault="002D0B3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оценена динамика показателей ликвидности оборотных активов и финансовой устойчивости организации (по данным ф. 1);</w:t>
      </w:r>
    </w:p>
    <w:p w:rsidR="002D0B37" w:rsidRPr="001D6B4F" w:rsidRDefault="002D0B3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произведен анализ состава и движения собственного капитала за предыдущий период (по данным ф. №1 и ф. №3);</w:t>
      </w:r>
    </w:p>
    <w:p w:rsidR="002D0B37" w:rsidRPr="001D6B4F" w:rsidRDefault="00643BE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произведен расчет чистых активов;</w:t>
      </w:r>
    </w:p>
    <w:p w:rsidR="00643BE7" w:rsidRPr="001D6B4F" w:rsidRDefault="00643BE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произведен факторный анализ экономического эффекта от изменения оборачиваемости оборотных активов организации (по данным ф. №1 и ф. №2);</w:t>
      </w:r>
    </w:p>
    <w:p w:rsidR="00643BE7" w:rsidRPr="001D6B4F" w:rsidRDefault="00643BE7" w:rsidP="001D6B4F">
      <w:pPr>
        <w:spacing w:line="360" w:lineRule="auto"/>
        <w:ind w:firstLine="709"/>
        <w:jc w:val="both"/>
        <w:rPr>
          <w:sz w:val="28"/>
          <w:szCs w:val="28"/>
        </w:rPr>
      </w:pPr>
      <w:r w:rsidRPr="001D6B4F">
        <w:rPr>
          <w:sz w:val="28"/>
          <w:szCs w:val="28"/>
        </w:rPr>
        <w:t>- произведен горизонтально-вертикальный анализ расходов по обычным видам деятельности (по данным ф. №5).</w:t>
      </w:r>
    </w:p>
    <w:p w:rsidR="004E7E80" w:rsidRPr="001D6B4F" w:rsidRDefault="001D6B4F" w:rsidP="001D6B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7E80" w:rsidRPr="001D6B4F">
        <w:rPr>
          <w:b/>
          <w:sz w:val="28"/>
          <w:szCs w:val="28"/>
        </w:rPr>
        <w:t>С</w:t>
      </w:r>
      <w:r w:rsidRPr="001D6B4F">
        <w:rPr>
          <w:b/>
          <w:sz w:val="28"/>
          <w:szCs w:val="28"/>
        </w:rPr>
        <w:t>писок использованной литературы</w:t>
      </w:r>
    </w:p>
    <w:p w:rsidR="001D6B4F" w:rsidRPr="001D6B4F" w:rsidRDefault="001D6B4F" w:rsidP="001D6B4F">
      <w:pPr>
        <w:spacing w:line="360" w:lineRule="auto"/>
        <w:ind w:firstLine="709"/>
        <w:jc w:val="both"/>
        <w:rPr>
          <w:sz w:val="28"/>
          <w:szCs w:val="28"/>
        </w:rPr>
      </w:pP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Федеральный закон от 21.11.1996 № 129-ФЗ «О бухгалтерском учете» (в ред. от 03.11.2006 № 86-ФЗ).</w:t>
      </w: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ФЗ от 08.02.98 №14-ФЗ «Об обществах с ограниченной ответственностью».</w:t>
      </w: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ФЗ от 26.12.95 №208-ФЗ «Об акционерных обществах».</w:t>
      </w: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ФЗ от 14.11.2002 №161-ФЗ «О государственных и муниципальных унитарных предприятиях».</w:t>
      </w: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Гражданский кодекс РФ.</w:t>
      </w: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Приказ Министерства Финансов Российской Федерации от 22.07.2003 № 67н «О формах бухгалтерской отчетности».</w:t>
      </w:r>
    </w:p>
    <w:p w:rsidR="004D0213" w:rsidRPr="001D6B4F" w:rsidRDefault="004D0213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ПБУ 4/99 «Бухгалтерская отчетность организации», утверждено приказом Минфина РФ от 18.09.2006 № 115н.</w:t>
      </w:r>
    </w:p>
    <w:p w:rsidR="00D46C67" w:rsidRPr="001D6B4F" w:rsidRDefault="00D46C67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Анализ финансовой отчетности: учебник /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Л.В. Донцова, Н.А. Никифорова, - 6-е изд., перераб. И доп. – М.: Издательство «Дело иСервис», 2008. – 368 с.</w:t>
      </w:r>
    </w:p>
    <w:p w:rsidR="00D46C67" w:rsidRPr="001D6B4F" w:rsidRDefault="007324D9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Анализ финансовой отчетности: учебник /</w:t>
      </w:r>
      <w:r w:rsidR="001D6B4F">
        <w:rPr>
          <w:sz w:val="28"/>
          <w:szCs w:val="28"/>
        </w:rPr>
        <w:t xml:space="preserve"> </w:t>
      </w:r>
      <w:r w:rsidRPr="001D6B4F">
        <w:rPr>
          <w:sz w:val="28"/>
          <w:szCs w:val="28"/>
        </w:rPr>
        <w:t>под ред. М.А. Вахрушиной, н.С. Пласковой. – М.: Вузовский учебник, 2007. – 367 с.</w:t>
      </w:r>
    </w:p>
    <w:p w:rsidR="00425FB1" w:rsidRPr="001D6B4F" w:rsidRDefault="00425FB1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Анализ финансовой отчетности. Методические указания по выполнению контрольной работы для самостоятельной работы студентов 5 курса специальности 080109 «Бухгалтерский учет, анализ и аудит» (первое и второе образование). – М.: ВЗФЭИ, 2008. – 37с.</w:t>
      </w:r>
    </w:p>
    <w:p w:rsidR="00425FB1" w:rsidRPr="001D6B4F" w:rsidRDefault="00425FB1" w:rsidP="001D6B4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6B4F">
        <w:rPr>
          <w:sz w:val="28"/>
          <w:szCs w:val="28"/>
        </w:rPr>
        <w:t>СПС «КонсультантПлюс»</w:t>
      </w:r>
      <w:bookmarkStart w:id="0" w:name="_GoBack"/>
      <w:bookmarkEnd w:id="0"/>
    </w:p>
    <w:sectPr w:rsidR="00425FB1" w:rsidRPr="001D6B4F" w:rsidSect="001D6B4F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9D" w:rsidRDefault="0032519D">
      <w:r>
        <w:separator/>
      </w:r>
    </w:p>
  </w:endnote>
  <w:endnote w:type="continuationSeparator" w:id="0">
    <w:p w:rsidR="0032519D" w:rsidRDefault="0032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9D" w:rsidRDefault="0032519D">
      <w:r>
        <w:separator/>
      </w:r>
    </w:p>
  </w:footnote>
  <w:footnote w:type="continuationSeparator" w:id="0">
    <w:p w:rsidR="0032519D" w:rsidRDefault="0032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9D" w:rsidRDefault="0032519D" w:rsidP="009C74F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519D" w:rsidRDefault="0032519D" w:rsidP="009C74F3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B9E"/>
    <w:multiLevelType w:val="hybridMultilevel"/>
    <w:tmpl w:val="5B703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22B5F02"/>
    <w:multiLevelType w:val="hybridMultilevel"/>
    <w:tmpl w:val="3A6A5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B61ACE"/>
    <w:multiLevelType w:val="hybridMultilevel"/>
    <w:tmpl w:val="2DC8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EC6"/>
    <w:rsid w:val="000278C4"/>
    <w:rsid w:val="000314B1"/>
    <w:rsid w:val="000773B7"/>
    <w:rsid w:val="000B66C3"/>
    <w:rsid w:val="000C3AA8"/>
    <w:rsid w:val="000D25CA"/>
    <w:rsid w:val="00121AE4"/>
    <w:rsid w:val="00173FBB"/>
    <w:rsid w:val="0018798B"/>
    <w:rsid w:val="001907D9"/>
    <w:rsid w:val="00190BBD"/>
    <w:rsid w:val="001979B0"/>
    <w:rsid w:val="001C3E1B"/>
    <w:rsid w:val="001D6B4F"/>
    <w:rsid w:val="00230DF9"/>
    <w:rsid w:val="00244E89"/>
    <w:rsid w:val="00252D6A"/>
    <w:rsid w:val="0026362B"/>
    <w:rsid w:val="002B1522"/>
    <w:rsid w:val="002C1FFA"/>
    <w:rsid w:val="002D0B37"/>
    <w:rsid w:val="00305386"/>
    <w:rsid w:val="00322CDD"/>
    <w:rsid w:val="0032519D"/>
    <w:rsid w:val="00330AD6"/>
    <w:rsid w:val="00340353"/>
    <w:rsid w:val="00355580"/>
    <w:rsid w:val="003A2A9B"/>
    <w:rsid w:val="003B5359"/>
    <w:rsid w:val="003E572D"/>
    <w:rsid w:val="00425FB1"/>
    <w:rsid w:val="00451E96"/>
    <w:rsid w:val="0046483B"/>
    <w:rsid w:val="00464D04"/>
    <w:rsid w:val="00466028"/>
    <w:rsid w:val="00471AA1"/>
    <w:rsid w:val="00494263"/>
    <w:rsid w:val="004D0213"/>
    <w:rsid w:val="004E5BA7"/>
    <w:rsid w:val="004E7E80"/>
    <w:rsid w:val="004F0E99"/>
    <w:rsid w:val="00502D22"/>
    <w:rsid w:val="00507FB4"/>
    <w:rsid w:val="00512F2C"/>
    <w:rsid w:val="005548DB"/>
    <w:rsid w:val="0056471E"/>
    <w:rsid w:val="00581763"/>
    <w:rsid w:val="00595AE8"/>
    <w:rsid w:val="00595B1F"/>
    <w:rsid w:val="005A4642"/>
    <w:rsid w:val="005E3EC6"/>
    <w:rsid w:val="005F15DA"/>
    <w:rsid w:val="005F5CF3"/>
    <w:rsid w:val="00606A26"/>
    <w:rsid w:val="00622C9C"/>
    <w:rsid w:val="006265C6"/>
    <w:rsid w:val="00643BE7"/>
    <w:rsid w:val="00654788"/>
    <w:rsid w:val="00656B6E"/>
    <w:rsid w:val="00673D6E"/>
    <w:rsid w:val="006868D7"/>
    <w:rsid w:val="006C0D87"/>
    <w:rsid w:val="006E64ED"/>
    <w:rsid w:val="007177F2"/>
    <w:rsid w:val="007324D9"/>
    <w:rsid w:val="00756A59"/>
    <w:rsid w:val="00761765"/>
    <w:rsid w:val="007B0E1F"/>
    <w:rsid w:val="007C23D1"/>
    <w:rsid w:val="007C3FB0"/>
    <w:rsid w:val="007E267E"/>
    <w:rsid w:val="007E52FE"/>
    <w:rsid w:val="007F5D18"/>
    <w:rsid w:val="007F629C"/>
    <w:rsid w:val="00805473"/>
    <w:rsid w:val="00830D12"/>
    <w:rsid w:val="00837533"/>
    <w:rsid w:val="008A7DF5"/>
    <w:rsid w:val="008B2E31"/>
    <w:rsid w:val="008C055C"/>
    <w:rsid w:val="008C54AE"/>
    <w:rsid w:val="008C6A4E"/>
    <w:rsid w:val="008C7082"/>
    <w:rsid w:val="008D3185"/>
    <w:rsid w:val="008F161E"/>
    <w:rsid w:val="0091723E"/>
    <w:rsid w:val="009212FD"/>
    <w:rsid w:val="009474DE"/>
    <w:rsid w:val="0097435A"/>
    <w:rsid w:val="0097711D"/>
    <w:rsid w:val="009B1220"/>
    <w:rsid w:val="009C74F3"/>
    <w:rsid w:val="009D41D1"/>
    <w:rsid w:val="00A032B5"/>
    <w:rsid w:val="00A0508A"/>
    <w:rsid w:val="00A07B3E"/>
    <w:rsid w:val="00A201D3"/>
    <w:rsid w:val="00A2357E"/>
    <w:rsid w:val="00A361E2"/>
    <w:rsid w:val="00A6538B"/>
    <w:rsid w:val="00A854EB"/>
    <w:rsid w:val="00A92420"/>
    <w:rsid w:val="00A9373E"/>
    <w:rsid w:val="00AA6829"/>
    <w:rsid w:val="00AC30EB"/>
    <w:rsid w:val="00AC54AD"/>
    <w:rsid w:val="00AC6E62"/>
    <w:rsid w:val="00AD027B"/>
    <w:rsid w:val="00B33697"/>
    <w:rsid w:val="00B5051F"/>
    <w:rsid w:val="00B61CEE"/>
    <w:rsid w:val="00B97814"/>
    <w:rsid w:val="00BA425B"/>
    <w:rsid w:val="00BA7AB9"/>
    <w:rsid w:val="00BB4107"/>
    <w:rsid w:val="00BD18F4"/>
    <w:rsid w:val="00BE4B47"/>
    <w:rsid w:val="00BE6961"/>
    <w:rsid w:val="00BF1E75"/>
    <w:rsid w:val="00BF7B80"/>
    <w:rsid w:val="00C8713D"/>
    <w:rsid w:val="00CE05EE"/>
    <w:rsid w:val="00CE4D0F"/>
    <w:rsid w:val="00CF7C7F"/>
    <w:rsid w:val="00D4529C"/>
    <w:rsid w:val="00D46C67"/>
    <w:rsid w:val="00D67D76"/>
    <w:rsid w:val="00D71448"/>
    <w:rsid w:val="00D7678D"/>
    <w:rsid w:val="00DB6BCF"/>
    <w:rsid w:val="00DC633B"/>
    <w:rsid w:val="00DE1F02"/>
    <w:rsid w:val="00DF209E"/>
    <w:rsid w:val="00E44B27"/>
    <w:rsid w:val="00E50906"/>
    <w:rsid w:val="00E84DB0"/>
    <w:rsid w:val="00ED2BFA"/>
    <w:rsid w:val="00EE23FA"/>
    <w:rsid w:val="00F05198"/>
    <w:rsid w:val="00F105E5"/>
    <w:rsid w:val="00F21FC1"/>
    <w:rsid w:val="00F31DCF"/>
    <w:rsid w:val="00F42608"/>
    <w:rsid w:val="00F445E1"/>
    <w:rsid w:val="00F6221A"/>
    <w:rsid w:val="00F739B9"/>
    <w:rsid w:val="00F81046"/>
    <w:rsid w:val="00F820F3"/>
    <w:rsid w:val="00F84F5A"/>
    <w:rsid w:val="00F86508"/>
    <w:rsid w:val="00FA0028"/>
    <w:rsid w:val="00FD1EDC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34CDBE7-57E6-4051-988B-27AFB2D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1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172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172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D021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4D02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172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8D31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8D3185"/>
    <w:rPr>
      <w:rFonts w:cs="Times New Roman"/>
    </w:rPr>
  </w:style>
  <w:style w:type="paragraph" w:styleId="aa">
    <w:name w:val="header"/>
    <w:basedOn w:val="a"/>
    <w:link w:val="ab"/>
    <w:uiPriority w:val="99"/>
    <w:rsid w:val="008D3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21">
    <w:name w:val="List 2"/>
    <w:basedOn w:val="a"/>
    <w:uiPriority w:val="99"/>
    <w:rsid w:val="006C0D87"/>
    <w:pPr>
      <w:ind w:left="566" w:hanging="283"/>
    </w:pPr>
  </w:style>
  <w:style w:type="paragraph" w:styleId="22">
    <w:name w:val="Body Text First Indent 2"/>
    <w:basedOn w:val="a3"/>
    <w:link w:val="23"/>
    <w:uiPriority w:val="99"/>
    <w:rsid w:val="006C0D87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4"/>
    <w:link w:val="2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4716</Words>
  <Characters>26887</Characters>
  <Application>Microsoft Office Word</Application>
  <DocSecurity>0</DocSecurity>
  <Lines>224</Lines>
  <Paragraphs>63</Paragraphs>
  <ScaleCrop>false</ScaleCrop>
  <Company>home</Company>
  <LinksUpToDate>false</LinksUpToDate>
  <CharactersWithSpaces>31540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2014-04-07T03:45:00Z</dcterms:created>
  <dcterms:modified xsi:type="dcterms:W3CDTF">2014-04-07T03:45:00Z</dcterms:modified>
</cp:coreProperties>
</file>