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2" w:rsidRPr="001A0826" w:rsidRDefault="008D4B76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b/>
          <w:color w:val="000000"/>
          <w:sz w:val="28"/>
          <w:szCs w:val="28"/>
        </w:rPr>
        <w:t>Содержание</w:t>
      </w:r>
    </w:p>
    <w:p w:rsidR="008D4B76" w:rsidRPr="001A0826" w:rsidRDefault="008D4B76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Введение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1. Теоретические аспекты определения амортизационных отчислений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1.1 Понятие и виды амортизации</w:t>
      </w:r>
    </w:p>
    <w:p w:rsidR="008D4B76" w:rsidRPr="001A0826" w:rsidRDefault="00CE780A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 xml:space="preserve">1.2 Методы начисления </w:t>
      </w:r>
      <w:r w:rsidR="008D4B76" w:rsidRPr="001A0826">
        <w:rPr>
          <w:color w:val="000000"/>
          <w:sz w:val="28"/>
          <w:szCs w:val="28"/>
        </w:rPr>
        <w:t>амортизации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2. Особенности организации процесса воспроизводства на примере ООО «Скиф»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2.1 Экономическая характеристика предприятия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2.2 Анализ финансового состояния предприятия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2.3 Показатели деловой активности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2.4 Показатели платежеспособности предприятия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3. Предложения по повышению эффективности использования основных средств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3.1 Выбор метода начисления амортизации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3.2 Анализ эффективности выбранной стратегии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Заключение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Список использованной литературы</w:t>
      </w:r>
    </w:p>
    <w:p w:rsidR="008D4B76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Приложение 1</w:t>
      </w:r>
    </w:p>
    <w:p w:rsidR="00F30752" w:rsidRPr="001A0826" w:rsidRDefault="008D4B76" w:rsidP="008D4B76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Приложение 2</w:t>
      </w:r>
    </w:p>
    <w:p w:rsidR="00F30752" w:rsidRPr="001A0826" w:rsidRDefault="00F30752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518" w:rsidRPr="001A0826" w:rsidRDefault="00264518" w:rsidP="00264518">
      <w:pPr>
        <w:rPr>
          <w:b/>
          <w:bCs/>
          <w:color w:val="FFFFFF"/>
          <w:sz w:val="28"/>
          <w:szCs w:val="28"/>
        </w:rPr>
      </w:pPr>
      <w:r w:rsidRPr="001A0826">
        <w:rPr>
          <w:b/>
          <w:bCs/>
          <w:color w:val="FFFFFF"/>
          <w:sz w:val="28"/>
          <w:szCs w:val="28"/>
        </w:rPr>
        <w:t xml:space="preserve">амортизационный стоимость </w:t>
      </w:r>
      <w:r w:rsidR="00CE780A" w:rsidRPr="001A0826">
        <w:rPr>
          <w:b/>
          <w:bCs/>
          <w:color w:val="FFFFFF"/>
          <w:sz w:val="28"/>
          <w:szCs w:val="28"/>
        </w:rPr>
        <w:t>основные средства</w:t>
      </w:r>
    </w:p>
    <w:p w:rsidR="00F30752" w:rsidRPr="001A0826" w:rsidRDefault="00F30752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52F91" w:rsidRPr="001A0826" w:rsidRDefault="008D4B76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br w:type="page"/>
      </w:r>
      <w:r w:rsidR="00A52F91" w:rsidRPr="001A0826">
        <w:rPr>
          <w:b/>
          <w:color w:val="000000"/>
          <w:sz w:val="28"/>
          <w:szCs w:val="28"/>
        </w:rPr>
        <w:t>В</w:t>
      </w:r>
      <w:r w:rsidRPr="001A0826">
        <w:rPr>
          <w:b/>
          <w:color w:val="000000"/>
          <w:sz w:val="28"/>
          <w:szCs w:val="28"/>
        </w:rPr>
        <w:t>ведение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Российской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практике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остро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проблема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старения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Многие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здания,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оборудования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старше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10-15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лет.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ситуация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возникает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вследствие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неправильной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политики,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учитывает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современные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требования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рынка.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Существует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многого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теорий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связанных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понятием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учитывают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все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возможные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условия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виды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различным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методикам.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важной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составной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частью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Поэтому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знание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экономического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содержания,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назначения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(методов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необходимым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работников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руководителей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работников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финансовых,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экономических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отделов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предприятий.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Главной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целью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раскрытие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понятия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рассмотрение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видов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методов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рассматриваются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объясняются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преимущества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недостатки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методов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Главной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задачей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научиться</w:t>
      </w:r>
      <w:r w:rsidR="008D4B76" w:rsidRPr="001A0826">
        <w:rPr>
          <w:color w:val="000000"/>
          <w:sz w:val="28"/>
          <w:szCs w:val="28"/>
        </w:rPr>
        <w:t xml:space="preserve"> </w:t>
      </w:r>
      <w:r w:rsidR="00CE780A" w:rsidRPr="001A0826">
        <w:rPr>
          <w:color w:val="000000"/>
          <w:sz w:val="28"/>
          <w:szCs w:val="28"/>
        </w:rPr>
        <w:t>правильно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использовать</w:t>
      </w:r>
    </w:p>
    <w:p w:rsidR="00A52F91" w:rsidRPr="001A0826" w:rsidRDefault="00A52F91" w:rsidP="005A0A3D">
      <w:pPr>
        <w:spacing w:line="360" w:lineRule="auto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амортизационный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Оценка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экономической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эффективности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примере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ООО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«Скиф»,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где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проведен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анализ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прибылях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убытках,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также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остальных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экономических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показателей,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характеризуют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успешную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</w:p>
    <w:p w:rsidR="00A52F91" w:rsidRPr="001A0826" w:rsidRDefault="008D4B76" w:rsidP="008D4B7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A0826">
        <w:rPr>
          <w:color w:val="000000"/>
          <w:sz w:val="28"/>
        </w:rPr>
        <w:br w:type="page"/>
      </w:r>
      <w:r w:rsidRPr="001A0826">
        <w:rPr>
          <w:b/>
          <w:color w:val="000000"/>
          <w:sz w:val="28"/>
        </w:rPr>
        <w:t>1</w:t>
      </w:r>
      <w:r w:rsidR="00A52F91" w:rsidRPr="001A0826">
        <w:rPr>
          <w:b/>
          <w:color w:val="000000"/>
          <w:sz w:val="28"/>
        </w:rPr>
        <w:t>.</w:t>
      </w:r>
      <w:r w:rsidRPr="001A0826">
        <w:rPr>
          <w:b/>
          <w:color w:val="000000"/>
        </w:rPr>
        <w:t xml:space="preserve"> </w:t>
      </w:r>
      <w:r w:rsidR="00A52F91" w:rsidRPr="001A0826">
        <w:rPr>
          <w:b/>
          <w:color w:val="000000"/>
          <w:sz w:val="28"/>
        </w:rPr>
        <w:t>Т</w:t>
      </w:r>
      <w:r w:rsidRPr="001A0826">
        <w:rPr>
          <w:b/>
          <w:color w:val="000000"/>
          <w:sz w:val="28"/>
        </w:rPr>
        <w:t>еоретические</w:t>
      </w:r>
      <w:r w:rsidRPr="001A0826">
        <w:rPr>
          <w:b/>
          <w:color w:val="000000"/>
        </w:rPr>
        <w:t xml:space="preserve"> </w:t>
      </w:r>
      <w:r w:rsidRPr="001A0826">
        <w:rPr>
          <w:b/>
          <w:color w:val="000000"/>
          <w:sz w:val="28"/>
        </w:rPr>
        <w:t>аспекты</w:t>
      </w:r>
      <w:r w:rsidRPr="001A0826">
        <w:rPr>
          <w:b/>
          <w:color w:val="000000"/>
        </w:rPr>
        <w:t xml:space="preserve"> </w:t>
      </w:r>
      <w:r w:rsidRPr="001A0826">
        <w:rPr>
          <w:b/>
          <w:color w:val="000000"/>
          <w:sz w:val="28"/>
        </w:rPr>
        <w:t>определения</w:t>
      </w:r>
      <w:r w:rsidRPr="001A0826">
        <w:rPr>
          <w:b/>
          <w:color w:val="000000"/>
        </w:rPr>
        <w:t xml:space="preserve"> </w:t>
      </w:r>
      <w:r w:rsidRPr="001A0826">
        <w:rPr>
          <w:b/>
          <w:color w:val="000000"/>
          <w:sz w:val="28"/>
        </w:rPr>
        <w:t>амортизационных</w:t>
      </w:r>
      <w:r w:rsidRPr="001A0826">
        <w:rPr>
          <w:b/>
          <w:color w:val="000000"/>
        </w:rPr>
        <w:t xml:space="preserve"> </w:t>
      </w:r>
      <w:r w:rsidRPr="001A0826">
        <w:rPr>
          <w:b/>
          <w:color w:val="000000"/>
          <w:sz w:val="28"/>
        </w:rPr>
        <w:t>отчислений</w:t>
      </w:r>
    </w:p>
    <w:p w:rsidR="008D4B76" w:rsidRPr="001A0826" w:rsidRDefault="008D4B76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b/>
          <w:color w:val="000000"/>
          <w:sz w:val="28"/>
          <w:szCs w:val="28"/>
        </w:rPr>
        <w:t>1.1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Понятия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и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виды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амортизации</w:t>
      </w:r>
    </w:p>
    <w:p w:rsidR="008D4B76" w:rsidRPr="001A0826" w:rsidRDefault="008D4B76" w:rsidP="008D4B7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bCs/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переводе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латинского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языка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как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погашение.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Амортизацией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постепенное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снашивание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(оборудования,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зданий,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сооружений)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перенесение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частям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вырабатываемую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продукцию,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ценности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имущества,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облагаемого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логом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капитализированного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налога).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денежным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выражением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морального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время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функционирования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должна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быть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равна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первоначальной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(восстановительной)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обусловлена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особенностями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участия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процессе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производства.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участвуют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процессе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длительный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менее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одного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года).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этом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они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сохраняют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свою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натуральную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форму,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постепенно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снашиваются.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0826">
        <w:rPr>
          <w:bCs/>
          <w:color w:val="000000"/>
          <w:sz w:val="28"/>
          <w:szCs w:val="28"/>
        </w:rPr>
        <w:t>Износом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основных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средств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(фондов)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является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снижение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первоначальной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стоимости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основных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результате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снашивания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процессе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(физический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вследствие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морального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машин,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также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снижения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условиях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роста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производительности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труда.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отражается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ежемесячно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одновременно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равна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амортизации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основных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плюс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жилых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зданий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части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восстановления</w:t>
      </w:r>
      <w:r w:rsidRPr="001A0826">
        <w:rPr>
          <w:iCs/>
          <w:color w:val="000000"/>
          <w:sz w:val="28"/>
          <w:szCs w:val="28"/>
        </w:rPr>
        <w:t>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ежемесячно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установленным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амортизационных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отчислений.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включаются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себестоимость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выпускаемой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издержки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обращения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одновременно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создается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амортизационный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фонд,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используемый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восстановления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капитального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ремонта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Поэтому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правильное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планирование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фактическое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способствует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точному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исчислению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себестоимости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также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определению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источников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размеров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финансирования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вложений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капитального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ремонта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0826">
        <w:rPr>
          <w:bCs/>
          <w:color w:val="000000"/>
          <w:sz w:val="28"/>
          <w:szCs w:val="28"/>
        </w:rPr>
        <w:t>Амортизационными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отчислениями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называются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отчислением,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отражающие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процесс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перенесения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труда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мере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морального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производимых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помощью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луг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целях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аккумуляции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денежных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восстановления.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Они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начисляются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материальные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ценности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(основные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малоценные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быстроизнашивающиеся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предметы),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нематериальные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(интеллектуальная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собственность).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производятся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установленным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размер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устанавливается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определенный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конкретному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виду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(группе;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подгруппе)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выражается,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правило,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процентах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0826">
        <w:rPr>
          <w:bCs/>
          <w:color w:val="000000"/>
          <w:sz w:val="28"/>
          <w:szCs w:val="28"/>
        </w:rPr>
        <w:t>Амортизационный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фонд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источник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капитального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ремонта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вложений,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образуется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bCs/>
          <w:color w:val="000000"/>
          <w:sz w:val="28"/>
          <w:szCs w:val="28"/>
        </w:rPr>
        <w:t>Задача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(износа)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распределить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длительного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издержки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предполагаемого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систематических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рациональных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записей,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т.е.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процесс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распределения,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оценки.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данном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несколько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существенных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моментов.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Во-первых,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все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материальные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длительного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пользования,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кроме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земли,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имеют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ограниченный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эксплуатации.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Из-за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ограниченности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этих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должна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распределяться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издержки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всех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эксплуатации.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Двумя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причинами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ограниченности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моральный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(устарелость).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результатом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эксплуатации,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также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воздействия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природных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факторов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(ветер,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солнце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т.д.).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Периодический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ремонт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тщательный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уход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могут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сохранить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здания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оборудование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хорошем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состоянии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значительно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продлить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конечном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итоге,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каждое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здание,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каждая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машина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должны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прийти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негодность.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Необходимость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быть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исключена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регулярным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ремонтом.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Моральный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представляет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процесс,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результате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соответствуют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современным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требованиям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вследствие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прогресса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развитии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техники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другим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причинам.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Даже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здания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часто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становятся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морально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устаревшими,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успев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износиться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обычно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лают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разницы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между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моральным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износом,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интересует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невзирая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возможный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Во-вторых,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термин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"амортизация",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используемый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пони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снижение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рыночной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данного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времени,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списание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времени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функционирования.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Термин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употребляется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отражения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постепенного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списания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издержки.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В-третьих,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процессом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оценки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записи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ведут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соответствии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принципами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себестоимости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образом,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они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могут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служить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индикатором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изменения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уровня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цен.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Даже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если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результате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выгодной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сделки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специфических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особенностей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конъюнктуры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рыночная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цена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здания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другого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подняться,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несмотря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должна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продолжать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начисляться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(учитываться),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ибо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следствием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распределения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ранее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понесенных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затрат,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оценки.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bCs/>
          <w:color w:val="000000"/>
          <w:sz w:val="28"/>
          <w:szCs w:val="28"/>
        </w:rPr>
        <w:t>Факторы,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влияющие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на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исчисление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величины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амортизации.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отчетный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зависит: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1.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первоначальной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объектов;</w:t>
      </w:r>
    </w:p>
    <w:p w:rsidR="00A52F91" w:rsidRPr="001A0826" w:rsidRDefault="00A52F91" w:rsidP="008D4B76">
      <w:pPr>
        <w:tabs>
          <w:tab w:val="left" w:pos="75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2.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bCs/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ликвидационной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3.амортизируемой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4.предполагаемого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iCs/>
          <w:color w:val="000000"/>
          <w:sz w:val="28"/>
          <w:szCs w:val="28"/>
        </w:rPr>
        <w:t>Первоначальной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стоимостью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является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нетто-цена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приобретения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плюс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все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необходимые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расходы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доставке,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установке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подготовке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работе.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iCs/>
          <w:color w:val="000000"/>
          <w:sz w:val="28"/>
          <w:szCs w:val="28"/>
        </w:rPr>
        <w:t>Ликвидационной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стоимостью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скрапа,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лома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других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отходов,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возникших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ликвидации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после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предполагаемой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продажи.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iCs/>
          <w:color w:val="000000"/>
          <w:sz w:val="28"/>
          <w:szCs w:val="28"/>
        </w:rPr>
        <w:t>Амортизируемая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стоимость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является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как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между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первоначальной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ликвидационной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стоимостью.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iCs/>
          <w:color w:val="000000"/>
          <w:sz w:val="28"/>
          <w:szCs w:val="28"/>
        </w:rPr>
        <w:t>Предполагаемый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срок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полезной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службы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измеряться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годах,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будет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использоваться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количестве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единиц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произведенной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пробеге,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если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речь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идет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автомобилях,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т.д.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подсчете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этого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показателя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должен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учитывать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информацию: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1)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накопленный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опыт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подобными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активами;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2)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современное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состояние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3)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вопросы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ремонта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ухода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оборудованием;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4)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современные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тенденции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области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технологий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5)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местные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погодные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условия.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относятся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материально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вещественные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ценности,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используемые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услуг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действующие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длительного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времени,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превышающего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12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обычный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операционный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цикл,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если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превышает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12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относятся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здания,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сооружения,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рабочие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силовые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машины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оборудование,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измерительные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приборы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устройства,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вычислительная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техника,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транспортная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техника,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инструмент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инвентарь,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прочие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виды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средств.</w:t>
      </w:r>
    </w:p>
    <w:p w:rsidR="00A52F91" w:rsidRPr="001A0826" w:rsidRDefault="00A52F91" w:rsidP="008D4B76">
      <w:pPr>
        <w:pStyle w:val="3"/>
        <w:spacing w:before="0" w:line="360" w:lineRule="auto"/>
        <w:ind w:firstLine="709"/>
        <w:rPr>
          <w:color w:val="000000"/>
        </w:rPr>
      </w:pPr>
      <w:r w:rsidRPr="001A0826">
        <w:rPr>
          <w:color w:val="000000"/>
        </w:rPr>
        <w:t>Начисление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производится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организацией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объектам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находящихся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собственности,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праве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хозяйственного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ведения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или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оперативного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управления,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учет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которых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ведется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счете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01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“Основные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средства”.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Объектами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для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начисления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являются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так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же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объекты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организации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лизингодателя,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учтенные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счете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03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“Доходные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вложения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материальные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ценности”.</w:t>
      </w:r>
    </w:p>
    <w:p w:rsidR="00A52F91" w:rsidRPr="001A0826" w:rsidRDefault="00A52F91" w:rsidP="008D4B76">
      <w:pPr>
        <w:pStyle w:val="3"/>
        <w:spacing w:before="0" w:line="360" w:lineRule="auto"/>
        <w:ind w:firstLine="709"/>
        <w:rPr>
          <w:color w:val="000000"/>
        </w:rPr>
      </w:pPr>
      <w:r w:rsidRPr="001A0826">
        <w:rPr>
          <w:color w:val="000000"/>
        </w:rPr>
        <w:t>Процесс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начисления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указан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Положении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бухгалтерскому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учету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«Учет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средств»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ПБУ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6/01,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утвержденный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Приказом</w:t>
      </w:r>
      <w:r w:rsidR="008D4B76" w:rsidRPr="001A0826">
        <w:rPr>
          <w:color w:val="000000"/>
        </w:rPr>
        <w:t xml:space="preserve"> </w:t>
      </w:r>
      <w:r w:rsidRPr="001A0826">
        <w:rPr>
          <w:snapToGrid w:val="0"/>
          <w:color w:val="000000"/>
        </w:rPr>
        <w:t>Министерства</w:t>
      </w:r>
      <w:r w:rsidR="008D4B76" w:rsidRPr="001A0826">
        <w:rPr>
          <w:snapToGrid w:val="0"/>
          <w:color w:val="000000"/>
        </w:rPr>
        <w:t xml:space="preserve"> </w:t>
      </w:r>
      <w:r w:rsidRPr="001A0826">
        <w:rPr>
          <w:snapToGrid w:val="0"/>
          <w:color w:val="000000"/>
        </w:rPr>
        <w:t>финансов</w:t>
      </w:r>
      <w:r w:rsidR="008D4B76" w:rsidRPr="001A0826">
        <w:rPr>
          <w:snapToGrid w:val="0"/>
          <w:color w:val="000000"/>
        </w:rPr>
        <w:t xml:space="preserve"> </w:t>
      </w:r>
      <w:r w:rsidRPr="001A0826">
        <w:rPr>
          <w:snapToGrid w:val="0"/>
          <w:color w:val="000000"/>
        </w:rPr>
        <w:t>Российской</w:t>
      </w:r>
      <w:r w:rsidR="008D4B76" w:rsidRPr="001A0826">
        <w:rPr>
          <w:snapToGrid w:val="0"/>
          <w:color w:val="000000"/>
        </w:rPr>
        <w:t xml:space="preserve"> </w:t>
      </w:r>
      <w:r w:rsidRPr="001A0826">
        <w:rPr>
          <w:snapToGrid w:val="0"/>
          <w:color w:val="000000"/>
        </w:rPr>
        <w:t>Федерации</w:t>
      </w:r>
      <w:r w:rsidR="008D4B76" w:rsidRPr="001A0826">
        <w:rPr>
          <w:snapToGrid w:val="0"/>
          <w:color w:val="000000"/>
        </w:rPr>
        <w:t xml:space="preserve"> </w:t>
      </w:r>
      <w:r w:rsidRPr="001A0826">
        <w:rPr>
          <w:snapToGrid w:val="0"/>
          <w:color w:val="000000"/>
        </w:rPr>
        <w:t>от</w:t>
      </w:r>
      <w:r w:rsidR="008D4B76" w:rsidRPr="001A0826">
        <w:rPr>
          <w:snapToGrid w:val="0"/>
          <w:color w:val="000000"/>
        </w:rPr>
        <w:t xml:space="preserve"> </w:t>
      </w:r>
      <w:r w:rsidRPr="001A0826">
        <w:rPr>
          <w:snapToGrid w:val="0"/>
          <w:color w:val="000000"/>
        </w:rPr>
        <w:t>30.03.2001</w:t>
      </w:r>
      <w:r w:rsidR="008D4B76" w:rsidRPr="001A0826">
        <w:rPr>
          <w:snapToGrid w:val="0"/>
          <w:color w:val="000000"/>
        </w:rPr>
        <w:t xml:space="preserve"> </w:t>
      </w:r>
      <w:r w:rsidRPr="001A0826">
        <w:rPr>
          <w:snapToGrid w:val="0"/>
          <w:color w:val="000000"/>
        </w:rPr>
        <w:t>N</w:t>
      </w:r>
      <w:r w:rsidR="008D4B76" w:rsidRPr="001A0826">
        <w:rPr>
          <w:snapToGrid w:val="0"/>
          <w:color w:val="000000"/>
        </w:rPr>
        <w:t xml:space="preserve"> </w:t>
      </w:r>
      <w:r w:rsidRPr="001A0826">
        <w:rPr>
          <w:snapToGrid w:val="0"/>
          <w:color w:val="000000"/>
        </w:rPr>
        <w:t>26н</w:t>
      </w:r>
      <w:r w:rsidRPr="001A0826">
        <w:rPr>
          <w:color w:val="000000"/>
        </w:rPr>
        <w:t>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1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января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2002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г.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начала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действовать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глава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25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Налогового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кодекса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РФ.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предусмотрела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другие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способы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начисления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для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исчисления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налога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прибыль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организаций.</w:t>
      </w:r>
    </w:p>
    <w:p w:rsidR="00A52F91" w:rsidRPr="001A0826" w:rsidRDefault="00A52F91" w:rsidP="008D4B76">
      <w:pPr>
        <w:pStyle w:val="3"/>
        <w:spacing w:before="0" w:line="360" w:lineRule="auto"/>
        <w:ind w:firstLine="709"/>
        <w:rPr>
          <w:color w:val="000000"/>
        </w:rPr>
      </w:pP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новом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плане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счетов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для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учета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амортизационных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отчислений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накопления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суммы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износа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предназначен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счет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02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«Износ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средств».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Это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регулирующий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пассивный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счет,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котором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открывается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два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субсчета:</w:t>
      </w:r>
    </w:p>
    <w:p w:rsidR="00A52F91" w:rsidRPr="001A0826" w:rsidRDefault="00A52F91" w:rsidP="008D4B7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02.1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учитываемых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счете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01.1»;</w:t>
      </w:r>
    </w:p>
    <w:p w:rsidR="00A52F91" w:rsidRPr="001A0826" w:rsidRDefault="00A52F91" w:rsidP="008D4B7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02.2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учитываемых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счете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03».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Кредитовое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сальдо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счету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02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отражает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величину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накопленного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числятся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счетах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01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«Основные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средства».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Организации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принятии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(налоговому)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самостоятельно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соответствии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выбранным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рамках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установленных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диапазонов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ежемесячно.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Норма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–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процентах)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подлежащая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включению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издержки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установленной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периодичностью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протяжении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отнесению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соответствующих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источников.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Обязательным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условием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является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то,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что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применение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одного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из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способов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начисления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амортизации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группе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однородных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объектов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основных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средств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производится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течение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всего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срока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полезного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использования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объектов,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входящих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эту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группу.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Срок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полезного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использования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основных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средств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определяется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организацией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принятии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к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бухгалтерскому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учету.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Определение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этого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срока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производится,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исходя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из:</w:t>
      </w:r>
    </w:p>
    <w:p w:rsidR="00A52F91" w:rsidRPr="001A0826" w:rsidRDefault="00A52F91" w:rsidP="008D4B76">
      <w:pPr>
        <w:numPr>
          <w:ilvl w:val="0"/>
          <w:numId w:val="4"/>
        </w:numPr>
        <w:tabs>
          <w:tab w:val="clear" w:pos="360"/>
          <w:tab w:val="num" w:pos="70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ожидаемого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срока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использования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этого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соответствии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ожидаемой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производительностью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или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мощностью;</w:t>
      </w:r>
    </w:p>
    <w:p w:rsidR="00A52F91" w:rsidRPr="001A0826" w:rsidRDefault="00A52F91" w:rsidP="008D4B76">
      <w:pPr>
        <w:numPr>
          <w:ilvl w:val="0"/>
          <w:numId w:val="4"/>
        </w:numPr>
        <w:tabs>
          <w:tab w:val="clear" w:pos="360"/>
          <w:tab w:val="num" w:pos="70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ожидаемого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физического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износа,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зависящего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от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режима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эксплуатации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(количества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смен),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естественных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условий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влияния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агрессивной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среды,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системы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проведения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ремонта;</w:t>
      </w:r>
    </w:p>
    <w:p w:rsidR="00A52F91" w:rsidRPr="001A0826" w:rsidRDefault="00A52F91" w:rsidP="008D4B76">
      <w:pPr>
        <w:numPr>
          <w:ilvl w:val="0"/>
          <w:numId w:val="4"/>
        </w:numPr>
        <w:tabs>
          <w:tab w:val="clear" w:pos="360"/>
          <w:tab w:val="num" w:pos="70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нормативно-правовых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других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ограничений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использования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этого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(например,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срок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аренды).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налоговом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учете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основных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средств,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соответствии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статьей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258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НК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РФ,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амортизируемое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имущество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распределяется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амортизационным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группам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соответствии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сроками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его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полезного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использования.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Всего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установлено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10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амортизационных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групп,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которые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дифференцированы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зависимости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от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сроков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полезного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использования.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случаях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улучшения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(повышения)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первоначально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принятых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нормативных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показателей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функционирования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основных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средств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результате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проведенной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реконструкции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или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модернизации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организацией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пересматривается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срок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полезного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использования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этому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объекту.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Начисление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амортизационных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отчислений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объекту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основных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средств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начинается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первого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числа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месяца,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следующего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за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месяцем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принятия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к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бухгалтерскому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(налоговому)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учету.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Начисление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амортизации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объекту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амортизируемого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имущества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прекращается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1-го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числа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месяца,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следующего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за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месяцем,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когда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произошло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полное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списание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стоимости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такого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либо,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когда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данный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выбыл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из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состава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амортизируемого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имущества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налогоплательщика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любым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основаниям.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течение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срока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полезного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использования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основных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средств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начисление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амортизационных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отчислений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приостанавливается,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кроме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случаев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перевода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его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решению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руководителя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организации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консервацию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срок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более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трех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месяцев,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также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период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восстановления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объекта,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продолжительность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которого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превышает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12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месяцев.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Начисление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амортизационных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отчислений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объектам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основных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средств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производится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независимо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от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результатов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деятельности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организации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отчетном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периоде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отражается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в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бухгалтерском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учете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отчетного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периода,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к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которому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оно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относится.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Начисление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используемых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отражается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собственных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источников,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образованных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остающейся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распоряжении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Новый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подход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предусматривает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исходя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показателей,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отчетного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начисляются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ежемесячно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независимо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применяемого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размере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1/12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поступившим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выбывшим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прошлом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Следовательно,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главным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правильное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корректировки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связи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поступлением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выбытием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месячных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представляет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трудности.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значительно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упрощает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позволяет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применять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ведомость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рассчитанную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год.</w:t>
      </w:r>
    </w:p>
    <w:p w:rsidR="00A52F91" w:rsidRPr="001A0826" w:rsidRDefault="00A52F91" w:rsidP="008D4B76">
      <w:pPr>
        <w:pStyle w:val="2"/>
        <w:spacing w:before="0"/>
        <w:ind w:firstLine="709"/>
        <w:rPr>
          <w:color w:val="000000"/>
        </w:rPr>
      </w:pPr>
      <w:r w:rsidRPr="001A0826">
        <w:rPr>
          <w:color w:val="000000"/>
        </w:rPr>
        <w:t>Нормы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амортизационных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отчислений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выражены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процентах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балансовой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стоимости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классификационных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групп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этом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широко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дифференцированы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нормы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машины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оборудование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только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видам,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видам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работ,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для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которых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они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используются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отраслям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промышленности.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Некоторые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условия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производства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могут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вызывать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повышенный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или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пониженный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износ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эксплуатируемых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предприятии.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этих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случаях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начислении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применяются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соответствующие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поправочные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коэффициенты,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установленные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нормам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амортизационных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отчислений.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начисляется:</w:t>
      </w:r>
    </w:p>
    <w:p w:rsidR="00A52F91" w:rsidRPr="001A0826" w:rsidRDefault="00A52F91" w:rsidP="008D4B76">
      <w:pPr>
        <w:numPr>
          <w:ilvl w:val="0"/>
          <w:numId w:val="1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используемым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предпринимательской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-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исходя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выбранного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линейным,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нелинейным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производительным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способами;</w:t>
      </w:r>
    </w:p>
    <w:p w:rsidR="00A52F91" w:rsidRPr="001A0826" w:rsidRDefault="00A52F91" w:rsidP="008D4B76">
      <w:pPr>
        <w:numPr>
          <w:ilvl w:val="0"/>
          <w:numId w:val="1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используемым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предпринимательской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-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исходя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нормативного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линейным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способом.</w:t>
      </w:r>
    </w:p>
    <w:p w:rsidR="00A52F91" w:rsidRPr="001A0826" w:rsidRDefault="00A52F91" w:rsidP="008D4B76">
      <w:pPr>
        <w:shd w:val="clear" w:color="auto" w:fill="FFFFFF"/>
        <w:tabs>
          <w:tab w:val="left" w:pos="-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Начисление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производиться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линейным,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нелинейным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производительным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способом.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используемым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предпринимательской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линейным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исходя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нормативных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включается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состав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внереализационных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расходов.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Организация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вправе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установить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нелинейный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применительно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нематериальным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(кроме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фирменных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наименований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товарных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знаков).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Различают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моральный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Физический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представляет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потерю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технико-эксплуатационных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качеств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результате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Моральным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износ</w:t>
      </w:r>
      <w:r w:rsidRPr="001A0826">
        <w:rPr>
          <w:color w:val="000000"/>
          <w:sz w:val="28"/>
          <w:szCs w:val="28"/>
        </w:rPr>
        <w:t>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называют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снижение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результате: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1)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снижения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себестоимости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же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товара;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2)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появление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более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совершенных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производительных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машин.</w:t>
      </w:r>
    </w:p>
    <w:p w:rsidR="008D4B76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Моральный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зависит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износа.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машина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быть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настолько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морально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устаревшей,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становится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экономически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невыгодной.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моральный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ведет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потере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Поэтому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каждому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обеспечить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накапливание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(источников),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необходимых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приобретения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восстановления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окончательно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износившихся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средств.</w:t>
      </w:r>
    </w:p>
    <w:p w:rsidR="00A52F91" w:rsidRPr="001A0826" w:rsidRDefault="008D4B76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br w:type="page"/>
      </w:r>
      <w:r w:rsidRPr="001A0826">
        <w:rPr>
          <w:b/>
          <w:color w:val="000000"/>
          <w:sz w:val="28"/>
          <w:szCs w:val="28"/>
        </w:rPr>
        <w:t>1.2 Методы начисления амортизации</w:t>
      </w:r>
    </w:p>
    <w:p w:rsidR="00264518" w:rsidRPr="001A0826" w:rsidRDefault="00264518" w:rsidP="00264518">
      <w:pPr>
        <w:spacing w:line="360" w:lineRule="auto"/>
        <w:rPr>
          <w:b/>
          <w:bCs/>
          <w:color w:val="FFFFFF"/>
          <w:sz w:val="28"/>
          <w:szCs w:val="28"/>
        </w:rPr>
      </w:pPr>
      <w:r w:rsidRPr="001A0826">
        <w:rPr>
          <w:b/>
          <w:bCs/>
          <w:color w:val="FFFFFF"/>
          <w:sz w:val="28"/>
          <w:szCs w:val="28"/>
        </w:rPr>
        <w:t>амортизационный фонд стоимость фонд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Утвержденное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Министерством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финансов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РФ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Положение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“Учет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средств”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ПБУ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6/97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предоставляет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ряд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новых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возможностей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Положение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предусматривает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четыре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</w:t>
      </w:r>
      <w:r w:rsidR="008D4B76" w:rsidRPr="001A0826">
        <w:rPr>
          <w:b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отдельным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</w:p>
    <w:p w:rsidR="00A52F91" w:rsidRPr="001A0826" w:rsidRDefault="00A52F91" w:rsidP="008D4B7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линейный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амортизации;</w:t>
      </w:r>
    </w:p>
    <w:p w:rsidR="00A52F91" w:rsidRPr="001A0826" w:rsidRDefault="00A52F91" w:rsidP="008D4B7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нелинейный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амортизации;</w:t>
      </w:r>
    </w:p>
    <w:p w:rsidR="00A52F91" w:rsidRPr="001A0826" w:rsidRDefault="00A52F91" w:rsidP="008D4B7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метод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(способ)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уменьшаемого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остатка;</w:t>
      </w:r>
    </w:p>
    <w:p w:rsidR="00A52F91" w:rsidRPr="001A0826" w:rsidRDefault="00A52F91" w:rsidP="008D4B76">
      <w:pPr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способ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списания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пропорционально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(работ,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услуг);</w:t>
      </w:r>
    </w:p>
    <w:p w:rsidR="00A52F91" w:rsidRPr="001A0826" w:rsidRDefault="00A52F91" w:rsidP="008D4B7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способ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списания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стоимости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сумме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чисел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лет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срока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полезного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использования</w:t>
      </w:r>
      <w:r w:rsidRPr="001A0826">
        <w:rPr>
          <w:color w:val="000000"/>
          <w:sz w:val="28"/>
          <w:szCs w:val="28"/>
        </w:rPr>
        <w:t>.</w:t>
      </w:r>
    </w:p>
    <w:p w:rsidR="00A52F91" w:rsidRPr="001A0826" w:rsidRDefault="00A52F91" w:rsidP="008D4B7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snapToGrid w:val="0"/>
          <w:color w:val="000000"/>
          <w:sz w:val="28"/>
          <w:szCs w:val="28"/>
        </w:rPr>
        <w:t>способ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списания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стоимости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сумме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чисел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лет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срока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полезного</w:t>
      </w:r>
      <w:r w:rsidR="008D4B76" w:rsidRPr="001A0826">
        <w:rPr>
          <w:snapToGrid w:val="0"/>
          <w:color w:val="000000"/>
          <w:sz w:val="28"/>
          <w:szCs w:val="28"/>
        </w:rPr>
        <w:t xml:space="preserve"> </w:t>
      </w:r>
      <w:r w:rsidRPr="001A0826">
        <w:rPr>
          <w:snapToGrid w:val="0"/>
          <w:color w:val="000000"/>
          <w:sz w:val="28"/>
          <w:szCs w:val="28"/>
        </w:rPr>
        <w:t>использования</w:t>
      </w:r>
      <w:r w:rsidRPr="001A0826">
        <w:rPr>
          <w:color w:val="000000"/>
          <w:sz w:val="28"/>
          <w:szCs w:val="28"/>
        </w:rPr>
        <w:t>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C91043" w:rsidP="008D4B76">
      <w:p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210.75pt">
            <v:imagedata r:id="rId8" o:title=""/>
          </v:shape>
        </w:pict>
      </w:r>
    </w:p>
    <w:p w:rsidR="00A52F91" w:rsidRPr="001A0826" w:rsidRDefault="00A52F91" w:rsidP="008D4B76">
      <w:p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Рисунок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Схема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методов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амортизации.</w:t>
      </w:r>
    </w:p>
    <w:p w:rsidR="00A52F91" w:rsidRPr="001A0826" w:rsidRDefault="00A52F91" w:rsidP="008D4B76">
      <w:p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82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амортизации,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объектам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8D4B76" w:rsidRPr="001A0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826">
        <w:rPr>
          <w:rFonts w:ascii="Times New Roman" w:hAnsi="Times New Roman" w:cs="Times New Roman"/>
          <w:color w:val="000000"/>
          <w:sz w:val="28"/>
          <w:szCs w:val="28"/>
        </w:rPr>
        <w:t>наименования.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iCs/>
          <w:color w:val="000000"/>
          <w:sz w:val="28"/>
          <w:szCs w:val="28"/>
        </w:rPr>
        <w:t>Линейный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заключается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равномерном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годам)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всего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нормативного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первом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каждом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последующих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совпадают.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Годовая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исходя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амортизируемой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норматив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либо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путем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умножения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амортизируемой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принятую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линей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данного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используемым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предпринимательской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рассчитывается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величина,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обратная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выбранному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годах).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сезонном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амортизируемых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месячные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рассчитываются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исходя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длительности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месяцах)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утверждаются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комиссией.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сельскохозяйственными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организациями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отношении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комбайнов,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сеялок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другой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техники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сезонного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функционирования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условиях,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отличающихся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принятых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установлении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нормативных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(влияние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агрессивной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среды,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сменность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проч.),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комиссия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вправе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скорректировать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месячную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частей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путем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поправочных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коэффициентов.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Решение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закрепляется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политике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организации.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наличии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отклонений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установленных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собственником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базовых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режимов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корректировка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рассчитанных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применением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одного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осуществляется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путем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значение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соответствующего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установленного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нормативному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ежемесячно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погашения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выбытия.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линейном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племенному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продуктивному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скоту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производятся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перевода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животных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стадо.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Нормы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племенному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продуктивному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скоту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определяются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могут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быть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установлены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равными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нормативным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Нелинейный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заключается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неравномерном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годам)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Нелинейный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распространяется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виды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машин,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оборудования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транспортных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средств:</w:t>
      </w:r>
    </w:p>
    <w:p w:rsidR="00A52F91" w:rsidRPr="001A0826" w:rsidRDefault="00A52F91" w:rsidP="008D4B76">
      <w:pPr>
        <w:numPr>
          <w:ilvl w:val="0"/>
          <w:numId w:val="6"/>
        </w:numPr>
        <w:shd w:val="clear" w:color="auto" w:fill="FFFFFF"/>
        <w:tabs>
          <w:tab w:val="clear" w:pos="125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машины,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оборудование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транспортные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нормативным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3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лет,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легковые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автомобили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(кроме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эксплуатируемых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качестве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служебных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используемых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услуг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такси);</w:t>
      </w:r>
    </w:p>
    <w:p w:rsidR="00A52F91" w:rsidRPr="001A0826" w:rsidRDefault="00A52F91" w:rsidP="008D4B76">
      <w:pPr>
        <w:numPr>
          <w:ilvl w:val="0"/>
          <w:numId w:val="6"/>
        </w:numPr>
        <w:shd w:val="clear" w:color="auto" w:fill="FFFFFF"/>
        <w:tabs>
          <w:tab w:val="clear" w:pos="125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уникальную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технику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оборудование,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предназначенные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только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видах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испытаний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ограниченных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видов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конкретной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продукции;</w:t>
      </w:r>
    </w:p>
    <w:p w:rsidR="00A52F91" w:rsidRPr="001A0826" w:rsidRDefault="00A52F91" w:rsidP="008D4B76">
      <w:pPr>
        <w:numPr>
          <w:ilvl w:val="0"/>
          <w:numId w:val="6"/>
        </w:numPr>
        <w:shd w:val="clear" w:color="auto" w:fill="FFFFFF"/>
        <w:tabs>
          <w:tab w:val="clear" w:pos="125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предметы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интерьера,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включая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офисную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мебель.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нелинейном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рассчитывается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методом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чисел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либо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методом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уменьшаемого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остатка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ускорения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2,5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раза.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первом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каждом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последующих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нелинейного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могут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быть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различными.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iCs/>
          <w:color w:val="000000"/>
          <w:sz w:val="28"/>
          <w:szCs w:val="28"/>
        </w:rPr>
        <w:t>Применение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метода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суммы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чисел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лет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предполагает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исходя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отношения,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числителе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лет,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оставшихся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конца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знаменателе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-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чисел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методе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уменьшаемого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остатка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годовая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рассчитывается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исходя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определяемой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начало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отчетного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недоамортизированной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(разности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амортизируемой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начала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отчетного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исчисленной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исходя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ускорения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2,5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раза),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принятого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организацией.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Начисление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линейным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нелинейным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начинается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первого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приобретения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принятия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учету,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прекращается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первого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гашения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этого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либо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списания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учета.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iCs/>
          <w:color w:val="000000"/>
          <w:sz w:val="28"/>
          <w:szCs w:val="28"/>
        </w:rPr>
        <w:t>Производительный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способ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заключается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исходя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амортизируемой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отношения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натуральных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показателей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произведенной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(выполненных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работ,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оказанных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услуг)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текущем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установленному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ресурсу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грузовым,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легковым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автомобилям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автобусам,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установлены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1000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пробега.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Амортизацию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племенному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продуктивному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скоту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производительным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продуктивности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животных.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Начисление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производительным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iCs/>
          <w:color w:val="000000"/>
          <w:sz w:val="28"/>
          <w:szCs w:val="28"/>
        </w:rPr>
        <w:t>способом</w:t>
      </w:r>
      <w:r w:rsidR="008D4B76" w:rsidRPr="001A0826">
        <w:rPr>
          <w:iCs/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начинается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даты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ввода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эксплуатацию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прекращается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даты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окончания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погашения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независимо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результатов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организации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отражается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отчетного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относится.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участвующим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участвующим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предпринимательской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прекращается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первого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включения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данных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издержки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расходов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реализацию,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отнесенных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операционных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внереализационных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расходов.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выборе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каждого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комиссией,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состав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утверждает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руководитель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собственник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специалистов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технических,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технологических,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экономических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организации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учитываются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обстоятельства:</w:t>
      </w:r>
    </w:p>
    <w:p w:rsidR="00A52F91" w:rsidRPr="001A0826" w:rsidRDefault="00A52F91" w:rsidP="008D4B7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ожидаемый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зависящий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условий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производства: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режима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эксплуатации,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естественных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условий,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влияния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агрессивной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среды,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системы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проведения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ремонтов;</w:t>
      </w:r>
    </w:p>
    <w:p w:rsidR="00A52F91" w:rsidRPr="001A0826" w:rsidRDefault="00A52F91" w:rsidP="008D4B7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моральный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износ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результате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удешевления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повышения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производительности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вновь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вводимых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аналогичных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средств;</w:t>
      </w:r>
    </w:p>
    <w:p w:rsidR="00A52F91" w:rsidRPr="001A0826" w:rsidRDefault="00A52F91" w:rsidP="008D4B7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утвержденные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бизнес-планы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планы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технологического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обновления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реструктуризации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действующего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производства.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До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окончания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полезного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амортизируемых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методы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разрешается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пересматривать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начале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календарного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обязательным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отражением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политике.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Амортизационные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аренды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(лизинга)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производятся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договора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аренды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(лизинга)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зависимости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того,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находится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арендатора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(лизингополучателя)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арендодателя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(лизингодателя).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Амортизируемая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договора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лизинга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устанавливается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договором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согласованию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между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лизингодателем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лизингополучателем.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этом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действия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договора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имеют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право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превышающей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разницу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между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контрактной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выкупной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(остаточной)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стоимостью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определяемой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условиями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договора.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Если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условиями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договора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лизинга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действия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размер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лизинга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определен,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</w:t>
      </w:r>
      <w:r w:rsidRPr="001A0826">
        <w:rPr>
          <w:noProof/>
          <w:color w:val="000000"/>
          <w:sz w:val="28"/>
          <w:szCs w:val="28"/>
        </w:rPr>
        <w:t>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линейным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исходя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нормативного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службы.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средствам,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сданным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аренду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(лизинг),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производятся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арендодателем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арендатором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соответствии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формой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аренды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условиями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договора.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поступлении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производится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1-го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принятия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бухгалтерскому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учету,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выбывшим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прекращается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1-го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этого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либо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списания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учета.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Полностью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самортизированные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числятся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первоначальной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(восстановительной)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Таким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образом,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прекращается:</w:t>
      </w:r>
    </w:p>
    <w:p w:rsidR="00A52F91" w:rsidRPr="001A0826" w:rsidRDefault="00A52F91" w:rsidP="008D4B76">
      <w:pPr>
        <w:numPr>
          <w:ilvl w:val="0"/>
          <w:numId w:val="7"/>
        </w:numPr>
        <w:shd w:val="clear" w:color="auto" w:fill="FFFFFF"/>
        <w:tabs>
          <w:tab w:val="clear" w:pos="125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выбывшим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линейным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нелинейным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способами,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-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1-го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выбытия;</w:t>
      </w:r>
    </w:p>
    <w:p w:rsidR="00A52F91" w:rsidRPr="001A0826" w:rsidRDefault="00A52F91" w:rsidP="008D4B76">
      <w:pPr>
        <w:numPr>
          <w:ilvl w:val="0"/>
          <w:numId w:val="7"/>
        </w:numPr>
        <w:shd w:val="clear" w:color="auto" w:fill="FFFFFF"/>
        <w:tabs>
          <w:tab w:val="clear" w:pos="125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выбывшим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начислялась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производительным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способом,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-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даты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окончания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эксплуатации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связи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выбытием;</w:t>
      </w:r>
    </w:p>
    <w:p w:rsidR="00A52F91" w:rsidRPr="001A0826" w:rsidRDefault="00A52F91" w:rsidP="008D4B76">
      <w:pPr>
        <w:numPr>
          <w:ilvl w:val="0"/>
          <w:numId w:val="7"/>
        </w:numPr>
        <w:shd w:val="clear" w:color="auto" w:fill="FFFFFF"/>
        <w:tabs>
          <w:tab w:val="clear" w:pos="125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самортизированным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–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1-го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включения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данных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объектов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издержки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расходы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реализацию,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состав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операционных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внереализационных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расходов.</w:t>
      </w:r>
    </w:p>
    <w:p w:rsidR="00A52F91" w:rsidRPr="001A0826" w:rsidRDefault="00A52F91" w:rsidP="008D4B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8D4B76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br w:type="page"/>
      </w:r>
      <w:r w:rsidRPr="001A0826">
        <w:rPr>
          <w:b/>
          <w:color w:val="000000"/>
          <w:sz w:val="28"/>
          <w:szCs w:val="28"/>
        </w:rPr>
        <w:t>2</w:t>
      </w:r>
      <w:r w:rsidR="00A52F91" w:rsidRPr="001A0826">
        <w:rPr>
          <w:b/>
          <w:color w:val="000000"/>
          <w:sz w:val="28"/>
          <w:szCs w:val="28"/>
        </w:rPr>
        <w:t>.</w:t>
      </w:r>
      <w:r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О</w:t>
      </w:r>
      <w:r w:rsidRPr="001A0826">
        <w:rPr>
          <w:b/>
          <w:color w:val="000000"/>
          <w:sz w:val="28"/>
          <w:szCs w:val="28"/>
        </w:rPr>
        <w:t xml:space="preserve">собенности организации процесса воспроизводства на примере </w:t>
      </w:r>
      <w:r w:rsidR="00A52F91" w:rsidRPr="001A0826">
        <w:rPr>
          <w:b/>
          <w:color w:val="000000"/>
          <w:sz w:val="28"/>
          <w:szCs w:val="28"/>
        </w:rPr>
        <w:t>ООО</w:t>
      </w:r>
      <w:r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«СКИФ»</w:t>
      </w:r>
    </w:p>
    <w:p w:rsidR="008D4B76" w:rsidRPr="001A0826" w:rsidRDefault="008D4B76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b/>
          <w:color w:val="000000"/>
          <w:sz w:val="28"/>
          <w:szCs w:val="28"/>
        </w:rPr>
        <w:t>2.1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Организационно-экономическая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характеристика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предприятия</w:t>
      </w:r>
    </w:p>
    <w:p w:rsidR="008D4B76" w:rsidRPr="001A0826" w:rsidRDefault="008D4B76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Общество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ограниченной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ответственностью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«Скиф»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создано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25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декабря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1995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зарегистрировано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юридическое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лицо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действует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основании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законодательства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РФ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Единственным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учредителем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ООО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«Скиф»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Ахтырцев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Сергей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Григорьевич,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директором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создано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без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ограниченного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находится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адресу: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Российская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федерация,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Краснодарский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край,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станица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Староминская,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улица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Рабочая,26.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Основными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видами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-торгово-закупочная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(оптовая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розничная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торговля);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-производство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реализация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сельскохозяйственной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-перевозка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грузов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автомобильным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транспортом,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грузоподъемностью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свыше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3,5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тонн;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-бартерные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операции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производителями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сельскохозяйственной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Общество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имеет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своей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собственности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обособленное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имущество,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учитываемое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самостоятельном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своего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имени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приобретать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осуществлять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имущественные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неимущественные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личные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права.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настоящее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время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занимается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двумя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видами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деятельности: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розничная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торговля-производство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реализация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сельскохозяйственной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Организационная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структура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представлена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схеме:</w:t>
      </w:r>
    </w:p>
    <w:p w:rsidR="008D4B76" w:rsidRPr="001A0826" w:rsidRDefault="008D4B76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B76" w:rsidRPr="001A0826" w:rsidRDefault="008D4B76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8D4B76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br w:type="page"/>
      </w:r>
      <w:r w:rsidR="00C91043">
        <w:rPr>
          <w:color w:val="000000"/>
          <w:sz w:val="28"/>
          <w:szCs w:val="28"/>
        </w:rPr>
        <w:pict>
          <v:shape id="_x0000_i1026" type="#_x0000_t75" style="width:299.25pt;height:185.25pt">
            <v:imagedata r:id="rId9" o:title=""/>
          </v:shape>
        </w:pic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Рисунок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2.Схема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организационной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структуры</w:t>
      </w:r>
    </w:p>
    <w:p w:rsidR="008D4B76" w:rsidRPr="001A0826" w:rsidRDefault="008D4B76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Уставный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сформирован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одним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учредителем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-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физическим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лицом,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номинальная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равна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64227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рублей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47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копеек.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Участник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вправе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внести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дополнительный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вклад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уставный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порядке,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предусмотренном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действующим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законодательством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РФ,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было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сделано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января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2003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Уставный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был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увеличен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земельной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размером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5,1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га.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Внесенной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директором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единственным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учредителем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Ахтырцевым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Сергеем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Григорьевичем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сумму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14227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рублей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47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копеек.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Участник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вправе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образом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уступить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свою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долю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(часть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доля)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уставном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третьим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лицам,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предусмотренным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законодательством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уставом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общества.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Доли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уставном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переходят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наследникам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граждан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правопреемникам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реорганизованного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юридического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лица.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праве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ежеквартально,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полгода,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полгода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принимать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решения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распределении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чистой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между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участниками.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Часть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предназначенная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распределения,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распределяется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пропорционально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долям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уставном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капитале.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Общество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создавать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резервы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порядок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формирования,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участником.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Органами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управления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является: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собрание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участников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директор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общества.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Итоги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ООО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«Скиф»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2006-2008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обобщить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таблице:</w:t>
      </w:r>
    </w:p>
    <w:p w:rsidR="008D4B76" w:rsidRPr="001A0826" w:rsidRDefault="008D4B76" w:rsidP="008D4B76">
      <w:pPr>
        <w:spacing w:line="360" w:lineRule="auto"/>
        <w:ind w:firstLine="709"/>
        <w:jc w:val="both"/>
        <w:rPr>
          <w:color w:val="000000"/>
          <w:sz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1.Показатели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эффективности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использования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основных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фондов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303"/>
        <w:gridCol w:w="2233"/>
      </w:tblGrid>
      <w:tr w:rsidR="00A52F91" w:rsidRPr="001A0826" w:rsidTr="001A0826">
        <w:tc>
          <w:tcPr>
            <w:tcW w:w="7938" w:type="dxa"/>
            <w:gridSpan w:val="3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Фондоотдача</w:t>
            </w:r>
          </w:p>
        </w:tc>
      </w:tr>
      <w:tr w:rsidR="00A52F91" w:rsidRPr="001A0826" w:rsidTr="001A0826">
        <w:tc>
          <w:tcPr>
            <w:tcW w:w="340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30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3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52F91" w:rsidRPr="001A0826" w:rsidTr="001A0826">
        <w:tc>
          <w:tcPr>
            <w:tcW w:w="340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8,588</w:t>
            </w:r>
          </w:p>
        </w:tc>
        <w:tc>
          <w:tcPr>
            <w:tcW w:w="230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223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4,229</w:t>
            </w:r>
          </w:p>
        </w:tc>
      </w:tr>
      <w:tr w:rsidR="00A52F91" w:rsidRPr="001A0826" w:rsidTr="001A0826">
        <w:tc>
          <w:tcPr>
            <w:tcW w:w="7938" w:type="dxa"/>
            <w:gridSpan w:val="3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Рентабельность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основных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фондов</w:t>
            </w:r>
          </w:p>
        </w:tc>
      </w:tr>
      <w:tr w:rsidR="00A52F91" w:rsidRPr="001A0826" w:rsidTr="001A0826">
        <w:tc>
          <w:tcPr>
            <w:tcW w:w="340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30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3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52F91" w:rsidRPr="001A0826" w:rsidTr="001A0826">
        <w:tc>
          <w:tcPr>
            <w:tcW w:w="340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0,935</w:t>
            </w:r>
          </w:p>
        </w:tc>
        <w:tc>
          <w:tcPr>
            <w:tcW w:w="230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3,99</w:t>
            </w:r>
          </w:p>
        </w:tc>
        <w:tc>
          <w:tcPr>
            <w:tcW w:w="223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1,484</w:t>
            </w:r>
          </w:p>
        </w:tc>
      </w:tr>
      <w:tr w:rsidR="00A52F91" w:rsidRPr="001A0826" w:rsidTr="001A0826">
        <w:tc>
          <w:tcPr>
            <w:tcW w:w="7938" w:type="dxa"/>
            <w:gridSpan w:val="3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Фондоёмкость</w:t>
            </w:r>
          </w:p>
        </w:tc>
      </w:tr>
      <w:tr w:rsidR="00A52F91" w:rsidRPr="001A0826" w:rsidTr="001A0826">
        <w:tc>
          <w:tcPr>
            <w:tcW w:w="340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30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3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52F91" w:rsidRPr="001A0826" w:rsidTr="001A0826">
        <w:tc>
          <w:tcPr>
            <w:tcW w:w="340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230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223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0,236</w:t>
            </w:r>
          </w:p>
        </w:tc>
      </w:tr>
    </w:tbl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Проанализировав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данные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показатели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сделать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выводы: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Фондоотдача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2008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сравнению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2006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почти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вдвое;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Рентабельность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2008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сравнению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2006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0,5;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Фондоемкос</w:t>
      </w:r>
      <w:r w:rsidR="00CE780A" w:rsidRPr="001A0826">
        <w:rPr>
          <w:color w:val="000000"/>
          <w:sz w:val="28"/>
          <w:szCs w:val="28"/>
        </w:rPr>
        <w:t>т</w:t>
      </w:r>
      <w:r w:rsidRPr="001A0826">
        <w:rPr>
          <w:color w:val="000000"/>
          <w:sz w:val="28"/>
          <w:szCs w:val="28"/>
        </w:rPr>
        <w:t>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2008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сравнению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2006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0,12.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8D4B76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b/>
          <w:color w:val="000000"/>
          <w:sz w:val="28"/>
          <w:szCs w:val="28"/>
        </w:rPr>
        <w:t xml:space="preserve">2.2 </w:t>
      </w:r>
      <w:r w:rsidR="00A52F91" w:rsidRPr="001A0826">
        <w:rPr>
          <w:b/>
          <w:color w:val="000000"/>
          <w:sz w:val="28"/>
          <w:szCs w:val="28"/>
        </w:rPr>
        <w:t>Анализ</w:t>
      </w:r>
      <w:r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финансового</w:t>
      </w:r>
      <w:r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состояния</w:t>
      </w:r>
      <w:r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предприятия</w:t>
      </w:r>
    </w:p>
    <w:p w:rsidR="008D4B76" w:rsidRPr="001A0826" w:rsidRDefault="008D4B76" w:rsidP="008D4B76">
      <w:pPr>
        <w:spacing w:line="360" w:lineRule="auto"/>
        <w:ind w:firstLine="709"/>
        <w:jc w:val="both"/>
        <w:rPr>
          <w:color w:val="000000"/>
          <w:sz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2.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Анализ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актива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баланса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за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2006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95"/>
        <w:gridCol w:w="827"/>
        <w:gridCol w:w="819"/>
        <w:gridCol w:w="709"/>
        <w:gridCol w:w="1134"/>
        <w:gridCol w:w="850"/>
        <w:gridCol w:w="851"/>
      </w:tblGrid>
      <w:tr w:rsidR="00A52F91" w:rsidRPr="001A0826" w:rsidTr="001A0826">
        <w:trPr>
          <w:trHeight w:val="519"/>
        </w:trPr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9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Абсол.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отклонен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Структ.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сдвиг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Темп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роста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</w:t>
            </w:r>
          </w:p>
        </w:tc>
      </w:tr>
      <w:tr w:rsidR="00A52F91" w:rsidRPr="001A0826" w:rsidTr="001A0826">
        <w:tc>
          <w:tcPr>
            <w:tcW w:w="8779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Основные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21,64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-304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-6,11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0,9257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Незаверш.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-1,46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2,24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1,1455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39,27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5532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31,62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-256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-7,66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0,9558</w:t>
            </w:r>
          </w:p>
        </w:tc>
      </w:tr>
      <w:tr w:rsidR="00A52F91" w:rsidRPr="001A0826" w:rsidTr="001A0826">
        <w:tc>
          <w:tcPr>
            <w:tcW w:w="8779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6559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8603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49,17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2044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4,66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1,3116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числе: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сырье,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материалы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другие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аналогичные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ценности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9,89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4,73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1,7551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Затраты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незавершенном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производстве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4493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26,97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-3,52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1,0503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Готовая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продукция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товары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для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перепродажи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3,73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6,56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2,82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2,0855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Расходы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будущих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периодов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3,069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Налог,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добавленную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стоимость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приобретенным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ценностям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-68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-0,49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0,2917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Дебиторская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задолженность(платежи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ожидаются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более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чем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через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12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мес.)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2287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18,93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3,41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1,4482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покупатели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заказчики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5,68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5,95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1,2437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Денежные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2,875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8950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60,73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11966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68,38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3016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1,337</w:t>
            </w:r>
          </w:p>
        </w:tc>
      </w:tr>
      <w:tr w:rsidR="00A52F91" w:rsidRPr="001A0826" w:rsidTr="001A0826">
        <w:tc>
          <w:tcPr>
            <w:tcW w:w="26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14738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17498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2760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1,1873</w:t>
            </w:r>
          </w:p>
        </w:tc>
      </w:tr>
    </w:tbl>
    <w:p w:rsidR="00A52F91" w:rsidRPr="001A0826" w:rsidRDefault="00A52F91" w:rsidP="008D4B76">
      <w:pPr>
        <w:spacing w:line="360" w:lineRule="auto"/>
        <w:jc w:val="both"/>
        <w:rPr>
          <w:color w:val="000000"/>
          <w:sz w:val="20"/>
          <w:szCs w:val="20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3.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Анализ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пассива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баланса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за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2006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91"/>
        <w:gridCol w:w="1154"/>
        <w:gridCol w:w="891"/>
        <w:gridCol w:w="915"/>
        <w:gridCol w:w="993"/>
        <w:gridCol w:w="992"/>
        <w:gridCol w:w="826"/>
      </w:tblGrid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9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5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1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Абсол.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Отклон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Структ.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сдвиг</w:t>
            </w:r>
          </w:p>
        </w:tc>
        <w:tc>
          <w:tcPr>
            <w:tcW w:w="8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Темп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роста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</w:t>
            </w:r>
          </w:p>
        </w:tc>
      </w:tr>
      <w:tr w:rsidR="00A52F91" w:rsidRPr="001A0826" w:rsidTr="001A0826">
        <w:tc>
          <w:tcPr>
            <w:tcW w:w="8789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III.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РЕЗЕРВЫ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Уставный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-128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Нераспределенная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7710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52,31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10543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60,25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-18253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1,3674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77747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527,53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10607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60,62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-88354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-466,91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0,1364</w:t>
            </w:r>
          </w:p>
        </w:tc>
      </w:tr>
      <w:tr w:rsidR="00A52F91" w:rsidRPr="001A0826" w:rsidTr="001A0826">
        <w:tc>
          <w:tcPr>
            <w:tcW w:w="8789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IV.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3,21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-563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-2,70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0,1903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3,21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-563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-2,70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0,1903</w:t>
            </w:r>
          </w:p>
        </w:tc>
      </w:tr>
      <w:tr w:rsidR="00A52F91" w:rsidRPr="001A0826" w:rsidTr="001A0826">
        <w:tc>
          <w:tcPr>
            <w:tcW w:w="8789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V.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Займы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5401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36,65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-10401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-8,07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0,9258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Кредиторская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7,40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1801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10,29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-2891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1,6523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поставщики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подрядчики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5,07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8,11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-2166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1,8996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персоналом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1,0067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государственными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внебюджетными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1,1379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налогам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сборам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1,2481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кредиторы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1,0556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6491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44,04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6801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38,87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-13292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-5,18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1,0478</w:t>
            </w:r>
          </w:p>
        </w:tc>
      </w:tr>
      <w:tr w:rsidR="00A52F91" w:rsidRPr="001A0826" w:rsidTr="001A0826">
        <w:tc>
          <w:tcPr>
            <w:tcW w:w="21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14738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17498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-32236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1,1873</w:t>
            </w:r>
          </w:p>
        </w:tc>
      </w:tr>
    </w:tbl>
    <w:p w:rsidR="00A52F91" w:rsidRPr="001A0826" w:rsidRDefault="00A52F91" w:rsidP="008D4B76">
      <w:pPr>
        <w:spacing w:line="360" w:lineRule="auto"/>
        <w:jc w:val="both"/>
        <w:rPr>
          <w:color w:val="000000"/>
          <w:sz w:val="20"/>
          <w:szCs w:val="20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4.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Анализ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актива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баланса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за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2007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год</w:t>
      </w: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2"/>
        <w:gridCol w:w="851"/>
        <w:gridCol w:w="850"/>
        <w:gridCol w:w="851"/>
        <w:gridCol w:w="1134"/>
        <w:gridCol w:w="992"/>
        <w:gridCol w:w="850"/>
      </w:tblGrid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Абсол.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отклонен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Структ.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сдвиг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Темп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роста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</w:t>
            </w:r>
          </w:p>
        </w:tc>
      </w:tr>
      <w:tr w:rsidR="00A52F91" w:rsidRPr="001A0826" w:rsidTr="001A0826">
        <w:tc>
          <w:tcPr>
            <w:tcW w:w="8788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Основные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21,64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10154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23,87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6368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2,682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Незаверш.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7,82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3931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9,24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2563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2,8735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2,16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-1,27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5532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31,62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14463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8931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2,39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2,6144</w:t>
            </w:r>
          </w:p>
        </w:tc>
      </w:tr>
      <w:tr w:rsidR="00A52F91" w:rsidRPr="001A0826" w:rsidTr="001A0826">
        <w:tc>
          <w:tcPr>
            <w:tcW w:w="8788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8603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49,17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16917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39,77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-9,39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1,9664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числе: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сырье,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материалы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другие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аналогичные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ценности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5733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13,48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-1,15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2,2403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Затраты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незавершенном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производстве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26,97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7196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16,92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2477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-10,05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1,5249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Готовая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продукция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товары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для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перепродажи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6,56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2758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2,63%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3,4045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Расходы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будущих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-95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0,4663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Налог,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добавленную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стоимость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приобретенным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ценностям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3,0357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Дебиторская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(платежи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ожидаются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более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чем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через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12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мес.)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7070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7070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покупатели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заказчики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7,43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7,43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Дебиторская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(платежи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ожидаются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течение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12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мес.)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18,93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-3312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-18,93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покупатели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заказчики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5,95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-1041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-5,95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финансовые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Денежные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4,57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87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11966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68,38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28073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16107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-2,39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2,3461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17498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42536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25038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2,4309</w:t>
            </w:r>
          </w:p>
        </w:tc>
      </w:tr>
    </w:tbl>
    <w:p w:rsidR="00A52F91" w:rsidRPr="001A0826" w:rsidRDefault="00A52F91" w:rsidP="008D4B76">
      <w:pPr>
        <w:spacing w:line="360" w:lineRule="auto"/>
        <w:jc w:val="both"/>
        <w:rPr>
          <w:color w:val="000000"/>
          <w:sz w:val="20"/>
          <w:szCs w:val="20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5.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Анализ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пассива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баланса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за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2007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74"/>
        <w:gridCol w:w="850"/>
        <w:gridCol w:w="851"/>
        <w:gridCol w:w="1134"/>
        <w:gridCol w:w="992"/>
        <w:gridCol w:w="992"/>
        <w:gridCol w:w="851"/>
      </w:tblGrid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Абсол.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Отклон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Структ.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сдвиг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Темп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роста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</w:t>
            </w:r>
          </w:p>
        </w:tc>
      </w:tr>
      <w:tr w:rsidR="00A52F91" w:rsidRPr="001A0826" w:rsidTr="001A0826">
        <w:tc>
          <w:tcPr>
            <w:tcW w:w="8812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III.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РЕЗЕРВЫ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Уставный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Нераспределенная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10543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60,25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31254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73,48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20711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13,22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2,9644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10607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60,62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31318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73,63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20711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13,01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2,9526</w:t>
            </w:r>
          </w:p>
        </w:tc>
      </w:tr>
      <w:tr w:rsidR="00A52F91" w:rsidRPr="001A0826" w:rsidTr="001A0826">
        <w:tc>
          <w:tcPr>
            <w:tcW w:w="8812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IV.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Займы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10,06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2F91" w:rsidRPr="001A0826" w:rsidTr="001A0826">
        <w:tc>
          <w:tcPr>
            <w:tcW w:w="8812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V.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Займы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11,05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-17,53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0,94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Кредиторская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10,29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-5,88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1,0422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поставщики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подрядчики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8,11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-5,10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0,9006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персоналом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1,5867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государственными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внебюджетными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3,4848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налогам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сборам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0,9627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кредиторы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2,5526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Доходы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будущих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периодов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6801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38,87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6718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-83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-23,07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0,9878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87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17498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42536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25038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2,4309</w:t>
            </w:r>
          </w:p>
        </w:tc>
      </w:tr>
    </w:tbl>
    <w:p w:rsidR="00A52F91" w:rsidRPr="001A0826" w:rsidRDefault="00A52F91" w:rsidP="008D4B76">
      <w:pPr>
        <w:spacing w:line="360" w:lineRule="auto"/>
        <w:jc w:val="both"/>
        <w:rPr>
          <w:color w:val="000000"/>
          <w:sz w:val="20"/>
          <w:szCs w:val="20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6.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Анализ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актива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баланса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за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2008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962"/>
        <w:gridCol w:w="739"/>
        <w:gridCol w:w="884"/>
        <w:gridCol w:w="1142"/>
        <w:gridCol w:w="992"/>
        <w:gridCol w:w="709"/>
      </w:tblGrid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3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8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4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Абсол.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отклонен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Структ.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сдвиг</w:t>
            </w:r>
          </w:p>
        </w:tc>
        <w:tc>
          <w:tcPr>
            <w:tcW w:w="70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Темп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роста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</w:t>
            </w:r>
          </w:p>
        </w:tc>
      </w:tr>
      <w:tr w:rsidR="00A52F91" w:rsidRPr="001A0826" w:rsidTr="001A0826">
        <w:tc>
          <w:tcPr>
            <w:tcW w:w="8830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Основные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10154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23,87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28228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33,65%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18074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9,78%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2,78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Незаверш.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3931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9,24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3679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4,39%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-252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-4,86%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0,936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0,66%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-0,23%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1,463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14463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32460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38,70%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17997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4,69%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2,244</w:t>
            </w:r>
          </w:p>
        </w:tc>
      </w:tr>
      <w:tr w:rsidR="00A52F91" w:rsidRPr="001A0826" w:rsidTr="001A0826">
        <w:tc>
          <w:tcPr>
            <w:tcW w:w="8830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16917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39,77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31170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37,16%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14253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-2,61%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1,843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числе: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сырье,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материалы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другие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аналогичные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ценности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5733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13,48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4041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4,82%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-1692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-8,66%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0,705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Животные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выращивании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откорме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0,38%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0,38%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Затраты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незавершенном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производстве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7196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16,92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14743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17,58%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7547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0,66%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2,049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Готовая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продукция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товары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для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перепродажи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11938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14,23%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8033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5,05%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3,057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Расходы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будущих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0,16%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-0,04%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1,578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Налог,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добавленную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стоимость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приобретенным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ценностям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-85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-0,20%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Дебиторская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задолженность(платежи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ожидаются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более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чем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через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12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мес.)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покупатели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заказчики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Дебиторская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задолженность(платежи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ожидаются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течение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12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мес.)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7070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8591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10,24%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6,38%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1,215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покупатели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заказчики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7,43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8339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9,94%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5179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2,51%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2,639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финансовые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9392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11,20%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7392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6,49%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4,696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Денежные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2251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2,68%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-2,02%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1,125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28073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51425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61,30%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23352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-4,69%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1,832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42536</w:t>
            </w:r>
          </w:p>
        </w:tc>
        <w:tc>
          <w:tcPr>
            <w:tcW w:w="96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83885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41349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1,972</w:t>
            </w:r>
          </w:p>
        </w:tc>
      </w:tr>
    </w:tbl>
    <w:p w:rsidR="00F6149D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7.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Анализ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пассива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</w:rPr>
        <w:t>за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2008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год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59"/>
        <w:gridCol w:w="992"/>
        <w:gridCol w:w="992"/>
        <w:gridCol w:w="993"/>
        <w:gridCol w:w="1167"/>
        <w:gridCol w:w="992"/>
        <w:gridCol w:w="992"/>
      </w:tblGrid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Абсол.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отклонен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Структ.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сдвиг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Темп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роста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</w:t>
            </w:r>
          </w:p>
        </w:tc>
      </w:tr>
      <w:tr w:rsidR="00A52F91" w:rsidRPr="001A0826" w:rsidTr="001A0826">
        <w:tc>
          <w:tcPr>
            <w:tcW w:w="8930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III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РЕЗЕРВЫ</w:t>
            </w:r>
          </w:p>
        </w:tc>
      </w:tr>
      <w:tr w:rsidR="00A52F91" w:rsidRPr="001A0826" w:rsidTr="001A0826">
        <w:trPr>
          <w:trHeight w:val="668"/>
        </w:trPr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Уставный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Нераспределенная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31254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73,48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61026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29772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1,9526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31318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73,63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61090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72,83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29772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528,01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1,9506</w:t>
            </w:r>
          </w:p>
        </w:tc>
      </w:tr>
      <w:tr w:rsidR="00A52F91" w:rsidRPr="001A0826" w:rsidTr="001A0826">
        <w:tc>
          <w:tcPr>
            <w:tcW w:w="8930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IV.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Займы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9455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11,27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4955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229,94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2,1011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9455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11,27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4955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2490,74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2,1011</w:t>
            </w:r>
          </w:p>
        </w:tc>
      </w:tr>
      <w:tr w:rsidR="00A52F91" w:rsidRPr="001A0826" w:rsidTr="001A0826">
        <w:tc>
          <w:tcPr>
            <w:tcW w:w="8930" w:type="dxa"/>
            <w:gridSpan w:val="8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V.КРАТКОСРОЧНЫЕ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Займы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11,05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1,0638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Кредиторская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1877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4,41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7949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9,48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6072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42,58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4,2349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поставщики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подрядчики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5572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6,64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4294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94,19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4,3599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персоналом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3,97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1,3697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государственными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внебюджетными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-9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0,9217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налогам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сборам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1904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1749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2293,61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12,284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кредиторы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48,02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0,4505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Доходы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будущих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периодов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2,773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6718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13340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6622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406,36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1,9857</w:t>
            </w:r>
          </w:p>
        </w:tc>
      </w:tr>
      <w:tr w:rsidR="00A52F91" w:rsidRPr="001A0826" w:rsidTr="001A0826">
        <w:tc>
          <w:tcPr>
            <w:tcW w:w="184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42536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83885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41349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1,9721</w:t>
            </w:r>
          </w:p>
        </w:tc>
      </w:tr>
    </w:tbl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Анализируя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видно,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отчетном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сравнению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базовым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периодом,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2006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произошли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изменения: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304;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внеоборотных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256;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запасов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204;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затрат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незавершенное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226;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готовой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597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дебиторской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12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1025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-оборотные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целом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увеличились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3016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Валюта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2760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пассиве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2006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произошли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изменения: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-нераспределенная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18259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-кредиты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займы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уменьшились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10401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-кредиторская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2891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-задолженность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перед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налоговыми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290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-краткосрочные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обязательства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310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Валюта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2760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2007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произошли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изменения: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6368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внеоборотных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8931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запасов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8314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затрат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незавершенное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2477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готовой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2758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-краткосрочные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финансовые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вложения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увеличились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2001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-оборотные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целом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увеличились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16107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Валюта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25038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пассиве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2007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произошли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изменения: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-нераспределенная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20711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-кредиты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займы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увеличились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4500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-кредиторская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141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-задолженность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перед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налоговыми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6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-краткосрочные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обязательства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уменьшились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83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Валюта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25038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2008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произошли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изменения: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18074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внеоборотных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17991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запасов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14253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затрат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незавершенное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7547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готовой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8033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дебиторской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12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месяцев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1521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краткосрочных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финансовых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вложений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7392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-оборотные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целом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увеличились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23352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Валюта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41349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пассиве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2008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произошли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изменения: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-нераспределенная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29772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-кредиты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займы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увеличились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4955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-кредиторская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4249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-задолженность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перед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налоговыми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службами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1749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-краткосрочные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обязательства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увеличились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6622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Валюта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баланса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41349</w:t>
      </w:r>
    </w:p>
    <w:p w:rsidR="00CE780A" w:rsidRPr="001A0826" w:rsidRDefault="00CE780A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52F91" w:rsidRPr="001A0826" w:rsidRDefault="00F6149D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b/>
          <w:color w:val="000000"/>
          <w:sz w:val="28"/>
          <w:szCs w:val="28"/>
        </w:rPr>
        <w:t xml:space="preserve">2.3 </w:t>
      </w:r>
      <w:r w:rsidR="00A52F91" w:rsidRPr="001A0826">
        <w:rPr>
          <w:b/>
          <w:color w:val="000000"/>
          <w:sz w:val="28"/>
          <w:szCs w:val="28"/>
        </w:rPr>
        <w:t>Показатели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деловой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активности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Для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анализа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используют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следующие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показатели: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Фондоотдача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отражает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эффективность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прочих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внеоборотных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показывает,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сколько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руб.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необоротных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реализовано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продукции.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Коэффициент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общей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показывает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скорость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всех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Коэффициент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–скорость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запасов,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т.е.число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отчетный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материальные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превращаются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денежную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форму.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Средний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дебиторской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характеризует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продолжительность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одного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днях.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Снижение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показателя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-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благоприятная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тенденция.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Коэффициент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дебиторской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показывает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число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коммерческого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кредита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предоставленного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предприятием.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ускорении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происходит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снижение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значения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показателя,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свидетельствует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улучшении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расчета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дебиторами.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Коэффициент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кредиторской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показывает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скорость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Ускорение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неблагоприятно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сказывается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ликвидности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Продолжительность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кредиторской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показывает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покрывает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срочную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задолженность.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Замедление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т.е.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увеличение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периода,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характеризуется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благоприятная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тенденция.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Коэффициент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собственного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отражает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собственных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денежных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которыми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рискуют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акционеры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собственники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Рост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динамике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означает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повышение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эффективности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используемого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собственного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капитала.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Анализ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деловой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активности</w:t>
      </w:r>
    </w:p>
    <w:p w:rsidR="00F6149D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8.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Анализ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деловой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активности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494"/>
        <w:gridCol w:w="1427"/>
        <w:gridCol w:w="1440"/>
        <w:gridCol w:w="1489"/>
      </w:tblGrid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Формула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расчета</w:t>
            </w:r>
          </w:p>
        </w:tc>
        <w:tc>
          <w:tcPr>
            <w:tcW w:w="14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4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Фондоотдача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производственных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фондов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(Ф)</w:t>
            </w:r>
          </w:p>
        </w:tc>
        <w:tc>
          <w:tcPr>
            <w:tcW w:w="14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Ф=V/Fср.</w:t>
            </w:r>
          </w:p>
        </w:tc>
        <w:tc>
          <w:tcPr>
            <w:tcW w:w="14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5,975</w:t>
            </w:r>
          </w:p>
        </w:tc>
        <w:tc>
          <w:tcPr>
            <w:tcW w:w="144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5,664</w:t>
            </w:r>
          </w:p>
        </w:tc>
        <w:tc>
          <w:tcPr>
            <w:tcW w:w="14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3,459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оборачиваемости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(Ок)</w:t>
            </w:r>
          </w:p>
        </w:tc>
        <w:tc>
          <w:tcPr>
            <w:tcW w:w="14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Ок=V/Вср.</w:t>
            </w:r>
          </w:p>
        </w:tc>
        <w:tc>
          <w:tcPr>
            <w:tcW w:w="14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44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4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1,28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оборачиваемости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материальных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(Ом.ср.)</w:t>
            </w:r>
          </w:p>
        </w:tc>
        <w:tc>
          <w:tcPr>
            <w:tcW w:w="14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Ом.ср.=V/Zср.</w:t>
            </w:r>
          </w:p>
        </w:tc>
        <w:tc>
          <w:tcPr>
            <w:tcW w:w="14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4,461</w:t>
            </w:r>
          </w:p>
        </w:tc>
        <w:tc>
          <w:tcPr>
            <w:tcW w:w="144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4,438</w:t>
            </w:r>
          </w:p>
        </w:tc>
        <w:tc>
          <w:tcPr>
            <w:tcW w:w="14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3,376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Средний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срок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дебиторской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(Сд/з)</w:t>
            </w:r>
          </w:p>
        </w:tc>
        <w:tc>
          <w:tcPr>
            <w:tcW w:w="14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Сд/з=365/Од/з</w:t>
            </w:r>
          </w:p>
        </w:tc>
        <w:tc>
          <w:tcPr>
            <w:tcW w:w="14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44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33,4,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35,4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оборачиваемости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дебиторской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(Од/з)</w:t>
            </w:r>
          </w:p>
        </w:tc>
        <w:tc>
          <w:tcPr>
            <w:tcW w:w="14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Од/з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=V/ra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ср.</w:t>
            </w:r>
          </w:p>
        </w:tc>
        <w:tc>
          <w:tcPr>
            <w:tcW w:w="14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12,08</w:t>
            </w:r>
          </w:p>
        </w:tc>
        <w:tc>
          <w:tcPr>
            <w:tcW w:w="144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4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оборачиваемости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кредиторской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(Ок/з)</w:t>
            </w:r>
          </w:p>
        </w:tc>
        <w:tc>
          <w:tcPr>
            <w:tcW w:w="14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Ок/з=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V/ra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4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23,39</w:t>
            </w:r>
          </w:p>
        </w:tc>
        <w:tc>
          <w:tcPr>
            <w:tcW w:w="144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30,07</w:t>
            </w:r>
          </w:p>
        </w:tc>
        <w:tc>
          <w:tcPr>
            <w:tcW w:w="14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16,52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Продолжительность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кредиторской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(Ск/з)</w:t>
            </w:r>
          </w:p>
        </w:tc>
        <w:tc>
          <w:tcPr>
            <w:tcW w:w="14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Ск/з=365/Ок/з</w:t>
            </w:r>
          </w:p>
        </w:tc>
        <w:tc>
          <w:tcPr>
            <w:tcW w:w="14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44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4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оборачиваемости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собственного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(Оск)</w:t>
            </w:r>
          </w:p>
        </w:tc>
        <w:tc>
          <w:tcPr>
            <w:tcW w:w="14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Оск=V/Ис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ср.</w:t>
            </w:r>
          </w:p>
        </w:tc>
        <w:tc>
          <w:tcPr>
            <w:tcW w:w="14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44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8,83</w:t>
            </w:r>
          </w:p>
        </w:tc>
      </w:tr>
    </w:tbl>
    <w:p w:rsidR="00264518" w:rsidRPr="001A0826" w:rsidRDefault="00264518" w:rsidP="008D4B76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Проводя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анализ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динамики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показателей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деловой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сделать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вывод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изменении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каждого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показателя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3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года: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фондоотдачи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снизилась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2,516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снизился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0,81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материальных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снизился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1,085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среднего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дебиторской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повысился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5,2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дебиторской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снизился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1,78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кредиторской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снизился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6,87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продолжительности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кредиторской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задолженности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повысился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6,4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-величина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оборачиваемости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собственного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повысился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8,1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Анализ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показателей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финансовой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устойчивости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9.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</w:rPr>
        <w:t>Анализ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показателей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финансовой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устойчивости</w:t>
      </w:r>
    </w:p>
    <w:tbl>
      <w:tblPr>
        <w:tblW w:w="88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126"/>
        <w:gridCol w:w="851"/>
        <w:gridCol w:w="1101"/>
        <w:gridCol w:w="992"/>
      </w:tblGrid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Граничные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пределы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1.Коэффициент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маневренности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собственных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собственные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средства/капитал/резервы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0,2-0,5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0,542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0,47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2.Коэффициент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автономии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резервы/валюта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баланса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0,5≥0,6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0,736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1,373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3.Коэфциент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соотношения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собственных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заемных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заемные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средства/собственные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1≥0,7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4.Коэффициент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привлеченных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заемных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обязательства/собственный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+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0,349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0,336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5.Коэффициент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обеспеченности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собственных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собственные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средства/оборотные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≤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0,56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6.Коэффициент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автономии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источников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формирования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собственных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собственные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средства/запасы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≥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0,424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0,564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7.Коэффициент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покрытия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инвестиций=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собственные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обращения/валюта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баланса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0,9-норма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0,75-критич.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8.Индекс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постоянных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активов=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необоротные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активы/собственный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0,5-0,7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0,521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0,459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0,527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9.Коэффициент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структуры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вложений=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пассивы/необоротные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0,1-0,4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10.Коэффициент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валюты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баланса=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собственные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средства/валюта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баланса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≥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11.Коэффициент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заимствования=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пассивы/собственные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≤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0,325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12.Коэффициент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уровня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собственном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капитале=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средства/собственный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≤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0,47</w:t>
            </w:r>
          </w:p>
        </w:tc>
      </w:tr>
      <w:tr w:rsidR="00A52F91" w:rsidRPr="001A0826" w:rsidTr="001A0826">
        <w:tc>
          <w:tcPr>
            <w:tcW w:w="382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13.Коэффициент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соотношения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резервов=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резервы/собственный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212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≤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110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99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b/>
          <w:color w:val="000000"/>
          <w:sz w:val="28"/>
          <w:szCs w:val="28"/>
        </w:rPr>
        <w:t>2.4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Анализ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ликвидности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баланса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Анализ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проводится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разделения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степени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ликвидности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пассива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степени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срочности.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Активы: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А1-наиболее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активы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А2-быстрореализуемые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активы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А3-медленнореализуемые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активы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А4-труднореализуемые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активы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Пассивы: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П1-наиболее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краткосрочные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обязательства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П2-Краткосрочные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обязательства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П3-Долгосрочные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пассивы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П4-Постоянные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пассивы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10.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Анализ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ликвидности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за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2006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год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931"/>
        <w:gridCol w:w="828"/>
        <w:gridCol w:w="966"/>
        <w:gridCol w:w="932"/>
        <w:gridCol w:w="828"/>
        <w:gridCol w:w="991"/>
        <w:gridCol w:w="979"/>
        <w:gridCol w:w="1072"/>
        <w:gridCol w:w="1224"/>
      </w:tblGrid>
      <w:tr w:rsidR="00A52F91" w:rsidRPr="001A0826" w:rsidTr="001A0826">
        <w:tc>
          <w:tcPr>
            <w:tcW w:w="52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95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начало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конец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9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начало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конец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02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н.г.(А)-на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н.г(П)</w:t>
            </w:r>
          </w:p>
        </w:tc>
        <w:tc>
          <w:tcPr>
            <w:tcW w:w="100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к.г.(А)-На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к.г.(П)</w:t>
            </w:r>
          </w:p>
        </w:tc>
        <w:tc>
          <w:tcPr>
            <w:tcW w:w="10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н.г.(А)/На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н.г.(П)</w:t>
            </w:r>
          </w:p>
        </w:tc>
        <w:tc>
          <w:tcPr>
            <w:tcW w:w="125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н.г.(А)/На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/н.г.(П)</w:t>
            </w:r>
          </w:p>
        </w:tc>
      </w:tr>
      <w:tr w:rsidR="00A52F91" w:rsidRPr="001A0826" w:rsidTr="001A0826">
        <w:tc>
          <w:tcPr>
            <w:tcW w:w="52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А1</w:t>
            </w:r>
          </w:p>
        </w:tc>
        <w:tc>
          <w:tcPr>
            <w:tcW w:w="95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П1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02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-1082</w:t>
            </w:r>
          </w:p>
        </w:tc>
        <w:tc>
          <w:tcPr>
            <w:tcW w:w="100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-1778</w:t>
            </w:r>
          </w:p>
        </w:tc>
        <w:tc>
          <w:tcPr>
            <w:tcW w:w="10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25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A52F91" w:rsidRPr="001A0826" w:rsidTr="001A0826">
        <w:tc>
          <w:tcPr>
            <w:tcW w:w="52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А2</w:t>
            </w:r>
          </w:p>
        </w:tc>
        <w:tc>
          <w:tcPr>
            <w:tcW w:w="95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2287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3312</w:t>
            </w:r>
          </w:p>
        </w:tc>
        <w:tc>
          <w:tcPr>
            <w:tcW w:w="9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П2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5401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2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-3114</w:t>
            </w:r>
          </w:p>
        </w:tc>
        <w:tc>
          <w:tcPr>
            <w:tcW w:w="100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-1688</w:t>
            </w:r>
          </w:p>
        </w:tc>
        <w:tc>
          <w:tcPr>
            <w:tcW w:w="10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125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0,662</w:t>
            </w:r>
          </w:p>
        </w:tc>
      </w:tr>
      <w:tr w:rsidR="00A52F91" w:rsidRPr="001A0826" w:rsidTr="001A0826">
        <w:tc>
          <w:tcPr>
            <w:tcW w:w="52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95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6655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8631</w:t>
            </w:r>
          </w:p>
        </w:tc>
        <w:tc>
          <w:tcPr>
            <w:tcW w:w="9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П3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2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6182</w:t>
            </w:r>
          </w:p>
        </w:tc>
        <w:tc>
          <w:tcPr>
            <w:tcW w:w="100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8541</w:t>
            </w:r>
          </w:p>
        </w:tc>
        <w:tc>
          <w:tcPr>
            <w:tcW w:w="10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125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A52F91" w:rsidRPr="001A0826" w:rsidTr="001A0826">
        <w:tc>
          <w:tcPr>
            <w:tcW w:w="52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95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3408</w:t>
            </w:r>
          </w:p>
        </w:tc>
        <w:tc>
          <w:tcPr>
            <w:tcW w:w="99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П4</w:t>
            </w:r>
          </w:p>
        </w:tc>
        <w:tc>
          <w:tcPr>
            <w:tcW w:w="95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7774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10607</w:t>
            </w:r>
          </w:p>
        </w:tc>
        <w:tc>
          <w:tcPr>
            <w:tcW w:w="102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-4014</w:t>
            </w:r>
          </w:p>
        </w:tc>
        <w:tc>
          <w:tcPr>
            <w:tcW w:w="100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-7199</w:t>
            </w:r>
          </w:p>
        </w:tc>
        <w:tc>
          <w:tcPr>
            <w:tcW w:w="10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125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0,321</w:t>
            </w:r>
          </w:p>
        </w:tc>
      </w:tr>
    </w:tbl>
    <w:p w:rsidR="00CE780A" w:rsidRPr="001A0826" w:rsidRDefault="00CE780A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CE780A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br w:type="page"/>
      </w:r>
      <w:r w:rsidR="00A52F91"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="00A52F91" w:rsidRPr="001A0826">
        <w:rPr>
          <w:color w:val="000000"/>
          <w:sz w:val="28"/>
        </w:rPr>
        <w:t>11.</w:t>
      </w:r>
      <w:r w:rsidR="008D4B76" w:rsidRPr="001A0826">
        <w:rPr>
          <w:color w:val="000000"/>
          <w:sz w:val="28"/>
        </w:rPr>
        <w:t xml:space="preserve"> </w:t>
      </w:r>
      <w:r w:rsidR="00A52F91" w:rsidRPr="001A0826">
        <w:rPr>
          <w:color w:val="000000"/>
          <w:sz w:val="28"/>
        </w:rPr>
        <w:t>Анализ</w:t>
      </w:r>
      <w:r w:rsidR="008D4B76" w:rsidRPr="001A0826">
        <w:rPr>
          <w:color w:val="000000"/>
          <w:sz w:val="28"/>
        </w:rPr>
        <w:t xml:space="preserve"> </w:t>
      </w:r>
      <w:r w:rsidR="00A52F91" w:rsidRPr="001A0826">
        <w:rPr>
          <w:color w:val="000000"/>
          <w:sz w:val="28"/>
        </w:rPr>
        <w:t>ликвидности</w:t>
      </w:r>
      <w:r w:rsidR="008D4B76" w:rsidRPr="001A0826">
        <w:rPr>
          <w:color w:val="000000"/>
          <w:sz w:val="28"/>
        </w:rPr>
        <w:t xml:space="preserve"> </w:t>
      </w:r>
      <w:r w:rsidR="00A52F91" w:rsidRPr="001A0826">
        <w:rPr>
          <w:color w:val="000000"/>
          <w:sz w:val="28"/>
        </w:rPr>
        <w:t>за</w:t>
      </w:r>
      <w:r w:rsidR="008D4B76" w:rsidRPr="001A0826">
        <w:rPr>
          <w:color w:val="000000"/>
          <w:sz w:val="28"/>
        </w:rPr>
        <w:t xml:space="preserve"> </w:t>
      </w:r>
      <w:r w:rsidR="00A52F91" w:rsidRPr="001A0826">
        <w:rPr>
          <w:color w:val="000000"/>
          <w:sz w:val="28"/>
        </w:rPr>
        <w:t>2007</w:t>
      </w:r>
      <w:r w:rsidR="008D4B76" w:rsidRPr="001A0826">
        <w:rPr>
          <w:color w:val="000000"/>
          <w:sz w:val="28"/>
        </w:rPr>
        <w:t xml:space="preserve"> </w:t>
      </w:r>
      <w:r w:rsidR="00A52F91" w:rsidRPr="001A0826">
        <w:rPr>
          <w:color w:val="000000"/>
          <w:sz w:val="28"/>
        </w:rPr>
        <w:t>год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04"/>
        <w:gridCol w:w="889"/>
        <w:gridCol w:w="1041"/>
        <w:gridCol w:w="1004"/>
        <w:gridCol w:w="889"/>
        <w:gridCol w:w="976"/>
        <w:gridCol w:w="965"/>
        <w:gridCol w:w="986"/>
        <w:gridCol w:w="850"/>
      </w:tblGrid>
      <w:tr w:rsidR="00A52F91" w:rsidRPr="001A0826" w:rsidTr="001A0826">
        <w:tc>
          <w:tcPr>
            <w:tcW w:w="4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00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начало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8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конец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04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100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начало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8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конец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97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н.г.(А)-на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н.г(П)</w:t>
            </w:r>
          </w:p>
        </w:tc>
        <w:tc>
          <w:tcPr>
            <w:tcW w:w="96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к.г.(А)-На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к.г.(П)</w:t>
            </w:r>
          </w:p>
        </w:tc>
        <w:tc>
          <w:tcPr>
            <w:tcW w:w="98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н.г.(А)/На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н.г.(П)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н.г.(А)/На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/н.г.(П)</w:t>
            </w:r>
          </w:p>
        </w:tc>
      </w:tr>
      <w:tr w:rsidR="00A52F91" w:rsidRPr="001A0826" w:rsidTr="001A0826">
        <w:tc>
          <w:tcPr>
            <w:tcW w:w="4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А1</w:t>
            </w:r>
          </w:p>
        </w:tc>
        <w:tc>
          <w:tcPr>
            <w:tcW w:w="100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04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П1</w:t>
            </w:r>
          </w:p>
        </w:tc>
        <w:tc>
          <w:tcPr>
            <w:tcW w:w="100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1801</w:t>
            </w:r>
          </w:p>
        </w:tc>
        <w:tc>
          <w:tcPr>
            <w:tcW w:w="8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1877</w:t>
            </w:r>
          </w:p>
        </w:tc>
        <w:tc>
          <w:tcPr>
            <w:tcW w:w="97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-1778</w:t>
            </w:r>
          </w:p>
        </w:tc>
        <w:tc>
          <w:tcPr>
            <w:tcW w:w="96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98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1,066</w:t>
            </w:r>
          </w:p>
        </w:tc>
      </w:tr>
      <w:tr w:rsidR="00A52F91" w:rsidRPr="001A0826" w:rsidTr="001A0826">
        <w:tc>
          <w:tcPr>
            <w:tcW w:w="4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А2</w:t>
            </w:r>
          </w:p>
        </w:tc>
        <w:tc>
          <w:tcPr>
            <w:tcW w:w="100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3312</w:t>
            </w:r>
          </w:p>
        </w:tc>
        <w:tc>
          <w:tcPr>
            <w:tcW w:w="8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7070</w:t>
            </w:r>
          </w:p>
        </w:tc>
        <w:tc>
          <w:tcPr>
            <w:tcW w:w="104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П2</w:t>
            </w:r>
          </w:p>
        </w:tc>
        <w:tc>
          <w:tcPr>
            <w:tcW w:w="100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97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-1688</w:t>
            </w:r>
          </w:p>
        </w:tc>
        <w:tc>
          <w:tcPr>
            <w:tcW w:w="96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2370</w:t>
            </w:r>
          </w:p>
        </w:tc>
        <w:tc>
          <w:tcPr>
            <w:tcW w:w="98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0,662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1,504</w:t>
            </w:r>
          </w:p>
        </w:tc>
      </w:tr>
      <w:tr w:rsidR="00A52F91" w:rsidRPr="001A0826" w:rsidTr="001A0826">
        <w:tc>
          <w:tcPr>
            <w:tcW w:w="4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100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8631</w:t>
            </w:r>
          </w:p>
        </w:tc>
        <w:tc>
          <w:tcPr>
            <w:tcW w:w="8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17002</w:t>
            </w:r>
          </w:p>
        </w:tc>
        <w:tc>
          <w:tcPr>
            <w:tcW w:w="104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П3</w:t>
            </w:r>
          </w:p>
        </w:tc>
        <w:tc>
          <w:tcPr>
            <w:tcW w:w="100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8541</w:t>
            </w:r>
          </w:p>
        </w:tc>
        <w:tc>
          <w:tcPr>
            <w:tcW w:w="96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17002</w:t>
            </w:r>
          </w:p>
        </w:tc>
        <w:tc>
          <w:tcPr>
            <w:tcW w:w="98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</w:t>
            </w:r>
          </w:p>
        </w:tc>
      </w:tr>
      <w:tr w:rsidR="00A52F91" w:rsidRPr="001A0826" w:rsidTr="001A0826">
        <w:tc>
          <w:tcPr>
            <w:tcW w:w="4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100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3408</w:t>
            </w:r>
          </w:p>
        </w:tc>
        <w:tc>
          <w:tcPr>
            <w:tcW w:w="8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9776</w:t>
            </w:r>
          </w:p>
        </w:tc>
        <w:tc>
          <w:tcPr>
            <w:tcW w:w="104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П4</w:t>
            </w:r>
          </w:p>
        </w:tc>
        <w:tc>
          <w:tcPr>
            <w:tcW w:w="100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10607</w:t>
            </w:r>
          </w:p>
        </w:tc>
        <w:tc>
          <w:tcPr>
            <w:tcW w:w="88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31318</w:t>
            </w:r>
          </w:p>
        </w:tc>
        <w:tc>
          <w:tcPr>
            <w:tcW w:w="97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-7199</w:t>
            </w:r>
          </w:p>
        </w:tc>
        <w:tc>
          <w:tcPr>
            <w:tcW w:w="96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-21542</w:t>
            </w:r>
          </w:p>
        </w:tc>
        <w:tc>
          <w:tcPr>
            <w:tcW w:w="98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850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0,312</w:t>
            </w:r>
          </w:p>
        </w:tc>
      </w:tr>
    </w:tbl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Анализ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применяемых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анализе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ликвидности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13.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Анализ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ликвидности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за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3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года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78"/>
        <w:gridCol w:w="616"/>
        <w:gridCol w:w="851"/>
        <w:gridCol w:w="1417"/>
      </w:tblGrid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Коэффициент</w:t>
            </w:r>
          </w:p>
        </w:tc>
        <w:tc>
          <w:tcPr>
            <w:tcW w:w="377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Как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рассчитывается</w:t>
            </w:r>
          </w:p>
        </w:tc>
        <w:tc>
          <w:tcPr>
            <w:tcW w:w="61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1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Текущая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ликвидность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(коэффициент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покрытия)</w:t>
            </w:r>
          </w:p>
        </w:tc>
        <w:tc>
          <w:tcPr>
            <w:tcW w:w="377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средства/краткосрочные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2≤к≤1</w:t>
            </w:r>
          </w:p>
        </w:tc>
        <w:tc>
          <w:tcPr>
            <w:tcW w:w="61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41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3,96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Критическая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срочная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ликвидность</w:t>
            </w:r>
          </w:p>
        </w:tc>
        <w:tc>
          <w:tcPr>
            <w:tcW w:w="377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Денежные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+краткосрочные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финансовые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+дебиторская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задолженность/текущие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пассивы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≥1</w:t>
            </w:r>
          </w:p>
        </w:tc>
        <w:tc>
          <w:tcPr>
            <w:tcW w:w="61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41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3,87</w:t>
            </w:r>
          </w:p>
        </w:tc>
      </w:tr>
      <w:tr w:rsidR="00A52F91" w:rsidRPr="001A0826" w:rsidTr="001A0826"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Абсолютная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ликвидность</w:t>
            </w:r>
          </w:p>
        </w:tc>
        <w:tc>
          <w:tcPr>
            <w:tcW w:w="377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Денежные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+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финансовые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вложения/текущие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пассивы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≥0,1-0,5</w:t>
            </w:r>
          </w:p>
        </w:tc>
        <w:tc>
          <w:tcPr>
            <w:tcW w:w="616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1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3,22</w:t>
            </w:r>
          </w:p>
        </w:tc>
      </w:tr>
    </w:tbl>
    <w:p w:rsidR="00264518" w:rsidRPr="001A0826" w:rsidRDefault="00264518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Анализируя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проведенные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расчеты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коэффициентов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применяемых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анализе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ликвидности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сделать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вывод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2008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сравнению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2006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годом: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-коэффициент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текущей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ликвидности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(коэффициент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покрытия)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вырос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2,39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-коэффициент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критической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срочной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ликвидности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вырос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3,42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коэффициент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абсолютной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ликвидности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вырос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2,77.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Показатели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эффективности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Фондоотдача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показывает,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товарооборот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приходится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один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рубль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средней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Если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результате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анализа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выявлено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повышение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фондоотдачи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означает,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товарооборот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возрастает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более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высокими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темпами,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вложения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фонды,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т.е.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один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рубль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вложений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«оборачивает»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большую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товарную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массу.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отношением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объема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реализации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товаров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среднегодовой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Рентабельность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отношением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среднегодовой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Фондоемкость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характеризует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расчете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один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рубль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реализованных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товаров.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повышением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фондоотдачи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снижается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фондоемкость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понижение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фондоотдачи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приводит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росту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фондоемкости.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отношением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среднегодовой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стоимости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основных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объему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товарооборота.</w:t>
      </w:r>
    </w:p>
    <w:p w:rsidR="00F6149D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Таблица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14.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Расчет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показателей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эффективности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за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3</w:t>
      </w:r>
      <w:r w:rsidR="008D4B76" w:rsidRPr="001A0826">
        <w:rPr>
          <w:color w:val="000000"/>
          <w:sz w:val="28"/>
        </w:rPr>
        <w:t xml:space="preserve"> </w:t>
      </w:r>
      <w:r w:rsidRPr="001A0826">
        <w:rPr>
          <w:color w:val="000000"/>
          <w:sz w:val="28"/>
        </w:rPr>
        <w:t>года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631"/>
        <w:gridCol w:w="2268"/>
        <w:gridCol w:w="2268"/>
      </w:tblGrid>
      <w:tr w:rsidR="00A52F91" w:rsidRPr="001A0826" w:rsidTr="001A0826">
        <w:tc>
          <w:tcPr>
            <w:tcW w:w="219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3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52F91" w:rsidRPr="001A0826" w:rsidTr="001A0826">
        <w:tc>
          <w:tcPr>
            <w:tcW w:w="219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Фондоотдача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=Т/Фсг</w:t>
            </w:r>
          </w:p>
        </w:tc>
        <w:tc>
          <w:tcPr>
            <w:tcW w:w="163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8,588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4,229</w:t>
            </w:r>
          </w:p>
        </w:tc>
      </w:tr>
      <w:tr w:rsidR="00A52F91" w:rsidRPr="001A0826" w:rsidTr="001A0826">
        <w:tc>
          <w:tcPr>
            <w:tcW w:w="219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Рентабельность=П/Фсг</w:t>
            </w:r>
          </w:p>
        </w:tc>
        <w:tc>
          <w:tcPr>
            <w:tcW w:w="163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0,935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3,99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1,484</w:t>
            </w:r>
          </w:p>
        </w:tc>
      </w:tr>
      <w:tr w:rsidR="00A52F91" w:rsidRPr="001A0826" w:rsidTr="001A0826">
        <w:tc>
          <w:tcPr>
            <w:tcW w:w="219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Фондоемкость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=Фсг/Т</w:t>
            </w:r>
          </w:p>
        </w:tc>
        <w:tc>
          <w:tcPr>
            <w:tcW w:w="1631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0,236</w:t>
            </w:r>
          </w:p>
        </w:tc>
      </w:tr>
    </w:tbl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F6149D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br w:type="page"/>
      </w:r>
      <w:r w:rsidRPr="001A0826">
        <w:rPr>
          <w:b/>
          <w:color w:val="000000"/>
          <w:sz w:val="28"/>
          <w:szCs w:val="28"/>
        </w:rPr>
        <w:t>3</w:t>
      </w:r>
      <w:r w:rsidR="00A52F91" w:rsidRPr="001A0826">
        <w:rPr>
          <w:b/>
          <w:color w:val="000000"/>
          <w:sz w:val="28"/>
          <w:szCs w:val="28"/>
        </w:rPr>
        <w:t>.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Предложения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по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повышению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эффективности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использования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основных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средств</w:t>
      </w:r>
    </w:p>
    <w:p w:rsidR="00F6149D" w:rsidRPr="001A0826" w:rsidRDefault="00F6149D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52F91" w:rsidRPr="001A0826" w:rsidRDefault="00F6149D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b/>
          <w:color w:val="000000"/>
          <w:sz w:val="28"/>
          <w:szCs w:val="28"/>
        </w:rPr>
        <w:t xml:space="preserve">3.1 </w:t>
      </w:r>
      <w:r w:rsidR="00A52F91" w:rsidRPr="001A0826">
        <w:rPr>
          <w:b/>
          <w:color w:val="000000"/>
          <w:sz w:val="28"/>
          <w:szCs w:val="28"/>
        </w:rPr>
        <w:t>Выбор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метода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начисления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амортизации</w:t>
      </w:r>
    </w:p>
    <w:p w:rsidR="00F6149D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Амортизационная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политика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составная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часть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политики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оказывает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определяющее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влияние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процессы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управления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размерами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одного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важнейших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источников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собственных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инвестиций,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направляемых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модернизацию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производственной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базы,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техническое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перевооружение,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капитальное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строительство,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разработку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внедрение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инноваций.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образом,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планирование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фонда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самым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тесным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образом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связано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выработкой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стратегии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развития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имеют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большое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значение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как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средство,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временно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компенсирующее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недостаток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оборотных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средств.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Наконец,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политика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тесно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связана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налогообложением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поскольку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уровни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налогооблагаемых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баз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налогов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имущество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прибыль.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Оптимизация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политики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является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одним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элементов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реформирования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соответствие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“Концепцией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реформирования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коммерческих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организаций”,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утвержденной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Постановлением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Правительства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Российской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Федерации.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отчисления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формируют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приходную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часть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бюджета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должна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быть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сбалансирована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расходной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частью,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определяемой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потребностью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инвестициях.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реализации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мероприятий,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направленных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оптимизацию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амортизационных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механизмов,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функционирующих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предприятии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необходимо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учитывать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конкретные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условия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осуществления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хозяйственной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деятельности,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формирующиеся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под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влиянием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факторов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микро-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макроэкономической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среды,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опираться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анализ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действующих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Зачастую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между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законодательства,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регулирующими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область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налогообложения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бухгалтерского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учета,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существуют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отдельные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различия,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е.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имеет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место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юридическая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коллизия.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Необходимо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привести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соответствие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нормативные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акты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законодательства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Российской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Федерации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ходе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осуществления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государственной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экономической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стратегии,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экономический,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политический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социальный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положительный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эффект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реализации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которой,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моему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мнению,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может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быть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достигнут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только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наличии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эффективной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связи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между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всеми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звеньями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рыночной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системы,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также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обеспечении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постоянного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сотрудничества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хозяйствующих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субъектов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институтов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государства.</w:t>
      </w:r>
    </w:p>
    <w:p w:rsidR="00F6149D" w:rsidRPr="001A0826" w:rsidRDefault="00F6149D" w:rsidP="008D4B76">
      <w:pPr>
        <w:pStyle w:val="2"/>
        <w:spacing w:before="0"/>
        <w:ind w:firstLine="709"/>
        <w:rPr>
          <w:color w:val="000000"/>
        </w:rPr>
      </w:pPr>
    </w:p>
    <w:p w:rsidR="00A52F91" w:rsidRPr="001A0826" w:rsidRDefault="00F6149D" w:rsidP="008D4B76">
      <w:pPr>
        <w:pStyle w:val="2"/>
        <w:spacing w:before="0"/>
        <w:ind w:firstLine="709"/>
        <w:rPr>
          <w:b/>
          <w:color w:val="000000"/>
        </w:rPr>
      </w:pPr>
      <w:r w:rsidRPr="001A0826">
        <w:rPr>
          <w:b/>
          <w:color w:val="000000"/>
        </w:rPr>
        <w:t>3.2</w:t>
      </w:r>
      <w:r w:rsidR="008D4B76" w:rsidRPr="001A0826">
        <w:rPr>
          <w:b/>
          <w:color w:val="000000"/>
        </w:rPr>
        <w:t xml:space="preserve"> </w:t>
      </w:r>
      <w:r w:rsidR="00A52F91" w:rsidRPr="001A0826">
        <w:rPr>
          <w:b/>
          <w:color w:val="000000"/>
        </w:rPr>
        <w:t>Анализ</w:t>
      </w:r>
      <w:r w:rsidR="008D4B76" w:rsidRPr="001A0826">
        <w:rPr>
          <w:b/>
          <w:color w:val="000000"/>
        </w:rPr>
        <w:t xml:space="preserve"> </w:t>
      </w:r>
      <w:r w:rsidR="00A52F91" w:rsidRPr="001A0826">
        <w:rPr>
          <w:b/>
          <w:color w:val="000000"/>
        </w:rPr>
        <w:t>эффективности</w:t>
      </w:r>
      <w:r w:rsidR="008D4B76" w:rsidRPr="001A0826">
        <w:rPr>
          <w:b/>
          <w:color w:val="000000"/>
        </w:rPr>
        <w:t xml:space="preserve"> </w:t>
      </w:r>
      <w:r w:rsidR="00A52F91" w:rsidRPr="001A0826">
        <w:rPr>
          <w:b/>
          <w:color w:val="000000"/>
        </w:rPr>
        <w:t>выбранной</w:t>
      </w:r>
      <w:r w:rsidR="008D4B76" w:rsidRPr="001A0826">
        <w:rPr>
          <w:b/>
          <w:color w:val="000000"/>
        </w:rPr>
        <w:t xml:space="preserve"> </w:t>
      </w:r>
      <w:r w:rsidRPr="001A0826">
        <w:rPr>
          <w:b/>
          <w:color w:val="000000"/>
        </w:rPr>
        <w:t>стратегии</w:t>
      </w:r>
    </w:p>
    <w:p w:rsidR="00F6149D" w:rsidRPr="001A0826" w:rsidRDefault="00F6149D" w:rsidP="008D4B76">
      <w:pPr>
        <w:pStyle w:val="2"/>
        <w:spacing w:before="0"/>
        <w:ind w:firstLine="709"/>
        <w:rPr>
          <w:color w:val="000000"/>
        </w:rPr>
      </w:pPr>
    </w:p>
    <w:p w:rsidR="00A52F91" w:rsidRPr="001A0826" w:rsidRDefault="00A52F91" w:rsidP="008D4B76">
      <w:pPr>
        <w:pStyle w:val="2"/>
        <w:spacing w:before="0"/>
        <w:ind w:firstLine="709"/>
        <w:rPr>
          <w:color w:val="000000"/>
        </w:rPr>
      </w:pPr>
      <w:r w:rsidRPr="001A0826">
        <w:rPr>
          <w:color w:val="000000"/>
        </w:rPr>
        <w:t>Одним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из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показателей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усовершенствования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выборе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или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иной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стратегии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амортизационной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политики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можно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считать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фондоотдача,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так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как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увеличением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фондоотдачи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повышается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эффективность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использования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Повышение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фондоотдачи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производственных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строительстве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достигается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также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за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счёт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факторов,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которые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можно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объединить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следующие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группы:</w:t>
      </w:r>
    </w:p>
    <w:p w:rsidR="00A52F91" w:rsidRPr="001A0826" w:rsidRDefault="00A52F91" w:rsidP="008D4B76">
      <w:pPr>
        <w:pStyle w:val="2"/>
        <w:spacing w:before="0"/>
        <w:ind w:firstLine="709"/>
        <w:rPr>
          <w:color w:val="000000"/>
        </w:rPr>
      </w:pPr>
      <w:r w:rsidRPr="001A0826">
        <w:rPr>
          <w:color w:val="000000"/>
        </w:rPr>
        <w:t>1)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факторы,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отражающие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уровень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непосредственного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использования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действующих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производственных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времени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мощности: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повышение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сменности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строительства,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снижение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внутрисменных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простоев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организациях,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повышение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производительности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машин,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оборудования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транспортных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своевременная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комплектная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поставка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материалов,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конструкций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деталей,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оборудования,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подлежащего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монтажу;</w:t>
      </w:r>
    </w:p>
    <w:p w:rsidR="00A52F91" w:rsidRPr="001A0826" w:rsidRDefault="00A52F91" w:rsidP="008D4B76">
      <w:pPr>
        <w:pStyle w:val="2"/>
        <w:spacing w:before="0"/>
        <w:ind w:firstLine="709"/>
        <w:rPr>
          <w:color w:val="000000"/>
        </w:rPr>
      </w:pPr>
      <w:r w:rsidRPr="001A0826">
        <w:rPr>
          <w:color w:val="000000"/>
        </w:rPr>
        <w:t>2)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факторы,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отражающие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организационные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меры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управление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строительством: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совершенствование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организационной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структуры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управления,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уровень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концентрации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строительства,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уровень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специализации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организаций,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совершенствование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планирования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управления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строительным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производством,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постоянное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осуществление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научной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организации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труда,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внедрение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автоматизированных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систем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управления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строительством,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внедрение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прогрессивных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форм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организации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труда;</w:t>
      </w:r>
    </w:p>
    <w:p w:rsidR="00A52F91" w:rsidRPr="001A0826" w:rsidRDefault="00A52F91" w:rsidP="008D4B76">
      <w:pPr>
        <w:pStyle w:val="2"/>
        <w:spacing w:before="0"/>
        <w:ind w:firstLine="709"/>
        <w:rPr>
          <w:color w:val="000000"/>
        </w:rPr>
      </w:pPr>
      <w:r w:rsidRPr="001A0826">
        <w:rPr>
          <w:color w:val="000000"/>
        </w:rPr>
        <w:t>3)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факторы,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отражающие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социальные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экономические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условия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работающих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строительстве: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уровень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квалификации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рабочих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ИТР,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производственные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условия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для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выполнения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работ,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совершенствование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учёта,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контроля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анализа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работы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парка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машин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механизмов,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бытовые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условия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строителей,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материальное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стимулирование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работающих,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моральное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стимулирование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работающих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за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лучшее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использование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производственных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фондов;</w:t>
      </w:r>
    </w:p>
    <w:p w:rsidR="00A52F91" w:rsidRPr="001A0826" w:rsidRDefault="00A52F91" w:rsidP="008D4B76">
      <w:pPr>
        <w:pStyle w:val="2"/>
        <w:spacing w:before="0"/>
        <w:ind w:firstLine="709"/>
        <w:rPr>
          <w:color w:val="000000"/>
        </w:rPr>
      </w:pPr>
      <w:r w:rsidRPr="001A0826">
        <w:rPr>
          <w:color w:val="000000"/>
        </w:rPr>
        <w:t>4)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факторы,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выражающие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влияние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обновления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процессе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воспроизводства: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фондоёмкость,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выбытие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вследствие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морального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физического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износа,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темпы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обновления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общая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структура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структура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группам;</w:t>
      </w:r>
    </w:p>
    <w:p w:rsidR="00A52F91" w:rsidRPr="001A0826" w:rsidRDefault="00A52F91" w:rsidP="008D4B76">
      <w:pPr>
        <w:pStyle w:val="2"/>
        <w:spacing w:before="0"/>
        <w:ind w:firstLine="709"/>
        <w:rPr>
          <w:color w:val="000000"/>
        </w:rPr>
      </w:pPr>
      <w:r w:rsidRPr="001A0826">
        <w:rPr>
          <w:color w:val="000000"/>
        </w:rPr>
        <w:t>5)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факторы,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отражающие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влияние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технического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прогресса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строительстве: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новые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материалы,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внедрение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прогрессивной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технологии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строительного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производства,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новая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строительная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техника,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транспортные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так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далее.</w:t>
      </w:r>
    </w:p>
    <w:p w:rsidR="00A52F91" w:rsidRPr="001A0826" w:rsidRDefault="00A52F91" w:rsidP="008D4B76">
      <w:pPr>
        <w:pStyle w:val="2"/>
        <w:spacing w:before="0"/>
        <w:ind w:firstLine="709"/>
        <w:rPr>
          <w:color w:val="000000"/>
        </w:rPr>
      </w:pPr>
    </w:p>
    <w:p w:rsidR="00A52F91" w:rsidRPr="001A0826" w:rsidRDefault="00A52F91" w:rsidP="008D4B76">
      <w:pPr>
        <w:pStyle w:val="2"/>
        <w:spacing w:before="0"/>
        <w:ind w:firstLine="709"/>
        <w:rPr>
          <w:color w:val="000000"/>
        </w:rPr>
      </w:pPr>
    </w:p>
    <w:p w:rsidR="00A52F91" w:rsidRPr="001A0826" w:rsidRDefault="00F6149D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color w:val="000000"/>
          <w:sz w:val="28"/>
        </w:rPr>
        <w:br w:type="page"/>
      </w:r>
      <w:r w:rsidR="00A52F91" w:rsidRPr="001A0826">
        <w:rPr>
          <w:b/>
          <w:color w:val="000000"/>
          <w:sz w:val="28"/>
          <w:szCs w:val="28"/>
        </w:rPr>
        <w:t>З</w:t>
      </w:r>
      <w:r w:rsidRPr="001A0826">
        <w:rPr>
          <w:b/>
          <w:color w:val="000000"/>
          <w:sz w:val="28"/>
          <w:szCs w:val="28"/>
        </w:rPr>
        <w:t>аключение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pStyle w:val="2"/>
        <w:spacing w:before="0"/>
        <w:ind w:firstLine="709"/>
        <w:rPr>
          <w:color w:val="000000"/>
        </w:rPr>
      </w:pP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результате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проведенного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исследования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можно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обобщить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ряд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выводов.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Анализ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амортизационной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политики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предприятии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необходим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для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того,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чтобы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выявить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факторы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резервы,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влияющие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неэффективное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использование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средств,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найти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пути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для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преодоления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или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смягчения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этих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отрицательных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факторов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(снижение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выпуска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объема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товарной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продукции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за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счет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срочных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ремонтов,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простой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оборудования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незапланированном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ремонте,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уменьшение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сроков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профилактики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оборудования,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моральный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износ).</w:t>
      </w:r>
    </w:p>
    <w:p w:rsidR="00A52F91" w:rsidRPr="001A0826" w:rsidRDefault="00A52F91" w:rsidP="008D4B76">
      <w:pPr>
        <w:pStyle w:val="2"/>
        <w:spacing w:before="0"/>
        <w:ind w:firstLine="709"/>
        <w:rPr>
          <w:color w:val="000000"/>
        </w:rPr>
      </w:pPr>
      <w:r w:rsidRPr="001A0826">
        <w:rPr>
          <w:color w:val="000000"/>
        </w:rPr>
        <w:t>Проведен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анализ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эффективности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использования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ООО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«Скиф».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Судя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самым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важным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обобщающим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показателям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–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фондоотдаче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фондоёмкости,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–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данном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предприятии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за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последние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три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года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фонды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более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эффективно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использовались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2006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году.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Повышение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эффективности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использования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воспроизводства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за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счет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правильной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амортизационной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политики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имеет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большое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значение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всём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народном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хозяйстве.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Более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полное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использование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основных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за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счет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качественного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подхода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амортизационным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отчислениям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оборудования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узкого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профиля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приводит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также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уменьшению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потребностей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во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вводе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новых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производственных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мощностей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изменении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объёма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производства,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следовательно,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к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лучшему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использованию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прибыли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предприятия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(увеличению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доли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отчислений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от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прибыли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потребления,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направлению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большей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части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фонда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накопления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на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механизацию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автоматизацию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технологических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процессов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и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так</w:t>
      </w:r>
      <w:r w:rsidR="008D4B76" w:rsidRPr="001A0826">
        <w:rPr>
          <w:color w:val="000000"/>
        </w:rPr>
        <w:t xml:space="preserve"> </w:t>
      </w:r>
      <w:r w:rsidRPr="001A0826">
        <w:rPr>
          <w:color w:val="000000"/>
        </w:rPr>
        <w:t>далее).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</w:rPr>
      </w:pPr>
    </w:p>
    <w:p w:rsidR="00A52F91" w:rsidRPr="001A0826" w:rsidRDefault="00F6149D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color w:val="000000"/>
          <w:sz w:val="28"/>
        </w:rPr>
        <w:br w:type="page"/>
      </w:r>
      <w:r w:rsidR="00A52F91" w:rsidRPr="001A0826">
        <w:rPr>
          <w:b/>
          <w:color w:val="000000"/>
          <w:sz w:val="28"/>
          <w:szCs w:val="28"/>
        </w:rPr>
        <w:t>Список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используемой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литературы</w:t>
      </w:r>
    </w:p>
    <w:p w:rsidR="00F6149D" w:rsidRPr="001A0826" w:rsidRDefault="00F6149D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1.Абрамова М.А., Александрова Л.С. Финансы и кредит. - М.: «Юриспруденция», 2004.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2.Баканов М.И. Анализ хозяйственной деятельности в торговле. 3.изд., переработанное и дополненное – М.: Экономика 2004.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3.Бланк А.И. Управление активами и капиталом предприятия - М: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Омега – Л,2008.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4.Под ред. Бородиной Е. Финансы предприятий - М: Банки и биржи, Юнити,2007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5.Гаврилова А.Н. Финансы предприятий (организаций) - М: Норус,2006.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6.Дробозиной. Общая теория финансов: Учебник под ред. Л.А. М.: «Финансы», 2000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7.Ефремова А.А. Отдельные проблемы учета основных средств // Главбух. - 2001. - №10.-с.15-16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8. Козлова Е.П., Байченко Т.Н., Галанина Е.Н. Бухгалтерский учет в организациях. М.; 2006.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9. Лихачева О.Н. Финансовое планирование на предприятии-М: Проспект,2005.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10. Луговой В.А. Учет основных средств, нематериальных активов, долгосрочных инвестиций. - М.: Финансы и статистика, 1995.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11. Палий В.Ф., Палий В.В., Финансовый учет, издание, переработанное и дополненное - М.: ИД ФБК - Пресс, 2006.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12.Русакова Е.А. Амортизация объектов основных средств в учете //Бухгалтерский учет N 21, 2001.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13. Сафронова Н.А. Экономика предприятия: - М.: Юристъ, 2002.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14.Савицкая Г.В. Анализ хозяйственной деятельности предприятия.</w:t>
      </w:r>
    </w:p>
    <w:p w:rsidR="00F6149D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М.: ИНФРА-М, 2002</w:t>
      </w:r>
    </w:p>
    <w:p w:rsidR="00A52F91" w:rsidRPr="001A0826" w:rsidRDefault="00F6149D" w:rsidP="00F6149D">
      <w:pPr>
        <w:spacing w:line="360" w:lineRule="auto"/>
        <w:jc w:val="both"/>
        <w:rPr>
          <w:color w:val="000000"/>
          <w:sz w:val="28"/>
        </w:rPr>
      </w:pPr>
      <w:r w:rsidRPr="001A0826">
        <w:rPr>
          <w:color w:val="000000"/>
          <w:sz w:val="28"/>
        </w:rPr>
        <w:t>16.Скориков А.П. Бухгалтерский учет на производственном предприятии, Мн.: Высшая школа 2004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b/>
          <w:color w:val="000000"/>
          <w:sz w:val="28"/>
          <w:szCs w:val="28"/>
        </w:rPr>
        <w:t>Приложение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Pr="001A0826">
        <w:rPr>
          <w:b/>
          <w:color w:val="000000"/>
          <w:sz w:val="28"/>
          <w:szCs w:val="28"/>
        </w:rPr>
        <w:t>1</w:t>
      </w:r>
    </w:p>
    <w:p w:rsidR="00F6149D" w:rsidRPr="001A0826" w:rsidRDefault="00F6149D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Баланс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ООО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«Скиф»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2006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</w:p>
    <w:p w:rsidR="00264518" w:rsidRPr="001A0826" w:rsidRDefault="00264518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 xml:space="preserve">Таблица. </w:t>
      </w:r>
      <w:r w:rsidR="00A52F91" w:rsidRPr="001A0826">
        <w:rPr>
          <w:color w:val="000000"/>
          <w:sz w:val="28"/>
          <w:szCs w:val="28"/>
        </w:rPr>
        <w:t>Актив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2693"/>
      </w:tblGrid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начало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конец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Основные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3786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Незаверш.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1368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5532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6559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8603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числе: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сырье,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материалы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другие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аналогичные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ценности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2559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Затраты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незавершенном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производстве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4493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4719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Готовая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продукция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товары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для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перепродажи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1147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Расходы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будущих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178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Налог,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добавленную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стоимость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приобретенным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ценностям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Дебиторская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задолженность(платежи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ожидаются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более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чем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через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12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мес.)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2287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3312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покупатели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заказчики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1041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Денежные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8950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11966</w:t>
            </w:r>
          </w:p>
        </w:tc>
      </w:tr>
      <w:tr w:rsidR="00A52F91" w:rsidRPr="001A0826" w:rsidTr="001A0826">
        <w:tc>
          <w:tcPr>
            <w:tcW w:w="3544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14738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17498</w:t>
            </w:r>
          </w:p>
        </w:tc>
      </w:tr>
    </w:tbl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 xml:space="preserve">Таблица. </w:t>
      </w:r>
      <w:r w:rsidR="00A52F91" w:rsidRPr="001A0826">
        <w:rPr>
          <w:color w:val="000000"/>
          <w:sz w:val="28"/>
          <w:szCs w:val="28"/>
        </w:rPr>
        <w:t>Пассив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72"/>
        <w:gridCol w:w="2693"/>
      </w:tblGrid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начало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конец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III.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РЕЗЕРВЫ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Уставный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Нераспределенная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7710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10543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77747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10607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IV.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90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90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V.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Займы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5401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Кредиторская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1801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поставщики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подрядчики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1419</w:t>
            </w:r>
          </w:p>
        </w:tc>
      </w:tr>
      <w:tr w:rsidR="00A52F91" w:rsidRPr="001A0826" w:rsidTr="001A0826">
        <w:trPr>
          <w:trHeight w:val="373"/>
        </w:trPr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персоналом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государственными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внебюджетными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налогам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сборам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161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кредиторы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38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6491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6801</w:t>
            </w:r>
          </w:p>
        </w:tc>
      </w:tr>
      <w:tr w:rsidR="00A52F91" w:rsidRPr="001A0826" w:rsidTr="001A0826">
        <w:tc>
          <w:tcPr>
            <w:tcW w:w="3119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14738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17498</w:t>
            </w:r>
          </w:p>
        </w:tc>
      </w:tr>
    </w:tbl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Баланс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ООО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Скиф»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2007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</w:p>
    <w:p w:rsidR="00F6149D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 xml:space="preserve">Таблица. </w:t>
      </w:r>
      <w:r w:rsidR="00A52F91" w:rsidRPr="001A0826">
        <w:rPr>
          <w:color w:val="000000"/>
          <w:sz w:val="28"/>
          <w:szCs w:val="28"/>
        </w:rPr>
        <w:t>Актив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872"/>
        <w:gridCol w:w="2693"/>
      </w:tblGrid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начало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конец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Основные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10154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Незаверш.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3931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5532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14463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8603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16917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числе: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сырье,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материалы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другие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аналогичные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ценности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5733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Затраты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незавершенном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производстве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4719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7196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Готовая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продукция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товары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для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перепродажи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3905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Расходы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будущих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периодов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Налог,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добавленную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стоимость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приобретенным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ценностям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85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Дебиторская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задолженность(платежи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ожидаются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более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чем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через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12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мес.)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3312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7070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покупатели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заказчики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3160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финансовые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Денежные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2001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11966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17498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42536</w:t>
            </w:r>
          </w:p>
        </w:tc>
      </w:tr>
    </w:tbl>
    <w:p w:rsidR="00A52F91" w:rsidRPr="001A0826" w:rsidRDefault="00A52F91" w:rsidP="00264518">
      <w:pPr>
        <w:spacing w:line="360" w:lineRule="auto"/>
        <w:jc w:val="both"/>
        <w:rPr>
          <w:color w:val="000000"/>
          <w:sz w:val="20"/>
          <w:szCs w:val="20"/>
        </w:rPr>
      </w:pPr>
    </w:p>
    <w:p w:rsidR="00A52F91" w:rsidRPr="001A0826" w:rsidRDefault="00F6149D" w:rsidP="00F614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 xml:space="preserve">Таблица. </w:t>
      </w:r>
      <w:r w:rsidR="00A52F91" w:rsidRPr="001A0826">
        <w:rPr>
          <w:color w:val="000000"/>
          <w:sz w:val="28"/>
          <w:szCs w:val="28"/>
        </w:rPr>
        <w:t>Пассив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872"/>
        <w:gridCol w:w="2693"/>
      </w:tblGrid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начало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конец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III.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РЕЗЕРВЫ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Уставный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Нераспределенная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10543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31254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10607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31318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IV.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4500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4500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V.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Займы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4700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Кредиторская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1801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1877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поставщики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подрядчики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1278</w:t>
            </w:r>
          </w:p>
        </w:tc>
      </w:tr>
      <w:tr w:rsidR="00A52F91" w:rsidRPr="001A0826" w:rsidTr="001A0826">
        <w:trPr>
          <w:trHeight w:val="373"/>
        </w:trPr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персоналом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государственными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внебюджетными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налогам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сборам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155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кредиторы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91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6801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6718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872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17498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42536</w:t>
            </w:r>
          </w:p>
        </w:tc>
      </w:tr>
    </w:tbl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Баланс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ООО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«Скиф»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2008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год.</w:t>
      </w: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F6149D" w:rsidP="00F614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 xml:space="preserve">Таблица. </w:t>
      </w:r>
      <w:r w:rsidR="00A52F91" w:rsidRPr="001A0826">
        <w:rPr>
          <w:color w:val="000000"/>
          <w:sz w:val="28"/>
          <w:szCs w:val="28"/>
        </w:rPr>
        <w:t>Актив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418"/>
        <w:gridCol w:w="2693"/>
      </w:tblGrid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начало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конец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Основные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10154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28228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Незаверш.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3931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3679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553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14463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32460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ОБОРОТНЫЕ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16917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31170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числе: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сырье,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материалы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другие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аналогичные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ценности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5733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4041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Затраты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незавершенном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производстве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7196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14743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Готовая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продукция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товары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для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перепродажи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11938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Расходы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будущих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131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Налог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добавл.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Дебиторская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(платежи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более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чем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12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мес)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покупатели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заказчики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Дебиторская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течение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12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месяцев)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7070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8591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покупатели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заказчики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8339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финансовые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9392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Денежные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2251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28073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51425</w:t>
            </w:r>
          </w:p>
        </w:tc>
      </w:tr>
      <w:tr w:rsidR="00A52F91" w:rsidRPr="001A0826" w:rsidTr="001A0826">
        <w:tc>
          <w:tcPr>
            <w:tcW w:w="425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42536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83885</w:t>
            </w:r>
          </w:p>
        </w:tc>
      </w:tr>
    </w:tbl>
    <w:p w:rsidR="00CE780A" w:rsidRPr="001A0826" w:rsidRDefault="00CE780A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CE780A" w:rsidP="00F614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br w:type="page"/>
      </w:r>
      <w:r w:rsidR="00F6149D" w:rsidRPr="001A0826">
        <w:rPr>
          <w:color w:val="000000"/>
          <w:sz w:val="28"/>
          <w:szCs w:val="28"/>
        </w:rPr>
        <w:t xml:space="preserve">Таблица. </w:t>
      </w:r>
      <w:r w:rsidR="00A52F91" w:rsidRPr="001A0826">
        <w:rPr>
          <w:color w:val="000000"/>
          <w:sz w:val="28"/>
          <w:szCs w:val="28"/>
        </w:rPr>
        <w:t>Пассив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985"/>
        <w:gridCol w:w="2693"/>
      </w:tblGrid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начало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конец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III.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РЕЗЕРВЫ</w:t>
            </w:r>
          </w:p>
        </w:tc>
        <w:tc>
          <w:tcPr>
            <w:tcW w:w="19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Уставный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64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Нераспределенная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31254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61026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31318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61090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IV.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19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долгосрочные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19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9455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9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9455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V.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КРАТКОСРОЧНЫЕ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19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Займы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19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Кредиторская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19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1877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7949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том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числе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поставщики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подрядчики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5572</w:t>
            </w:r>
          </w:p>
        </w:tc>
      </w:tr>
      <w:tr w:rsidR="00A52F91" w:rsidRPr="001A0826" w:rsidTr="001A0826">
        <w:trPr>
          <w:trHeight w:val="373"/>
        </w:trPr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персоналом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326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перед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государственными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внебюджетными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106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Задолженность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налогам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сборам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1904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кредиторы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41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Итого</w:t>
            </w:r>
          </w:p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разделу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6718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13340</w:t>
            </w:r>
          </w:p>
        </w:tc>
      </w:tr>
      <w:tr w:rsidR="00A52F91" w:rsidRPr="001A0826" w:rsidTr="001A0826">
        <w:tc>
          <w:tcPr>
            <w:tcW w:w="368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42536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83885</w:t>
            </w:r>
          </w:p>
        </w:tc>
      </w:tr>
    </w:tbl>
    <w:p w:rsidR="00CE780A" w:rsidRPr="001A0826" w:rsidRDefault="00CE780A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780A" w:rsidRPr="001A0826" w:rsidRDefault="00CE780A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F6149D" w:rsidP="008D4B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br w:type="page"/>
      </w:r>
      <w:r w:rsidR="00A52F91" w:rsidRPr="001A0826">
        <w:rPr>
          <w:b/>
          <w:color w:val="000000"/>
          <w:sz w:val="28"/>
          <w:szCs w:val="28"/>
        </w:rPr>
        <w:t>Приложение</w:t>
      </w:r>
      <w:r w:rsidR="008D4B76" w:rsidRPr="001A0826">
        <w:rPr>
          <w:b/>
          <w:color w:val="000000"/>
          <w:sz w:val="28"/>
          <w:szCs w:val="28"/>
        </w:rPr>
        <w:t xml:space="preserve"> </w:t>
      </w:r>
      <w:r w:rsidR="00A52F91" w:rsidRPr="001A0826">
        <w:rPr>
          <w:b/>
          <w:color w:val="000000"/>
          <w:sz w:val="28"/>
          <w:szCs w:val="28"/>
        </w:rPr>
        <w:t>2</w:t>
      </w:r>
    </w:p>
    <w:p w:rsidR="00F6149D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Отчет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прибылях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убытках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2006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</w:p>
    <w:p w:rsidR="00F6149D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Таблица.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68"/>
        <w:gridCol w:w="2693"/>
      </w:tblGrid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аналогичный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предыдущего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года</w:t>
            </w:r>
          </w:p>
        </w:tc>
      </w:tr>
      <w:tr w:rsidR="00A52F91" w:rsidRPr="001A0826" w:rsidTr="001A0826">
        <w:tc>
          <w:tcPr>
            <w:tcW w:w="7938" w:type="dxa"/>
            <w:gridSpan w:val="3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Доходы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обычным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видам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деятельности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33821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25459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Себестоимость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27765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20374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Валовая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6056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5085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Коммерческие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2452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2784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Прибыль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(убыток)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3604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2301</w:t>
            </w:r>
          </w:p>
        </w:tc>
      </w:tr>
      <w:tr w:rsidR="00A52F91" w:rsidRPr="001A0826" w:rsidTr="001A0826">
        <w:tc>
          <w:tcPr>
            <w:tcW w:w="7938" w:type="dxa"/>
            <w:gridSpan w:val="3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Проценты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получению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Проценты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уплате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309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198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1600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Прибыль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(убыток)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налогообложения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3246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603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Текущий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192</w:t>
            </w:r>
          </w:p>
        </w:tc>
      </w:tr>
      <w:tr w:rsidR="00A52F91" w:rsidRPr="001A0826" w:rsidTr="001A0826">
        <w:tc>
          <w:tcPr>
            <w:tcW w:w="2977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Чистая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прибыль(убыток)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очередного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26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2833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365</w:t>
            </w:r>
          </w:p>
        </w:tc>
      </w:tr>
    </w:tbl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Отчет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прибылях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убытках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2007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</w:p>
    <w:p w:rsidR="00F6149D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Таблица.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72"/>
        <w:gridCol w:w="2693"/>
      </w:tblGrid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аналогичный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предыдущего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года</w:t>
            </w:r>
          </w:p>
        </w:tc>
      </w:tr>
      <w:tr w:rsidR="00A52F91" w:rsidRPr="001A0826" w:rsidTr="001A0826">
        <w:tc>
          <w:tcPr>
            <w:tcW w:w="8400" w:type="dxa"/>
            <w:gridSpan w:val="3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Доходы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обычным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видам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деятельности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56631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33821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Себестоимость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31989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27665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Валовая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24642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6056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Коммерческие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2795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2452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Прибыль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(убыток)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21847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3604</w:t>
            </w:r>
          </w:p>
        </w:tc>
      </w:tr>
      <w:tr w:rsidR="00A52F91" w:rsidRPr="001A0826" w:rsidTr="001A0826">
        <w:tc>
          <w:tcPr>
            <w:tcW w:w="8400" w:type="dxa"/>
            <w:gridSpan w:val="3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Проценты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получению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48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Проценты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уплате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17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323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712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Прибыль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(убыток)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налогообложения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20959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3246</w:t>
            </w:r>
          </w:p>
        </w:tc>
      </w:tr>
      <w:tr w:rsidR="00A52F91" w:rsidRPr="001A0826" w:rsidTr="001A0826"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Текущий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359</w:t>
            </w:r>
          </w:p>
        </w:tc>
      </w:tr>
      <w:tr w:rsidR="00A52F91" w:rsidRPr="001A0826" w:rsidTr="001A0826">
        <w:trPr>
          <w:trHeight w:val="152"/>
        </w:trPr>
        <w:tc>
          <w:tcPr>
            <w:tcW w:w="2835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Чистая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прибыль(убыток)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очередного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20711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2833</w:t>
            </w:r>
          </w:p>
        </w:tc>
      </w:tr>
    </w:tbl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F91" w:rsidRPr="001A0826" w:rsidRDefault="00A52F91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Отчет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о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прибылях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и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убытках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за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2008</w:t>
      </w:r>
      <w:r w:rsidR="008D4B76" w:rsidRPr="001A0826">
        <w:rPr>
          <w:color w:val="000000"/>
          <w:sz w:val="28"/>
          <w:szCs w:val="28"/>
        </w:rPr>
        <w:t xml:space="preserve"> </w:t>
      </w:r>
      <w:r w:rsidRPr="001A0826">
        <w:rPr>
          <w:color w:val="000000"/>
          <w:sz w:val="28"/>
          <w:szCs w:val="28"/>
        </w:rPr>
        <w:t>год</w:t>
      </w:r>
    </w:p>
    <w:p w:rsidR="00264518" w:rsidRPr="001A0826" w:rsidRDefault="00264518" w:rsidP="00264518">
      <w:pPr>
        <w:rPr>
          <w:b/>
          <w:bCs/>
          <w:color w:val="FFFFFF"/>
          <w:sz w:val="28"/>
          <w:szCs w:val="28"/>
        </w:rPr>
      </w:pPr>
      <w:r w:rsidRPr="001A0826">
        <w:rPr>
          <w:b/>
          <w:bCs/>
          <w:color w:val="FFFFFF"/>
          <w:sz w:val="28"/>
          <w:szCs w:val="28"/>
        </w:rPr>
        <w:t>амортизационный фонд стоимость фонд</w:t>
      </w:r>
    </w:p>
    <w:p w:rsidR="00F6149D" w:rsidRPr="001A0826" w:rsidRDefault="00F6149D" w:rsidP="008D4B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826">
        <w:rPr>
          <w:color w:val="000000"/>
          <w:sz w:val="28"/>
          <w:szCs w:val="28"/>
        </w:rPr>
        <w:t>Таблица.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872"/>
        <w:gridCol w:w="2693"/>
      </w:tblGrid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отчетный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За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аналогичный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предыдущего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года</w:t>
            </w:r>
          </w:p>
        </w:tc>
      </w:tr>
      <w:tr w:rsidR="00A52F91" w:rsidRPr="001A0826" w:rsidTr="001A0826">
        <w:tc>
          <w:tcPr>
            <w:tcW w:w="8683" w:type="dxa"/>
            <w:gridSpan w:val="3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Доходы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обычным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видам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деятельности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81176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56631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Себестоимость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49651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31989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Валовая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31525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24642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Коммерческие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3036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2795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Прибыль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(убыток)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от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28489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21847</w:t>
            </w:r>
          </w:p>
        </w:tc>
      </w:tr>
      <w:tr w:rsidR="00A52F91" w:rsidRPr="001A0826" w:rsidTr="001A0826">
        <w:tc>
          <w:tcPr>
            <w:tcW w:w="8683" w:type="dxa"/>
            <w:gridSpan w:val="3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доходы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и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Проценты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получению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33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Проценты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к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уплате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42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2393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519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Прочие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1398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Прибыль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(убыток)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до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налогообложения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20959</w:t>
            </w:r>
          </w:p>
        </w:tc>
      </w:tr>
      <w:tr w:rsidR="00A52F91" w:rsidRPr="001A0826" w:rsidTr="001A0826"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Текущий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налог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ан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201</w:t>
            </w:r>
          </w:p>
        </w:tc>
      </w:tr>
      <w:tr w:rsidR="00A52F91" w:rsidRPr="001A0826" w:rsidTr="001A0826">
        <w:trPr>
          <w:trHeight w:val="152"/>
        </w:trPr>
        <w:tc>
          <w:tcPr>
            <w:tcW w:w="3118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Чистая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прибыль(убыток)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очередного</w:t>
            </w:r>
            <w:r w:rsidR="008D4B76" w:rsidRPr="001A0826">
              <w:rPr>
                <w:color w:val="000000"/>
                <w:sz w:val="20"/>
                <w:szCs w:val="20"/>
              </w:rPr>
              <w:t xml:space="preserve"> </w:t>
            </w:r>
            <w:r w:rsidRPr="001A0826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872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29772</w:t>
            </w:r>
          </w:p>
        </w:tc>
        <w:tc>
          <w:tcPr>
            <w:tcW w:w="2693" w:type="dxa"/>
            <w:shd w:val="clear" w:color="auto" w:fill="auto"/>
          </w:tcPr>
          <w:p w:rsidR="00A52F91" w:rsidRPr="001A0826" w:rsidRDefault="00A52F91" w:rsidP="001A082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0826">
              <w:rPr>
                <w:color w:val="000000"/>
                <w:sz w:val="20"/>
                <w:szCs w:val="20"/>
              </w:rPr>
              <w:t>20711</w:t>
            </w:r>
          </w:p>
        </w:tc>
      </w:tr>
    </w:tbl>
    <w:p w:rsidR="00CF7204" w:rsidRPr="00F46926" w:rsidRDefault="00CF7204" w:rsidP="00CF7204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CF7204" w:rsidRPr="00F46926" w:rsidSect="008D4B76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26" w:rsidRDefault="001A0826" w:rsidP="0009537C">
      <w:r>
        <w:separator/>
      </w:r>
    </w:p>
  </w:endnote>
  <w:endnote w:type="continuationSeparator" w:id="0">
    <w:p w:rsidR="001A0826" w:rsidRDefault="001A0826" w:rsidP="000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26" w:rsidRDefault="001A0826" w:rsidP="0009537C">
      <w:r>
        <w:separator/>
      </w:r>
    </w:p>
  </w:footnote>
  <w:footnote w:type="continuationSeparator" w:id="0">
    <w:p w:rsidR="001A0826" w:rsidRDefault="001A0826" w:rsidP="00095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7C" w:rsidRPr="00CF7204" w:rsidRDefault="0009537C" w:rsidP="0009537C">
    <w:pPr>
      <w:pStyle w:val="a9"/>
      <w:tabs>
        <w:tab w:val="left" w:pos="124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6B6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8DA490B"/>
    <w:multiLevelType w:val="multilevel"/>
    <w:tmpl w:val="C254C7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C244F0"/>
    <w:multiLevelType w:val="singleLevel"/>
    <w:tmpl w:val="CC14C1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15965306"/>
    <w:multiLevelType w:val="hybridMultilevel"/>
    <w:tmpl w:val="C6902982"/>
    <w:lvl w:ilvl="0" w:tplc="8DBAA85A">
      <w:start w:val="1"/>
      <w:numFmt w:val="bullet"/>
      <w:lvlText w:val=""/>
      <w:lvlJc w:val="left"/>
      <w:pPr>
        <w:tabs>
          <w:tab w:val="num" w:pos="1250"/>
        </w:tabs>
        <w:ind w:left="1080" w:firstLine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B40D6D"/>
    <w:multiLevelType w:val="hybridMultilevel"/>
    <w:tmpl w:val="24B8EEA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52297D"/>
    <w:multiLevelType w:val="singleLevel"/>
    <w:tmpl w:val="308E408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8">
    <w:nsid w:val="24895218"/>
    <w:multiLevelType w:val="hybridMultilevel"/>
    <w:tmpl w:val="CB98FA0E"/>
    <w:lvl w:ilvl="0" w:tplc="30E4F930">
      <w:start w:val="1"/>
      <w:numFmt w:val="decimal"/>
      <w:lvlText w:val="%1."/>
      <w:lvlJc w:val="left"/>
      <w:pPr>
        <w:tabs>
          <w:tab w:val="num" w:pos="340"/>
        </w:tabs>
        <w:ind w:left="-284"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4C72080"/>
    <w:multiLevelType w:val="multilevel"/>
    <w:tmpl w:val="29DA12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E0E05A4"/>
    <w:multiLevelType w:val="hybridMultilevel"/>
    <w:tmpl w:val="CD72056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6A7B7B"/>
    <w:multiLevelType w:val="hybridMultilevel"/>
    <w:tmpl w:val="C00069D6"/>
    <w:lvl w:ilvl="0" w:tplc="8DBAA85A">
      <w:start w:val="1"/>
      <w:numFmt w:val="bullet"/>
      <w:lvlText w:val=""/>
      <w:lvlJc w:val="left"/>
      <w:pPr>
        <w:tabs>
          <w:tab w:val="num" w:pos="1250"/>
        </w:tabs>
        <w:ind w:left="1080" w:firstLine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82FE4"/>
    <w:multiLevelType w:val="hybridMultilevel"/>
    <w:tmpl w:val="0776AA24"/>
    <w:lvl w:ilvl="0" w:tplc="CC068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E03FD1"/>
    <w:multiLevelType w:val="hybridMultilevel"/>
    <w:tmpl w:val="ED2A1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E3717C"/>
    <w:multiLevelType w:val="hybridMultilevel"/>
    <w:tmpl w:val="79E85DB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A12B3A"/>
    <w:multiLevelType w:val="multilevel"/>
    <w:tmpl w:val="039CE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49"/>
        </w:tabs>
        <w:ind w:left="1249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6">
    <w:nsid w:val="76445835"/>
    <w:multiLevelType w:val="hybridMultilevel"/>
    <w:tmpl w:val="C254C78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3643B3"/>
    <w:multiLevelType w:val="singleLevel"/>
    <w:tmpl w:val="5FC0BB2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7"/>
  </w:num>
  <w:num w:numId="5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11"/>
  </w:num>
  <w:num w:numId="8">
    <w:abstractNumId w:val="9"/>
  </w:num>
  <w:num w:numId="9">
    <w:abstractNumId w:val="13"/>
  </w:num>
  <w:num w:numId="10">
    <w:abstractNumId w:val="8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3"/>
  </w:num>
  <w:num w:numId="16">
    <w:abstractNumId w:val="2"/>
  </w:num>
  <w:num w:numId="17">
    <w:abstractNumId w:val="14"/>
  </w:num>
  <w:num w:numId="18">
    <w:abstractNumId w:val="10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752"/>
    <w:rsid w:val="0009537C"/>
    <w:rsid w:val="001A0826"/>
    <w:rsid w:val="00264518"/>
    <w:rsid w:val="005A0A3D"/>
    <w:rsid w:val="005E25CD"/>
    <w:rsid w:val="007F51AE"/>
    <w:rsid w:val="0085572C"/>
    <w:rsid w:val="008974E6"/>
    <w:rsid w:val="008D4B76"/>
    <w:rsid w:val="009005CC"/>
    <w:rsid w:val="0098273F"/>
    <w:rsid w:val="00A52F91"/>
    <w:rsid w:val="00B0723D"/>
    <w:rsid w:val="00C40725"/>
    <w:rsid w:val="00C91043"/>
    <w:rsid w:val="00CE780A"/>
    <w:rsid w:val="00CF7204"/>
    <w:rsid w:val="00D92936"/>
    <w:rsid w:val="00E14AEE"/>
    <w:rsid w:val="00F30752"/>
    <w:rsid w:val="00F46926"/>
    <w:rsid w:val="00F6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364014B-F36A-410C-83A3-353DDF9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0752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52F91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A52F91"/>
    <w:rPr>
      <w:rFonts w:cs="Times New Roman"/>
      <w:b/>
    </w:rPr>
  </w:style>
  <w:style w:type="paragraph" w:styleId="3">
    <w:name w:val="Body Text 3"/>
    <w:basedOn w:val="a0"/>
    <w:link w:val="30"/>
    <w:uiPriority w:val="99"/>
    <w:rsid w:val="00A52F91"/>
    <w:pPr>
      <w:spacing w:before="180"/>
      <w:jc w:val="both"/>
    </w:pPr>
    <w:rPr>
      <w:sz w:val="28"/>
      <w:szCs w:val="28"/>
    </w:rPr>
  </w:style>
  <w:style w:type="character" w:customStyle="1" w:styleId="30">
    <w:name w:val="Основни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Indent 2"/>
    <w:basedOn w:val="a0"/>
    <w:link w:val="20"/>
    <w:uiPriority w:val="99"/>
    <w:rsid w:val="00A52F91"/>
    <w:pPr>
      <w:spacing w:before="380"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rsid w:val="00A52F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52F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2"/>
    <w:uiPriority w:val="59"/>
    <w:rsid w:val="00A5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0"/>
    <w:link w:val="a7"/>
    <w:uiPriority w:val="99"/>
    <w:rsid w:val="00A52F9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52F91"/>
    <w:rPr>
      <w:rFonts w:cs="Times New Roman"/>
    </w:rPr>
  </w:style>
  <w:style w:type="paragraph" w:customStyle="1" w:styleId="a">
    <w:name w:val="Лит"/>
    <w:rsid w:val="00A52F91"/>
    <w:pPr>
      <w:numPr>
        <w:numId w:val="13"/>
      </w:num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styleId="a9">
    <w:name w:val="header"/>
    <w:basedOn w:val="a0"/>
    <w:link w:val="aa"/>
    <w:uiPriority w:val="99"/>
    <w:rsid w:val="0009537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09537C"/>
    <w:rPr>
      <w:rFonts w:cs="Times New Roman"/>
      <w:sz w:val="24"/>
      <w:szCs w:val="24"/>
    </w:rPr>
  </w:style>
  <w:style w:type="character" w:styleId="ab">
    <w:name w:val="Hyperlink"/>
    <w:uiPriority w:val="99"/>
    <w:rsid w:val="000953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7D9C-8DDB-4DB6-A9BA-4CA0FCE3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9086</Words>
  <Characters>51791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60756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ИРОЧКА</dc:creator>
  <cp:keywords/>
  <dc:description/>
  <cp:lastModifiedBy>Irina</cp:lastModifiedBy>
  <cp:revision>2</cp:revision>
  <dcterms:created xsi:type="dcterms:W3CDTF">2014-08-12T13:16:00Z</dcterms:created>
  <dcterms:modified xsi:type="dcterms:W3CDTF">2014-08-12T13:16:00Z</dcterms:modified>
</cp:coreProperties>
</file>