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34D" w:rsidRPr="006313B5" w:rsidRDefault="00DE734D" w:rsidP="006313B5">
      <w:pPr>
        <w:suppressAutoHyphens/>
        <w:spacing w:line="360" w:lineRule="auto"/>
        <w:ind w:firstLine="709"/>
        <w:jc w:val="center"/>
        <w:rPr>
          <w:sz w:val="28"/>
          <w:szCs w:val="28"/>
        </w:rPr>
      </w:pPr>
    </w:p>
    <w:p w:rsidR="00DE734D" w:rsidRPr="006313B5" w:rsidRDefault="00DE734D" w:rsidP="006313B5">
      <w:pPr>
        <w:suppressAutoHyphens/>
        <w:spacing w:line="360" w:lineRule="auto"/>
        <w:ind w:firstLine="709"/>
        <w:jc w:val="center"/>
        <w:rPr>
          <w:sz w:val="28"/>
          <w:szCs w:val="28"/>
        </w:rPr>
      </w:pPr>
    </w:p>
    <w:p w:rsidR="00DE734D" w:rsidRPr="006313B5" w:rsidRDefault="00DE734D" w:rsidP="006313B5">
      <w:pPr>
        <w:suppressAutoHyphens/>
        <w:spacing w:line="360" w:lineRule="auto"/>
        <w:ind w:firstLine="709"/>
        <w:jc w:val="center"/>
        <w:rPr>
          <w:sz w:val="28"/>
          <w:szCs w:val="28"/>
        </w:rPr>
      </w:pPr>
    </w:p>
    <w:p w:rsidR="00DE734D" w:rsidRPr="006313B5" w:rsidRDefault="00DE734D" w:rsidP="006313B5">
      <w:pPr>
        <w:suppressAutoHyphens/>
        <w:spacing w:line="360" w:lineRule="auto"/>
        <w:ind w:firstLine="709"/>
        <w:jc w:val="center"/>
        <w:rPr>
          <w:sz w:val="28"/>
          <w:szCs w:val="28"/>
        </w:rPr>
      </w:pPr>
    </w:p>
    <w:p w:rsidR="00DE734D" w:rsidRPr="006313B5" w:rsidRDefault="00DE734D" w:rsidP="006313B5">
      <w:pPr>
        <w:suppressAutoHyphens/>
        <w:spacing w:line="360" w:lineRule="auto"/>
        <w:ind w:firstLine="709"/>
        <w:jc w:val="center"/>
        <w:rPr>
          <w:sz w:val="28"/>
          <w:szCs w:val="28"/>
        </w:rPr>
      </w:pPr>
    </w:p>
    <w:p w:rsidR="00DE734D" w:rsidRPr="006313B5" w:rsidRDefault="00DE734D" w:rsidP="006313B5">
      <w:pPr>
        <w:suppressAutoHyphens/>
        <w:spacing w:line="360" w:lineRule="auto"/>
        <w:ind w:firstLine="709"/>
        <w:jc w:val="center"/>
        <w:rPr>
          <w:sz w:val="28"/>
          <w:szCs w:val="28"/>
        </w:rPr>
      </w:pPr>
    </w:p>
    <w:p w:rsidR="00DE734D" w:rsidRDefault="00DE734D" w:rsidP="006313B5">
      <w:pPr>
        <w:suppressAutoHyphens/>
        <w:spacing w:line="360" w:lineRule="auto"/>
        <w:ind w:firstLine="709"/>
        <w:jc w:val="center"/>
        <w:rPr>
          <w:sz w:val="28"/>
          <w:szCs w:val="28"/>
          <w:lang w:val="en-US"/>
        </w:rPr>
      </w:pPr>
    </w:p>
    <w:p w:rsidR="006313B5" w:rsidRDefault="006313B5" w:rsidP="006313B5">
      <w:pPr>
        <w:suppressAutoHyphens/>
        <w:spacing w:line="360" w:lineRule="auto"/>
        <w:ind w:firstLine="709"/>
        <w:jc w:val="center"/>
        <w:rPr>
          <w:sz w:val="28"/>
          <w:szCs w:val="28"/>
          <w:lang w:val="en-US"/>
        </w:rPr>
      </w:pPr>
    </w:p>
    <w:p w:rsidR="006313B5" w:rsidRDefault="006313B5" w:rsidP="006313B5">
      <w:pPr>
        <w:suppressAutoHyphens/>
        <w:spacing w:line="360" w:lineRule="auto"/>
        <w:ind w:firstLine="709"/>
        <w:jc w:val="center"/>
        <w:rPr>
          <w:sz w:val="28"/>
          <w:szCs w:val="28"/>
          <w:lang w:val="en-US"/>
        </w:rPr>
      </w:pPr>
    </w:p>
    <w:p w:rsidR="006313B5" w:rsidRDefault="006313B5" w:rsidP="006313B5">
      <w:pPr>
        <w:suppressAutoHyphens/>
        <w:spacing w:line="360" w:lineRule="auto"/>
        <w:ind w:firstLine="709"/>
        <w:jc w:val="center"/>
        <w:rPr>
          <w:sz w:val="28"/>
          <w:szCs w:val="28"/>
          <w:lang w:val="en-US"/>
        </w:rPr>
      </w:pPr>
    </w:p>
    <w:p w:rsidR="006313B5" w:rsidRPr="006313B5" w:rsidRDefault="006313B5" w:rsidP="006313B5">
      <w:pPr>
        <w:suppressAutoHyphens/>
        <w:spacing w:line="360" w:lineRule="auto"/>
        <w:ind w:firstLine="709"/>
        <w:jc w:val="center"/>
        <w:rPr>
          <w:sz w:val="28"/>
          <w:szCs w:val="28"/>
          <w:lang w:val="en-US"/>
        </w:rPr>
      </w:pPr>
    </w:p>
    <w:p w:rsidR="00DE734D" w:rsidRPr="006313B5" w:rsidRDefault="00DE734D" w:rsidP="006313B5">
      <w:pPr>
        <w:suppressAutoHyphens/>
        <w:spacing w:line="360" w:lineRule="auto"/>
        <w:ind w:firstLine="709"/>
        <w:jc w:val="center"/>
        <w:rPr>
          <w:sz w:val="28"/>
          <w:szCs w:val="28"/>
        </w:rPr>
      </w:pPr>
    </w:p>
    <w:p w:rsidR="00DE734D" w:rsidRPr="006313B5" w:rsidRDefault="00DE734D" w:rsidP="006313B5">
      <w:pPr>
        <w:suppressAutoHyphens/>
        <w:spacing w:line="360" w:lineRule="auto"/>
        <w:ind w:firstLine="709"/>
        <w:jc w:val="center"/>
        <w:rPr>
          <w:sz w:val="28"/>
          <w:szCs w:val="28"/>
        </w:rPr>
      </w:pPr>
    </w:p>
    <w:p w:rsidR="00DE734D" w:rsidRPr="006313B5" w:rsidRDefault="00DE734D" w:rsidP="006313B5">
      <w:pPr>
        <w:suppressAutoHyphens/>
        <w:spacing w:line="360" w:lineRule="auto"/>
        <w:ind w:firstLine="709"/>
        <w:jc w:val="center"/>
        <w:rPr>
          <w:sz w:val="28"/>
          <w:szCs w:val="28"/>
        </w:rPr>
      </w:pPr>
    </w:p>
    <w:p w:rsidR="00DE734D" w:rsidRPr="006313B5" w:rsidRDefault="00DE734D" w:rsidP="006313B5">
      <w:pPr>
        <w:suppressAutoHyphens/>
        <w:spacing w:line="360" w:lineRule="auto"/>
        <w:ind w:firstLine="709"/>
        <w:jc w:val="center"/>
        <w:rPr>
          <w:caps/>
          <w:sz w:val="28"/>
          <w:szCs w:val="28"/>
        </w:rPr>
      </w:pPr>
      <w:r w:rsidRPr="006313B5">
        <w:rPr>
          <w:caps/>
          <w:sz w:val="28"/>
          <w:szCs w:val="28"/>
        </w:rPr>
        <w:t>Анализ структуры и динамики активных операций и банковской ликвидности</w:t>
      </w:r>
    </w:p>
    <w:p w:rsidR="00DE734D" w:rsidRPr="006313B5" w:rsidRDefault="00DE734D" w:rsidP="006313B5">
      <w:pPr>
        <w:suppressAutoHyphens/>
        <w:spacing w:line="360" w:lineRule="auto"/>
        <w:ind w:firstLine="709"/>
        <w:jc w:val="both"/>
        <w:rPr>
          <w:sz w:val="28"/>
          <w:szCs w:val="28"/>
        </w:rPr>
      </w:pPr>
    </w:p>
    <w:p w:rsidR="00DE734D" w:rsidRPr="006313B5" w:rsidRDefault="006313B5" w:rsidP="006313B5">
      <w:pPr>
        <w:pStyle w:val="a3"/>
        <w:suppressAutoHyphens/>
        <w:spacing w:line="360" w:lineRule="auto"/>
        <w:ind w:firstLine="709"/>
        <w:jc w:val="both"/>
        <w:rPr>
          <w:szCs w:val="28"/>
        </w:rPr>
      </w:pPr>
      <w:r>
        <w:rPr>
          <w:szCs w:val="28"/>
        </w:rPr>
        <w:br w:type="page"/>
      </w:r>
      <w:r w:rsidR="00DE734D" w:rsidRPr="006313B5">
        <w:rPr>
          <w:szCs w:val="28"/>
        </w:rPr>
        <w:t>Активные операции банков – это финансовые операции по размещению средств с целью получения доходов. К ним относятся предоставление кредитов, приобретение ценных бумаг, вложение средств в коммерческие проекты, лизинговые, факторинговые операции, операции с векселями.</w:t>
      </w:r>
    </w:p>
    <w:p w:rsidR="00DE734D" w:rsidRPr="006313B5" w:rsidRDefault="00DE734D" w:rsidP="006313B5">
      <w:pPr>
        <w:pStyle w:val="a3"/>
        <w:suppressAutoHyphens/>
        <w:spacing w:line="360" w:lineRule="auto"/>
        <w:ind w:firstLine="709"/>
        <w:jc w:val="both"/>
        <w:rPr>
          <w:szCs w:val="28"/>
        </w:rPr>
      </w:pPr>
      <w:r w:rsidRPr="006313B5">
        <w:rPr>
          <w:szCs w:val="28"/>
        </w:rPr>
        <w:t>Актив – тот или иной объект, который контролируется банком и отвечает по крайней мере одному из требований:</w:t>
      </w:r>
    </w:p>
    <w:p w:rsidR="00DE734D" w:rsidRPr="006313B5" w:rsidRDefault="00DE734D" w:rsidP="006313B5">
      <w:pPr>
        <w:pStyle w:val="a3"/>
        <w:numPr>
          <w:ilvl w:val="0"/>
          <w:numId w:val="1"/>
        </w:numPr>
        <w:suppressAutoHyphens/>
        <w:spacing w:line="360" w:lineRule="auto"/>
        <w:ind w:left="0" w:firstLine="709"/>
        <w:jc w:val="both"/>
        <w:rPr>
          <w:szCs w:val="28"/>
        </w:rPr>
      </w:pPr>
      <w:r w:rsidRPr="006313B5">
        <w:rPr>
          <w:szCs w:val="28"/>
        </w:rPr>
        <w:t>дает доход банку;</w:t>
      </w:r>
    </w:p>
    <w:p w:rsidR="00DE734D" w:rsidRPr="006313B5" w:rsidRDefault="00DE734D" w:rsidP="006313B5">
      <w:pPr>
        <w:pStyle w:val="a3"/>
        <w:numPr>
          <w:ilvl w:val="0"/>
          <w:numId w:val="1"/>
        </w:numPr>
        <w:suppressAutoHyphens/>
        <w:spacing w:line="360" w:lineRule="auto"/>
        <w:ind w:left="0" w:firstLine="709"/>
        <w:jc w:val="both"/>
        <w:rPr>
          <w:szCs w:val="28"/>
        </w:rPr>
      </w:pPr>
      <w:r w:rsidRPr="006313B5">
        <w:rPr>
          <w:szCs w:val="28"/>
        </w:rPr>
        <w:t>может обмениваться на другой объект, который, в свою очередь, будет приносить доход банку.</w:t>
      </w:r>
    </w:p>
    <w:p w:rsidR="00DE734D" w:rsidRPr="006313B5" w:rsidRDefault="00DE734D" w:rsidP="006313B5">
      <w:pPr>
        <w:pStyle w:val="a3"/>
        <w:suppressAutoHyphens/>
        <w:spacing w:line="360" w:lineRule="auto"/>
        <w:ind w:firstLine="709"/>
        <w:jc w:val="both"/>
        <w:rPr>
          <w:szCs w:val="28"/>
        </w:rPr>
      </w:pPr>
      <w:r w:rsidRPr="006313B5">
        <w:rPr>
          <w:szCs w:val="28"/>
        </w:rPr>
        <w:t>Основной целью анализа активных операций банка является выявление направлений размещения ресурсов банка, которые приносят наибольший доход.</w:t>
      </w:r>
    </w:p>
    <w:p w:rsidR="00DE734D" w:rsidRPr="006313B5" w:rsidRDefault="00DE734D" w:rsidP="006313B5">
      <w:pPr>
        <w:pStyle w:val="a3"/>
        <w:suppressAutoHyphens/>
        <w:spacing w:line="360" w:lineRule="auto"/>
        <w:ind w:firstLine="709"/>
        <w:jc w:val="both"/>
        <w:rPr>
          <w:szCs w:val="28"/>
        </w:rPr>
      </w:pPr>
      <w:r w:rsidRPr="006313B5">
        <w:rPr>
          <w:szCs w:val="28"/>
        </w:rPr>
        <w:t>Анализ активных операций предполагает изучение и оценку:</w:t>
      </w:r>
    </w:p>
    <w:p w:rsidR="00DE734D" w:rsidRPr="006313B5" w:rsidRDefault="00DE734D" w:rsidP="006313B5">
      <w:pPr>
        <w:pStyle w:val="a3"/>
        <w:numPr>
          <w:ilvl w:val="0"/>
          <w:numId w:val="2"/>
        </w:numPr>
        <w:suppressAutoHyphens/>
        <w:spacing w:line="360" w:lineRule="auto"/>
        <w:ind w:left="0" w:firstLine="709"/>
        <w:jc w:val="both"/>
        <w:rPr>
          <w:szCs w:val="28"/>
        </w:rPr>
      </w:pPr>
      <w:r w:rsidRPr="006313B5">
        <w:rPr>
          <w:szCs w:val="28"/>
        </w:rPr>
        <w:t>состояния и состава активов;</w:t>
      </w:r>
    </w:p>
    <w:p w:rsidR="00DE734D" w:rsidRPr="006313B5" w:rsidRDefault="00DE734D" w:rsidP="006313B5">
      <w:pPr>
        <w:pStyle w:val="a3"/>
        <w:numPr>
          <w:ilvl w:val="0"/>
          <w:numId w:val="2"/>
        </w:numPr>
        <w:suppressAutoHyphens/>
        <w:spacing w:line="360" w:lineRule="auto"/>
        <w:ind w:left="0" w:firstLine="709"/>
        <w:jc w:val="both"/>
        <w:rPr>
          <w:szCs w:val="28"/>
        </w:rPr>
      </w:pPr>
      <w:r w:rsidRPr="006313B5">
        <w:rPr>
          <w:szCs w:val="28"/>
        </w:rPr>
        <w:t>качества активов;</w:t>
      </w:r>
    </w:p>
    <w:p w:rsidR="00DE734D" w:rsidRPr="006313B5" w:rsidRDefault="00DE734D" w:rsidP="006313B5">
      <w:pPr>
        <w:pStyle w:val="a3"/>
        <w:numPr>
          <w:ilvl w:val="0"/>
          <w:numId w:val="2"/>
        </w:numPr>
        <w:suppressAutoHyphens/>
        <w:spacing w:line="360" w:lineRule="auto"/>
        <w:ind w:left="0" w:firstLine="709"/>
        <w:jc w:val="both"/>
        <w:rPr>
          <w:szCs w:val="28"/>
        </w:rPr>
      </w:pPr>
      <w:r w:rsidRPr="006313B5">
        <w:rPr>
          <w:szCs w:val="28"/>
        </w:rPr>
        <w:t>эффективности использования активов.</w:t>
      </w:r>
    </w:p>
    <w:p w:rsidR="00DE734D" w:rsidRPr="006313B5" w:rsidRDefault="00DE734D" w:rsidP="006313B5">
      <w:pPr>
        <w:pStyle w:val="a3"/>
        <w:suppressAutoHyphens/>
        <w:spacing w:line="360" w:lineRule="auto"/>
        <w:ind w:firstLine="709"/>
        <w:jc w:val="both"/>
        <w:rPr>
          <w:szCs w:val="28"/>
        </w:rPr>
      </w:pPr>
      <w:r w:rsidRPr="006313B5">
        <w:rPr>
          <w:szCs w:val="28"/>
        </w:rPr>
        <w:t>Для осуществления этих направлений анализ активных операций нужно начинать с определения изменений в их структуре. Изменения в структуре можно проанализировать с помощью вертикального и горизонтального анализа.</w:t>
      </w:r>
    </w:p>
    <w:p w:rsidR="00DE734D" w:rsidRPr="006313B5" w:rsidRDefault="00DE734D" w:rsidP="006313B5">
      <w:pPr>
        <w:pStyle w:val="a3"/>
        <w:suppressAutoHyphens/>
        <w:spacing w:line="360" w:lineRule="auto"/>
        <w:ind w:firstLine="709"/>
        <w:jc w:val="both"/>
        <w:rPr>
          <w:szCs w:val="28"/>
        </w:rPr>
      </w:pPr>
      <w:r w:rsidRPr="006313B5">
        <w:rPr>
          <w:szCs w:val="28"/>
        </w:rPr>
        <w:t>Вертикальный анализ показывает структуру средств банка, когда суммы по отдельным статьям или разделам берутся в процентах к валюте баланса. Необходимость проведения вертикального анализа обусловлена тем, что:</w:t>
      </w:r>
    </w:p>
    <w:p w:rsidR="00DE734D" w:rsidRPr="006313B5" w:rsidRDefault="00DE734D" w:rsidP="006313B5">
      <w:pPr>
        <w:pStyle w:val="a3"/>
        <w:numPr>
          <w:ilvl w:val="0"/>
          <w:numId w:val="3"/>
        </w:numPr>
        <w:suppressAutoHyphens/>
        <w:spacing w:line="360" w:lineRule="auto"/>
        <w:ind w:left="0" w:firstLine="709"/>
        <w:jc w:val="both"/>
        <w:rPr>
          <w:szCs w:val="28"/>
        </w:rPr>
      </w:pPr>
      <w:r w:rsidRPr="006313B5">
        <w:rPr>
          <w:szCs w:val="28"/>
        </w:rPr>
        <w:t>переход к относительным показателям позволяет проводить межхозяйственные сравнения экономического потенциала и результатов деятельности банков, различающихся по величине используемых ресурсов и другим объемным показателям;</w:t>
      </w:r>
    </w:p>
    <w:p w:rsidR="00DE734D" w:rsidRPr="006313B5" w:rsidRDefault="00DE734D" w:rsidP="006313B5">
      <w:pPr>
        <w:pStyle w:val="a3"/>
        <w:numPr>
          <w:ilvl w:val="0"/>
          <w:numId w:val="3"/>
        </w:numPr>
        <w:suppressAutoHyphens/>
        <w:spacing w:line="360" w:lineRule="auto"/>
        <w:ind w:left="0" w:firstLine="709"/>
        <w:jc w:val="both"/>
        <w:rPr>
          <w:szCs w:val="28"/>
        </w:rPr>
      </w:pPr>
      <w:r w:rsidRPr="006313B5">
        <w:rPr>
          <w:szCs w:val="28"/>
        </w:rPr>
        <w:t>относительные показатели в определенной степени сглаживают негативное влияние инфляционных процессов, которые затрудняют сопоставление показателей в динамике.</w:t>
      </w:r>
    </w:p>
    <w:p w:rsidR="00DE734D" w:rsidRPr="006313B5" w:rsidRDefault="00DE734D" w:rsidP="006313B5">
      <w:pPr>
        <w:pStyle w:val="a3"/>
        <w:suppressAutoHyphens/>
        <w:spacing w:line="360" w:lineRule="auto"/>
        <w:ind w:firstLine="709"/>
        <w:jc w:val="both"/>
        <w:rPr>
          <w:szCs w:val="28"/>
        </w:rPr>
      </w:pPr>
      <w:r w:rsidRPr="006313B5">
        <w:rPr>
          <w:szCs w:val="28"/>
        </w:rPr>
        <w:t>В ходе горизонтального анализа определяются абсолютные и относительные изменения величин различных статей баланса за определенный период.</w:t>
      </w:r>
    </w:p>
    <w:p w:rsidR="00DE734D" w:rsidRPr="006313B5" w:rsidRDefault="00DE734D" w:rsidP="006313B5">
      <w:pPr>
        <w:pStyle w:val="a3"/>
        <w:suppressAutoHyphens/>
        <w:spacing w:line="360" w:lineRule="auto"/>
        <w:ind w:firstLine="709"/>
        <w:jc w:val="both"/>
        <w:rPr>
          <w:szCs w:val="28"/>
        </w:rPr>
      </w:pPr>
      <w:r w:rsidRPr="006313B5">
        <w:rPr>
          <w:szCs w:val="28"/>
        </w:rPr>
        <w:t>Вертикальный и горизонтальный анализ актива позволяет выявить изменения в распределении агрегированных статей баланса как в динамике, так и во внутренней структуре активных операций, и определить, за счет каких операций увеличилась (уменьшилась) прибыльность, выявить изменения приоритетов в банковской деятельности. Для этого составляется такая таблица (табл. 1).</w:t>
      </w:r>
    </w:p>
    <w:p w:rsidR="006313B5" w:rsidRPr="00E52AFF" w:rsidRDefault="006313B5" w:rsidP="006313B5">
      <w:pPr>
        <w:pStyle w:val="a3"/>
        <w:suppressAutoHyphens/>
        <w:spacing w:line="360" w:lineRule="auto"/>
        <w:ind w:firstLine="709"/>
        <w:jc w:val="both"/>
        <w:rPr>
          <w:szCs w:val="28"/>
        </w:rPr>
      </w:pPr>
    </w:p>
    <w:p w:rsidR="00DE734D" w:rsidRPr="006313B5" w:rsidRDefault="00DE734D" w:rsidP="006313B5">
      <w:pPr>
        <w:pStyle w:val="a3"/>
        <w:suppressAutoHyphens/>
        <w:spacing w:line="360" w:lineRule="auto"/>
        <w:ind w:firstLine="709"/>
        <w:jc w:val="both"/>
        <w:rPr>
          <w:szCs w:val="28"/>
        </w:rPr>
      </w:pPr>
      <w:r w:rsidRPr="006313B5">
        <w:rPr>
          <w:szCs w:val="28"/>
        </w:rPr>
        <w:t>Таблица 1</w:t>
      </w:r>
      <w:r w:rsidR="006313B5" w:rsidRPr="006313B5">
        <w:rPr>
          <w:szCs w:val="28"/>
        </w:rPr>
        <w:t xml:space="preserve"> </w:t>
      </w:r>
      <w:r w:rsidRPr="006313B5">
        <w:rPr>
          <w:szCs w:val="28"/>
        </w:rPr>
        <w:t>Анализ структуры и динамики активных операций</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3832"/>
        <w:gridCol w:w="716"/>
        <w:gridCol w:w="910"/>
        <w:gridCol w:w="732"/>
        <w:gridCol w:w="910"/>
        <w:gridCol w:w="729"/>
        <w:gridCol w:w="1149"/>
      </w:tblGrid>
      <w:tr w:rsidR="00DE734D" w:rsidRPr="00914B91" w:rsidTr="00914B91">
        <w:tc>
          <w:tcPr>
            <w:tcW w:w="416" w:type="dxa"/>
            <w:vMerge w:val="restart"/>
            <w:shd w:val="clear" w:color="auto" w:fill="auto"/>
          </w:tcPr>
          <w:p w:rsidR="00DE734D" w:rsidRPr="00914B91" w:rsidRDefault="00DE734D" w:rsidP="00914B91">
            <w:pPr>
              <w:suppressAutoHyphens/>
              <w:spacing w:line="360" w:lineRule="auto"/>
              <w:rPr>
                <w:sz w:val="20"/>
              </w:rPr>
            </w:pPr>
            <w:r w:rsidRPr="00914B91">
              <w:rPr>
                <w:sz w:val="20"/>
              </w:rPr>
              <w:t>№</w:t>
            </w:r>
          </w:p>
        </w:tc>
        <w:tc>
          <w:tcPr>
            <w:tcW w:w="3832" w:type="dxa"/>
            <w:vMerge w:val="restart"/>
            <w:shd w:val="clear" w:color="auto" w:fill="auto"/>
          </w:tcPr>
          <w:p w:rsidR="00DE734D" w:rsidRPr="00914B91" w:rsidRDefault="00DE734D" w:rsidP="00914B91">
            <w:pPr>
              <w:suppressAutoHyphens/>
              <w:spacing w:line="360" w:lineRule="auto"/>
              <w:rPr>
                <w:sz w:val="20"/>
              </w:rPr>
            </w:pPr>
            <w:r w:rsidRPr="00914B91">
              <w:rPr>
                <w:sz w:val="20"/>
              </w:rPr>
              <w:t>Виды операций</w:t>
            </w:r>
          </w:p>
        </w:tc>
        <w:tc>
          <w:tcPr>
            <w:tcW w:w="1626" w:type="dxa"/>
            <w:gridSpan w:val="2"/>
            <w:shd w:val="clear" w:color="auto" w:fill="auto"/>
          </w:tcPr>
          <w:p w:rsidR="00DE734D" w:rsidRPr="00914B91" w:rsidRDefault="00DE734D" w:rsidP="00914B91">
            <w:pPr>
              <w:suppressAutoHyphens/>
              <w:spacing w:line="360" w:lineRule="auto"/>
              <w:rPr>
                <w:sz w:val="20"/>
              </w:rPr>
            </w:pPr>
            <w:r w:rsidRPr="00914B91">
              <w:rPr>
                <w:sz w:val="20"/>
              </w:rPr>
              <w:t>На нач. отчет-ного периода</w:t>
            </w:r>
          </w:p>
        </w:tc>
        <w:tc>
          <w:tcPr>
            <w:tcW w:w="1642" w:type="dxa"/>
            <w:gridSpan w:val="2"/>
            <w:shd w:val="clear" w:color="auto" w:fill="auto"/>
          </w:tcPr>
          <w:p w:rsidR="00DE734D" w:rsidRPr="00914B91" w:rsidRDefault="00DE734D" w:rsidP="00914B91">
            <w:pPr>
              <w:suppressAutoHyphens/>
              <w:spacing w:line="360" w:lineRule="auto"/>
              <w:rPr>
                <w:sz w:val="20"/>
              </w:rPr>
            </w:pPr>
            <w:r w:rsidRPr="00914B91">
              <w:rPr>
                <w:sz w:val="20"/>
              </w:rPr>
              <w:t>На кон. отчет-ного периода</w:t>
            </w:r>
          </w:p>
        </w:tc>
        <w:tc>
          <w:tcPr>
            <w:tcW w:w="1878" w:type="dxa"/>
            <w:gridSpan w:val="2"/>
            <w:shd w:val="clear" w:color="auto" w:fill="auto"/>
          </w:tcPr>
          <w:p w:rsidR="00DE734D" w:rsidRPr="00914B91" w:rsidRDefault="00DE734D" w:rsidP="00914B91">
            <w:pPr>
              <w:suppressAutoHyphens/>
              <w:spacing w:line="360" w:lineRule="auto"/>
              <w:rPr>
                <w:sz w:val="20"/>
              </w:rPr>
            </w:pPr>
            <w:r w:rsidRPr="00914B91">
              <w:rPr>
                <w:sz w:val="20"/>
              </w:rPr>
              <w:t>Отклонения</w:t>
            </w:r>
          </w:p>
        </w:tc>
      </w:tr>
      <w:tr w:rsidR="006313B5" w:rsidRPr="00914B91" w:rsidTr="00914B91">
        <w:tc>
          <w:tcPr>
            <w:tcW w:w="416" w:type="dxa"/>
            <w:vMerge/>
            <w:shd w:val="clear" w:color="auto" w:fill="auto"/>
          </w:tcPr>
          <w:p w:rsidR="00DE734D" w:rsidRPr="00914B91" w:rsidRDefault="00DE734D" w:rsidP="00914B91">
            <w:pPr>
              <w:suppressAutoHyphens/>
              <w:spacing w:line="360" w:lineRule="auto"/>
              <w:rPr>
                <w:sz w:val="20"/>
              </w:rPr>
            </w:pPr>
          </w:p>
        </w:tc>
        <w:tc>
          <w:tcPr>
            <w:tcW w:w="3832" w:type="dxa"/>
            <w:vMerge/>
            <w:shd w:val="clear" w:color="auto" w:fill="auto"/>
          </w:tcPr>
          <w:p w:rsidR="00DE734D" w:rsidRPr="00914B91" w:rsidRDefault="00DE734D" w:rsidP="00914B91">
            <w:pPr>
              <w:suppressAutoHyphens/>
              <w:spacing w:line="360" w:lineRule="auto"/>
              <w:rPr>
                <w:sz w:val="20"/>
              </w:rPr>
            </w:pP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тыс. грн.</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уд. вес, %</w:t>
            </w:r>
          </w:p>
        </w:tc>
        <w:tc>
          <w:tcPr>
            <w:tcW w:w="732" w:type="dxa"/>
            <w:shd w:val="clear" w:color="auto" w:fill="auto"/>
          </w:tcPr>
          <w:p w:rsidR="00DE734D" w:rsidRPr="00914B91" w:rsidRDefault="00DE734D" w:rsidP="00914B91">
            <w:pPr>
              <w:suppressAutoHyphens/>
              <w:spacing w:line="360" w:lineRule="auto"/>
              <w:rPr>
                <w:sz w:val="20"/>
              </w:rPr>
            </w:pPr>
            <w:r w:rsidRPr="00914B91">
              <w:rPr>
                <w:sz w:val="20"/>
              </w:rPr>
              <w:t>тыс. грн.</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уд. вес, %</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тыс. грн.</w:t>
            </w:r>
          </w:p>
        </w:tc>
        <w:tc>
          <w:tcPr>
            <w:tcW w:w="1149" w:type="dxa"/>
            <w:shd w:val="clear" w:color="auto" w:fill="auto"/>
          </w:tcPr>
          <w:p w:rsidR="00DE734D" w:rsidRPr="00914B91" w:rsidRDefault="00DE734D" w:rsidP="00914B91">
            <w:pPr>
              <w:suppressAutoHyphens/>
              <w:spacing w:line="360" w:lineRule="auto"/>
              <w:rPr>
                <w:sz w:val="20"/>
              </w:rPr>
            </w:pPr>
            <w:r w:rsidRPr="00914B91">
              <w:rPr>
                <w:sz w:val="20"/>
              </w:rPr>
              <w:t>темп при-роста, %</w:t>
            </w:r>
          </w:p>
        </w:tc>
      </w:tr>
      <w:tr w:rsidR="006313B5" w:rsidRPr="00914B91" w:rsidTr="00914B91">
        <w:tc>
          <w:tcPr>
            <w:tcW w:w="416" w:type="dxa"/>
            <w:shd w:val="clear" w:color="auto" w:fill="auto"/>
          </w:tcPr>
          <w:p w:rsidR="00DE734D" w:rsidRPr="00914B91" w:rsidRDefault="00DE734D" w:rsidP="00914B91">
            <w:pPr>
              <w:suppressAutoHyphens/>
              <w:spacing w:line="360" w:lineRule="auto"/>
              <w:rPr>
                <w:sz w:val="20"/>
              </w:rPr>
            </w:pPr>
            <w:r w:rsidRPr="00914B91">
              <w:rPr>
                <w:sz w:val="20"/>
              </w:rPr>
              <w:t>1</w:t>
            </w:r>
          </w:p>
        </w:tc>
        <w:tc>
          <w:tcPr>
            <w:tcW w:w="3832" w:type="dxa"/>
            <w:shd w:val="clear" w:color="auto" w:fill="auto"/>
          </w:tcPr>
          <w:p w:rsidR="00DE734D" w:rsidRPr="00914B91" w:rsidRDefault="00DE734D" w:rsidP="00914B91">
            <w:pPr>
              <w:suppressAutoHyphens/>
              <w:spacing w:line="360" w:lineRule="auto"/>
              <w:rPr>
                <w:sz w:val="20"/>
              </w:rPr>
            </w:pPr>
            <w:r w:rsidRPr="00914B91">
              <w:rPr>
                <w:sz w:val="20"/>
              </w:rPr>
              <w:t>Валюта, монеты и банковские металлы, дорожные чеки</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235</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1,9</w:t>
            </w:r>
          </w:p>
        </w:tc>
        <w:tc>
          <w:tcPr>
            <w:tcW w:w="732" w:type="dxa"/>
            <w:shd w:val="clear" w:color="auto" w:fill="auto"/>
          </w:tcPr>
          <w:p w:rsidR="00DE734D" w:rsidRPr="00914B91" w:rsidRDefault="00DE734D" w:rsidP="00914B91">
            <w:pPr>
              <w:suppressAutoHyphens/>
              <w:spacing w:line="360" w:lineRule="auto"/>
              <w:rPr>
                <w:sz w:val="20"/>
              </w:rPr>
            </w:pPr>
            <w:r w:rsidRPr="00914B91">
              <w:rPr>
                <w:sz w:val="20"/>
              </w:rPr>
              <w:t>180</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1,2</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-55</w:t>
            </w:r>
          </w:p>
        </w:tc>
        <w:tc>
          <w:tcPr>
            <w:tcW w:w="1149" w:type="dxa"/>
            <w:shd w:val="clear" w:color="auto" w:fill="auto"/>
          </w:tcPr>
          <w:p w:rsidR="00DE734D" w:rsidRPr="00914B91" w:rsidRDefault="00DE734D" w:rsidP="00914B91">
            <w:pPr>
              <w:suppressAutoHyphens/>
              <w:spacing w:line="360" w:lineRule="auto"/>
              <w:rPr>
                <w:sz w:val="20"/>
              </w:rPr>
            </w:pPr>
            <w:r w:rsidRPr="00914B91">
              <w:rPr>
                <w:sz w:val="20"/>
              </w:rPr>
              <w:t>-23,4</w:t>
            </w:r>
          </w:p>
        </w:tc>
      </w:tr>
      <w:tr w:rsidR="006313B5" w:rsidRPr="00914B91" w:rsidTr="00914B91">
        <w:tc>
          <w:tcPr>
            <w:tcW w:w="416" w:type="dxa"/>
            <w:shd w:val="clear" w:color="auto" w:fill="auto"/>
          </w:tcPr>
          <w:p w:rsidR="00DE734D" w:rsidRPr="00914B91" w:rsidRDefault="00DE734D" w:rsidP="00914B91">
            <w:pPr>
              <w:suppressAutoHyphens/>
              <w:spacing w:line="360" w:lineRule="auto"/>
              <w:rPr>
                <w:sz w:val="20"/>
              </w:rPr>
            </w:pPr>
            <w:r w:rsidRPr="00914B91">
              <w:rPr>
                <w:sz w:val="20"/>
              </w:rPr>
              <w:t>2</w:t>
            </w:r>
          </w:p>
        </w:tc>
        <w:tc>
          <w:tcPr>
            <w:tcW w:w="3832" w:type="dxa"/>
            <w:shd w:val="clear" w:color="auto" w:fill="auto"/>
          </w:tcPr>
          <w:p w:rsidR="00DE734D" w:rsidRPr="00914B91" w:rsidRDefault="00DE734D" w:rsidP="00914B91">
            <w:pPr>
              <w:suppressAutoHyphens/>
              <w:spacing w:line="360" w:lineRule="auto"/>
              <w:rPr>
                <w:sz w:val="20"/>
              </w:rPr>
            </w:pPr>
            <w:r w:rsidRPr="00914B91">
              <w:rPr>
                <w:sz w:val="20"/>
              </w:rPr>
              <w:t>Средства на кор. счете в НБУ</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496</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3,9</w:t>
            </w:r>
          </w:p>
        </w:tc>
        <w:tc>
          <w:tcPr>
            <w:tcW w:w="732" w:type="dxa"/>
            <w:shd w:val="clear" w:color="auto" w:fill="auto"/>
          </w:tcPr>
          <w:p w:rsidR="00DE734D" w:rsidRPr="00914B91" w:rsidRDefault="00DE734D" w:rsidP="00914B91">
            <w:pPr>
              <w:suppressAutoHyphens/>
              <w:spacing w:line="360" w:lineRule="auto"/>
              <w:rPr>
                <w:sz w:val="20"/>
              </w:rPr>
            </w:pPr>
            <w:r w:rsidRPr="00914B91">
              <w:rPr>
                <w:sz w:val="20"/>
              </w:rPr>
              <w:t>590</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3,8</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+94</w:t>
            </w:r>
          </w:p>
        </w:tc>
        <w:tc>
          <w:tcPr>
            <w:tcW w:w="1149" w:type="dxa"/>
            <w:shd w:val="clear" w:color="auto" w:fill="auto"/>
          </w:tcPr>
          <w:p w:rsidR="00DE734D" w:rsidRPr="00914B91" w:rsidRDefault="00DE734D" w:rsidP="00914B91">
            <w:pPr>
              <w:suppressAutoHyphens/>
              <w:spacing w:line="360" w:lineRule="auto"/>
              <w:rPr>
                <w:sz w:val="20"/>
              </w:rPr>
            </w:pPr>
            <w:r w:rsidRPr="00914B91">
              <w:rPr>
                <w:sz w:val="20"/>
              </w:rPr>
              <w:t>+19,0</w:t>
            </w:r>
          </w:p>
        </w:tc>
      </w:tr>
      <w:tr w:rsidR="006313B5" w:rsidRPr="00914B91" w:rsidTr="00914B91">
        <w:tc>
          <w:tcPr>
            <w:tcW w:w="416" w:type="dxa"/>
            <w:shd w:val="clear" w:color="auto" w:fill="auto"/>
          </w:tcPr>
          <w:p w:rsidR="00DE734D" w:rsidRPr="00914B91" w:rsidRDefault="00DE734D" w:rsidP="00914B91">
            <w:pPr>
              <w:suppressAutoHyphens/>
              <w:spacing w:line="360" w:lineRule="auto"/>
              <w:rPr>
                <w:sz w:val="20"/>
              </w:rPr>
            </w:pPr>
            <w:r w:rsidRPr="00914B91">
              <w:rPr>
                <w:sz w:val="20"/>
              </w:rPr>
              <w:t>3</w:t>
            </w:r>
          </w:p>
        </w:tc>
        <w:tc>
          <w:tcPr>
            <w:tcW w:w="3832" w:type="dxa"/>
            <w:shd w:val="clear" w:color="auto" w:fill="auto"/>
          </w:tcPr>
          <w:p w:rsidR="00DE734D" w:rsidRPr="00914B91" w:rsidRDefault="00DE734D" w:rsidP="00914B91">
            <w:pPr>
              <w:suppressAutoHyphens/>
              <w:spacing w:line="360" w:lineRule="auto"/>
              <w:rPr>
                <w:sz w:val="20"/>
              </w:rPr>
            </w:pPr>
            <w:r w:rsidRPr="00914B91">
              <w:rPr>
                <w:sz w:val="20"/>
              </w:rPr>
              <w:t>Другие средства в НБУ</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346</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2,7</w:t>
            </w:r>
          </w:p>
        </w:tc>
        <w:tc>
          <w:tcPr>
            <w:tcW w:w="732" w:type="dxa"/>
            <w:shd w:val="clear" w:color="auto" w:fill="auto"/>
          </w:tcPr>
          <w:p w:rsidR="00DE734D" w:rsidRPr="00914B91" w:rsidRDefault="00DE734D" w:rsidP="00914B91">
            <w:pPr>
              <w:suppressAutoHyphens/>
              <w:spacing w:line="360" w:lineRule="auto"/>
              <w:rPr>
                <w:sz w:val="20"/>
              </w:rPr>
            </w:pPr>
            <w:r w:rsidRPr="00914B91">
              <w:rPr>
                <w:sz w:val="20"/>
              </w:rPr>
              <w:t>240</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1,5</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-106</w:t>
            </w:r>
          </w:p>
        </w:tc>
        <w:tc>
          <w:tcPr>
            <w:tcW w:w="1149" w:type="dxa"/>
            <w:shd w:val="clear" w:color="auto" w:fill="auto"/>
          </w:tcPr>
          <w:p w:rsidR="00DE734D" w:rsidRPr="00914B91" w:rsidRDefault="00DE734D" w:rsidP="00914B91">
            <w:pPr>
              <w:suppressAutoHyphens/>
              <w:spacing w:line="360" w:lineRule="auto"/>
              <w:rPr>
                <w:sz w:val="20"/>
              </w:rPr>
            </w:pPr>
            <w:r w:rsidRPr="00914B91">
              <w:rPr>
                <w:sz w:val="20"/>
              </w:rPr>
              <w:t>-30,6</w:t>
            </w:r>
          </w:p>
        </w:tc>
      </w:tr>
      <w:tr w:rsidR="006313B5" w:rsidRPr="00914B91" w:rsidTr="00914B91">
        <w:tc>
          <w:tcPr>
            <w:tcW w:w="416" w:type="dxa"/>
            <w:shd w:val="clear" w:color="auto" w:fill="auto"/>
          </w:tcPr>
          <w:p w:rsidR="00DE734D" w:rsidRPr="00914B91" w:rsidRDefault="00DE734D" w:rsidP="00914B91">
            <w:pPr>
              <w:suppressAutoHyphens/>
              <w:spacing w:line="360" w:lineRule="auto"/>
              <w:rPr>
                <w:sz w:val="20"/>
              </w:rPr>
            </w:pPr>
            <w:r w:rsidRPr="00914B91">
              <w:rPr>
                <w:sz w:val="20"/>
              </w:rPr>
              <w:t>4</w:t>
            </w:r>
          </w:p>
        </w:tc>
        <w:tc>
          <w:tcPr>
            <w:tcW w:w="3832" w:type="dxa"/>
            <w:shd w:val="clear" w:color="auto" w:fill="auto"/>
          </w:tcPr>
          <w:p w:rsidR="00DE734D" w:rsidRPr="00914B91" w:rsidRDefault="00DE734D" w:rsidP="00914B91">
            <w:pPr>
              <w:suppressAutoHyphens/>
              <w:spacing w:line="360" w:lineRule="auto"/>
              <w:rPr>
                <w:sz w:val="20"/>
              </w:rPr>
            </w:pPr>
            <w:r w:rsidRPr="00914B91">
              <w:rPr>
                <w:sz w:val="20"/>
              </w:rPr>
              <w:t>Средства на кор. счетах в других банках</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384</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3,0</w:t>
            </w:r>
          </w:p>
        </w:tc>
        <w:tc>
          <w:tcPr>
            <w:tcW w:w="732" w:type="dxa"/>
            <w:shd w:val="clear" w:color="auto" w:fill="auto"/>
          </w:tcPr>
          <w:p w:rsidR="00DE734D" w:rsidRPr="00914B91" w:rsidRDefault="00DE734D" w:rsidP="00914B91">
            <w:pPr>
              <w:suppressAutoHyphens/>
              <w:spacing w:line="360" w:lineRule="auto"/>
              <w:rPr>
                <w:sz w:val="20"/>
              </w:rPr>
            </w:pPr>
            <w:r w:rsidRPr="00914B91">
              <w:rPr>
                <w:sz w:val="20"/>
              </w:rPr>
              <w:t>250</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1,6</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-134</w:t>
            </w:r>
          </w:p>
        </w:tc>
        <w:tc>
          <w:tcPr>
            <w:tcW w:w="1149" w:type="dxa"/>
            <w:shd w:val="clear" w:color="auto" w:fill="auto"/>
          </w:tcPr>
          <w:p w:rsidR="00DE734D" w:rsidRPr="00914B91" w:rsidRDefault="00DE734D" w:rsidP="00914B91">
            <w:pPr>
              <w:suppressAutoHyphens/>
              <w:spacing w:line="360" w:lineRule="auto"/>
              <w:rPr>
                <w:sz w:val="20"/>
              </w:rPr>
            </w:pPr>
            <w:r w:rsidRPr="00914B91">
              <w:rPr>
                <w:sz w:val="20"/>
              </w:rPr>
              <w:t>-34,9</w:t>
            </w:r>
          </w:p>
        </w:tc>
      </w:tr>
      <w:tr w:rsidR="006313B5" w:rsidRPr="00914B91" w:rsidTr="00914B91">
        <w:tc>
          <w:tcPr>
            <w:tcW w:w="416" w:type="dxa"/>
            <w:shd w:val="clear" w:color="auto" w:fill="auto"/>
          </w:tcPr>
          <w:p w:rsidR="00DE734D" w:rsidRPr="00914B91" w:rsidRDefault="00DE734D" w:rsidP="00914B91">
            <w:pPr>
              <w:suppressAutoHyphens/>
              <w:spacing w:line="360" w:lineRule="auto"/>
              <w:rPr>
                <w:sz w:val="20"/>
              </w:rPr>
            </w:pPr>
            <w:r w:rsidRPr="00914B91">
              <w:rPr>
                <w:sz w:val="20"/>
              </w:rPr>
              <w:t>5</w:t>
            </w:r>
          </w:p>
        </w:tc>
        <w:tc>
          <w:tcPr>
            <w:tcW w:w="3832" w:type="dxa"/>
            <w:shd w:val="clear" w:color="auto" w:fill="auto"/>
          </w:tcPr>
          <w:p w:rsidR="00DE734D" w:rsidRPr="00914B91" w:rsidRDefault="00DE734D" w:rsidP="00914B91">
            <w:pPr>
              <w:suppressAutoHyphens/>
              <w:spacing w:line="360" w:lineRule="auto"/>
              <w:rPr>
                <w:sz w:val="20"/>
              </w:rPr>
            </w:pPr>
            <w:r w:rsidRPr="00914B91">
              <w:rPr>
                <w:sz w:val="20"/>
              </w:rPr>
              <w:t>Депозиты и кредиты в других банках</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649</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5,1</w:t>
            </w:r>
          </w:p>
        </w:tc>
        <w:tc>
          <w:tcPr>
            <w:tcW w:w="732" w:type="dxa"/>
            <w:shd w:val="clear" w:color="auto" w:fill="auto"/>
          </w:tcPr>
          <w:p w:rsidR="00DE734D" w:rsidRPr="00914B91" w:rsidRDefault="00DE734D" w:rsidP="00914B91">
            <w:pPr>
              <w:suppressAutoHyphens/>
              <w:spacing w:line="360" w:lineRule="auto"/>
              <w:rPr>
                <w:sz w:val="20"/>
              </w:rPr>
            </w:pPr>
            <w:r w:rsidRPr="00914B91">
              <w:rPr>
                <w:sz w:val="20"/>
              </w:rPr>
              <w:t>1260</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8,1</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+611</w:t>
            </w:r>
          </w:p>
        </w:tc>
        <w:tc>
          <w:tcPr>
            <w:tcW w:w="1149" w:type="dxa"/>
            <w:shd w:val="clear" w:color="auto" w:fill="auto"/>
          </w:tcPr>
          <w:p w:rsidR="00DE734D" w:rsidRPr="00914B91" w:rsidRDefault="00DE734D" w:rsidP="00914B91">
            <w:pPr>
              <w:suppressAutoHyphens/>
              <w:spacing w:line="360" w:lineRule="auto"/>
              <w:rPr>
                <w:sz w:val="20"/>
              </w:rPr>
            </w:pPr>
            <w:r w:rsidRPr="00914B91">
              <w:rPr>
                <w:sz w:val="20"/>
              </w:rPr>
              <w:t>+94,1</w:t>
            </w:r>
          </w:p>
        </w:tc>
      </w:tr>
      <w:tr w:rsidR="006313B5" w:rsidRPr="00914B91" w:rsidTr="00914B91">
        <w:tc>
          <w:tcPr>
            <w:tcW w:w="416" w:type="dxa"/>
            <w:shd w:val="clear" w:color="auto" w:fill="auto"/>
          </w:tcPr>
          <w:p w:rsidR="00DE734D" w:rsidRPr="00914B91" w:rsidRDefault="00DE734D" w:rsidP="00914B91">
            <w:pPr>
              <w:suppressAutoHyphens/>
              <w:spacing w:line="360" w:lineRule="auto"/>
              <w:rPr>
                <w:sz w:val="20"/>
              </w:rPr>
            </w:pPr>
            <w:r w:rsidRPr="00914B91">
              <w:rPr>
                <w:sz w:val="20"/>
              </w:rPr>
              <w:t>6</w:t>
            </w:r>
          </w:p>
        </w:tc>
        <w:tc>
          <w:tcPr>
            <w:tcW w:w="3832" w:type="dxa"/>
            <w:shd w:val="clear" w:color="auto" w:fill="auto"/>
          </w:tcPr>
          <w:p w:rsidR="00DE734D" w:rsidRPr="00914B91" w:rsidRDefault="00DE734D" w:rsidP="00914B91">
            <w:pPr>
              <w:suppressAutoHyphens/>
              <w:spacing w:line="360" w:lineRule="auto"/>
              <w:rPr>
                <w:sz w:val="20"/>
              </w:rPr>
            </w:pPr>
            <w:r w:rsidRPr="00914B91">
              <w:rPr>
                <w:sz w:val="20"/>
              </w:rPr>
              <w:t>Ценные бумаги в портфеле банка</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261</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2,1</w:t>
            </w:r>
          </w:p>
        </w:tc>
        <w:tc>
          <w:tcPr>
            <w:tcW w:w="732" w:type="dxa"/>
            <w:shd w:val="clear" w:color="auto" w:fill="auto"/>
          </w:tcPr>
          <w:p w:rsidR="00DE734D" w:rsidRPr="00914B91" w:rsidRDefault="00DE734D" w:rsidP="00914B91">
            <w:pPr>
              <w:suppressAutoHyphens/>
              <w:spacing w:line="360" w:lineRule="auto"/>
              <w:rPr>
                <w:sz w:val="20"/>
              </w:rPr>
            </w:pPr>
            <w:r w:rsidRPr="00914B91">
              <w:rPr>
                <w:sz w:val="20"/>
              </w:rPr>
              <w:t>322</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2,1</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+61</w:t>
            </w:r>
          </w:p>
        </w:tc>
        <w:tc>
          <w:tcPr>
            <w:tcW w:w="1149" w:type="dxa"/>
            <w:shd w:val="clear" w:color="auto" w:fill="auto"/>
          </w:tcPr>
          <w:p w:rsidR="00DE734D" w:rsidRPr="00914B91" w:rsidRDefault="00DE734D" w:rsidP="00914B91">
            <w:pPr>
              <w:suppressAutoHyphens/>
              <w:spacing w:line="360" w:lineRule="auto"/>
              <w:rPr>
                <w:sz w:val="20"/>
              </w:rPr>
            </w:pPr>
            <w:r w:rsidRPr="00914B91">
              <w:rPr>
                <w:sz w:val="20"/>
              </w:rPr>
              <w:t>+23,4</w:t>
            </w:r>
          </w:p>
        </w:tc>
      </w:tr>
      <w:tr w:rsidR="006313B5" w:rsidRPr="00914B91" w:rsidTr="00914B91">
        <w:tc>
          <w:tcPr>
            <w:tcW w:w="416" w:type="dxa"/>
            <w:shd w:val="clear" w:color="auto" w:fill="auto"/>
          </w:tcPr>
          <w:p w:rsidR="00DE734D" w:rsidRPr="00914B91" w:rsidRDefault="00DE734D" w:rsidP="00914B91">
            <w:pPr>
              <w:suppressAutoHyphens/>
              <w:spacing w:line="360" w:lineRule="auto"/>
              <w:rPr>
                <w:sz w:val="20"/>
              </w:rPr>
            </w:pPr>
            <w:r w:rsidRPr="00914B91">
              <w:rPr>
                <w:sz w:val="20"/>
              </w:rPr>
              <w:t>7</w:t>
            </w:r>
          </w:p>
        </w:tc>
        <w:tc>
          <w:tcPr>
            <w:tcW w:w="3832" w:type="dxa"/>
            <w:shd w:val="clear" w:color="auto" w:fill="auto"/>
          </w:tcPr>
          <w:p w:rsidR="00DE734D" w:rsidRPr="00914B91" w:rsidRDefault="00DE734D" w:rsidP="00914B91">
            <w:pPr>
              <w:suppressAutoHyphens/>
              <w:spacing w:line="360" w:lineRule="auto"/>
              <w:rPr>
                <w:sz w:val="20"/>
              </w:rPr>
            </w:pPr>
            <w:r w:rsidRPr="00914B91">
              <w:rPr>
                <w:sz w:val="20"/>
              </w:rPr>
              <w:t>Кредиты и финансовый лизинг</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7243</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57,1</w:t>
            </w:r>
          </w:p>
        </w:tc>
        <w:tc>
          <w:tcPr>
            <w:tcW w:w="732" w:type="dxa"/>
            <w:shd w:val="clear" w:color="auto" w:fill="auto"/>
          </w:tcPr>
          <w:p w:rsidR="00DE734D" w:rsidRPr="00914B91" w:rsidRDefault="00DE734D" w:rsidP="00914B91">
            <w:pPr>
              <w:suppressAutoHyphens/>
              <w:spacing w:line="360" w:lineRule="auto"/>
              <w:rPr>
                <w:sz w:val="20"/>
              </w:rPr>
            </w:pPr>
            <w:r w:rsidRPr="00914B91">
              <w:rPr>
                <w:sz w:val="20"/>
              </w:rPr>
              <w:t>9040</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58,1</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+1797</w:t>
            </w:r>
          </w:p>
        </w:tc>
        <w:tc>
          <w:tcPr>
            <w:tcW w:w="1149" w:type="dxa"/>
            <w:shd w:val="clear" w:color="auto" w:fill="auto"/>
          </w:tcPr>
          <w:p w:rsidR="00DE734D" w:rsidRPr="00914B91" w:rsidRDefault="00DE734D" w:rsidP="00914B91">
            <w:pPr>
              <w:suppressAutoHyphens/>
              <w:spacing w:line="360" w:lineRule="auto"/>
              <w:rPr>
                <w:sz w:val="20"/>
              </w:rPr>
            </w:pPr>
            <w:r w:rsidRPr="00914B91">
              <w:rPr>
                <w:sz w:val="20"/>
              </w:rPr>
              <w:t>+24,8</w:t>
            </w:r>
          </w:p>
        </w:tc>
      </w:tr>
      <w:tr w:rsidR="006313B5" w:rsidRPr="00914B91" w:rsidTr="00914B91">
        <w:tc>
          <w:tcPr>
            <w:tcW w:w="416" w:type="dxa"/>
            <w:shd w:val="clear" w:color="auto" w:fill="auto"/>
          </w:tcPr>
          <w:p w:rsidR="00DE734D" w:rsidRPr="00914B91" w:rsidRDefault="00DE734D" w:rsidP="00914B91">
            <w:pPr>
              <w:suppressAutoHyphens/>
              <w:spacing w:line="360" w:lineRule="auto"/>
              <w:rPr>
                <w:sz w:val="20"/>
              </w:rPr>
            </w:pPr>
            <w:r w:rsidRPr="00914B91">
              <w:rPr>
                <w:sz w:val="20"/>
              </w:rPr>
              <w:t>8</w:t>
            </w:r>
          </w:p>
        </w:tc>
        <w:tc>
          <w:tcPr>
            <w:tcW w:w="3832" w:type="dxa"/>
            <w:shd w:val="clear" w:color="auto" w:fill="auto"/>
          </w:tcPr>
          <w:p w:rsidR="00DE734D" w:rsidRPr="00914B91" w:rsidRDefault="00DE734D" w:rsidP="00914B91">
            <w:pPr>
              <w:suppressAutoHyphens/>
              <w:spacing w:line="360" w:lineRule="auto"/>
              <w:rPr>
                <w:sz w:val="20"/>
              </w:rPr>
            </w:pPr>
            <w:r w:rsidRPr="00914B91">
              <w:rPr>
                <w:sz w:val="20"/>
              </w:rPr>
              <w:t>Инвестиции капитала в дочерние и ассоциированные компании</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92</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0,7</w:t>
            </w:r>
          </w:p>
        </w:tc>
        <w:tc>
          <w:tcPr>
            <w:tcW w:w="732" w:type="dxa"/>
            <w:shd w:val="clear" w:color="auto" w:fill="auto"/>
          </w:tcPr>
          <w:p w:rsidR="00DE734D" w:rsidRPr="00914B91" w:rsidRDefault="00DE734D" w:rsidP="00914B91">
            <w:pPr>
              <w:suppressAutoHyphens/>
              <w:spacing w:line="360" w:lineRule="auto"/>
              <w:rPr>
                <w:sz w:val="20"/>
              </w:rPr>
            </w:pPr>
            <w:r w:rsidRPr="00914B91">
              <w:rPr>
                <w:sz w:val="20"/>
              </w:rPr>
              <w:t>120</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0,8</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+28</w:t>
            </w:r>
          </w:p>
        </w:tc>
        <w:tc>
          <w:tcPr>
            <w:tcW w:w="1149" w:type="dxa"/>
            <w:shd w:val="clear" w:color="auto" w:fill="auto"/>
          </w:tcPr>
          <w:p w:rsidR="00DE734D" w:rsidRPr="00914B91" w:rsidRDefault="00DE734D" w:rsidP="00914B91">
            <w:pPr>
              <w:suppressAutoHyphens/>
              <w:spacing w:line="360" w:lineRule="auto"/>
              <w:rPr>
                <w:sz w:val="20"/>
              </w:rPr>
            </w:pPr>
            <w:r w:rsidRPr="00914B91">
              <w:rPr>
                <w:sz w:val="20"/>
              </w:rPr>
              <w:t>+30,4</w:t>
            </w:r>
          </w:p>
        </w:tc>
      </w:tr>
      <w:tr w:rsidR="006313B5" w:rsidRPr="00914B91" w:rsidTr="00914B91">
        <w:tc>
          <w:tcPr>
            <w:tcW w:w="416" w:type="dxa"/>
            <w:shd w:val="clear" w:color="auto" w:fill="auto"/>
          </w:tcPr>
          <w:p w:rsidR="00DE734D" w:rsidRPr="00914B91" w:rsidRDefault="00DE734D" w:rsidP="00914B91">
            <w:pPr>
              <w:suppressAutoHyphens/>
              <w:spacing w:line="360" w:lineRule="auto"/>
              <w:rPr>
                <w:sz w:val="20"/>
              </w:rPr>
            </w:pPr>
            <w:r w:rsidRPr="00914B91">
              <w:rPr>
                <w:sz w:val="20"/>
              </w:rPr>
              <w:t>9</w:t>
            </w:r>
          </w:p>
        </w:tc>
        <w:tc>
          <w:tcPr>
            <w:tcW w:w="3832" w:type="dxa"/>
            <w:shd w:val="clear" w:color="auto" w:fill="auto"/>
          </w:tcPr>
          <w:p w:rsidR="00DE734D" w:rsidRPr="00914B91" w:rsidRDefault="00DE734D" w:rsidP="00914B91">
            <w:pPr>
              <w:suppressAutoHyphens/>
              <w:spacing w:line="360" w:lineRule="auto"/>
              <w:rPr>
                <w:sz w:val="20"/>
              </w:rPr>
            </w:pPr>
            <w:r w:rsidRPr="00914B91">
              <w:rPr>
                <w:sz w:val="20"/>
              </w:rPr>
              <w:t>Нематериальные активы</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123</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1,0</w:t>
            </w:r>
          </w:p>
        </w:tc>
        <w:tc>
          <w:tcPr>
            <w:tcW w:w="732" w:type="dxa"/>
            <w:shd w:val="clear" w:color="auto" w:fill="auto"/>
          </w:tcPr>
          <w:p w:rsidR="00DE734D" w:rsidRPr="00914B91" w:rsidRDefault="00DE734D" w:rsidP="00914B91">
            <w:pPr>
              <w:suppressAutoHyphens/>
              <w:spacing w:line="360" w:lineRule="auto"/>
              <w:rPr>
                <w:sz w:val="20"/>
              </w:rPr>
            </w:pPr>
            <w:r w:rsidRPr="00914B91">
              <w:rPr>
                <w:sz w:val="20"/>
              </w:rPr>
              <w:t>132</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0,8</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+9,0</w:t>
            </w:r>
          </w:p>
        </w:tc>
        <w:tc>
          <w:tcPr>
            <w:tcW w:w="1149" w:type="dxa"/>
            <w:shd w:val="clear" w:color="auto" w:fill="auto"/>
          </w:tcPr>
          <w:p w:rsidR="00DE734D" w:rsidRPr="00914B91" w:rsidRDefault="00DE734D" w:rsidP="00914B91">
            <w:pPr>
              <w:suppressAutoHyphens/>
              <w:spacing w:line="360" w:lineRule="auto"/>
              <w:rPr>
                <w:sz w:val="20"/>
              </w:rPr>
            </w:pPr>
            <w:r w:rsidRPr="00914B91">
              <w:rPr>
                <w:sz w:val="20"/>
              </w:rPr>
              <w:t>+7,3</w:t>
            </w:r>
          </w:p>
        </w:tc>
      </w:tr>
      <w:tr w:rsidR="006313B5" w:rsidRPr="00914B91" w:rsidTr="00914B91">
        <w:tc>
          <w:tcPr>
            <w:tcW w:w="416" w:type="dxa"/>
            <w:shd w:val="clear" w:color="auto" w:fill="auto"/>
          </w:tcPr>
          <w:p w:rsidR="00DE734D" w:rsidRPr="00914B91" w:rsidRDefault="00DE734D" w:rsidP="00914B91">
            <w:pPr>
              <w:suppressAutoHyphens/>
              <w:spacing w:line="360" w:lineRule="auto"/>
              <w:rPr>
                <w:sz w:val="20"/>
              </w:rPr>
            </w:pPr>
            <w:r w:rsidRPr="00914B91">
              <w:rPr>
                <w:sz w:val="20"/>
              </w:rPr>
              <w:t>10</w:t>
            </w:r>
          </w:p>
        </w:tc>
        <w:tc>
          <w:tcPr>
            <w:tcW w:w="3832" w:type="dxa"/>
            <w:shd w:val="clear" w:color="auto" w:fill="auto"/>
          </w:tcPr>
          <w:p w:rsidR="00DE734D" w:rsidRPr="00914B91" w:rsidRDefault="00DE734D" w:rsidP="00914B91">
            <w:pPr>
              <w:suppressAutoHyphens/>
              <w:spacing w:line="360" w:lineRule="auto"/>
              <w:rPr>
                <w:sz w:val="20"/>
              </w:rPr>
            </w:pPr>
            <w:r w:rsidRPr="00914B91">
              <w:rPr>
                <w:sz w:val="20"/>
              </w:rPr>
              <w:t>Материальные активы</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2220</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17,4</w:t>
            </w:r>
          </w:p>
        </w:tc>
        <w:tc>
          <w:tcPr>
            <w:tcW w:w="732" w:type="dxa"/>
            <w:shd w:val="clear" w:color="auto" w:fill="auto"/>
          </w:tcPr>
          <w:p w:rsidR="00DE734D" w:rsidRPr="00914B91" w:rsidRDefault="00DE734D" w:rsidP="00914B91">
            <w:pPr>
              <w:suppressAutoHyphens/>
              <w:spacing w:line="360" w:lineRule="auto"/>
              <w:rPr>
                <w:sz w:val="20"/>
              </w:rPr>
            </w:pPr>
            <w:r w:rsidRPr="00914B91">
              <w:rPr>
                <w:sz w:val="20"/>
              </w:rPr>
              <w:t>2565</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16,5</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+345</w:t>
            </w:r>
          </w:p>
        </w:tc>
        <w:tc>
          <w:tcPr>
            <w:tcW w:w="1149" w:type="dxa"/>
            <w:shd w:val="clear" w:color="auto" w:fill="auto"/>
          </w:tcPr>
          <w:p w:rsidR="00DE734D" w:rsidRPr="00914B91" w:rsidRDefault="00DE734D" w:rsidP="00914B91">
            <w:pPr>
              <w:suppressAutoHyphens/>
              <w:spacing w:line="360" w:lineRule="auto"/>
              <w:rPr>
                <w:sz w:val="20"/>
              </w:rPr>
            </w:pPr>
            <w:r w:rsidRPr="00914B91">
              <w:rPr>
                <w:sz w:val="20"/>
              </w:rPr>
              <w:t>+15,5</w:t>
            </w:r>
          </w:p>
        </w:tc>
      </w:tr>
      <w:tr w:rsidR="006313B5" w:rsidRPr="00914B91" w:rsidTr="00914B91">
        <w:tc>
          <w:tcPr>
            <w:tcW w:w="416" w:type="dxa"/>
            <w:shd w:val="clear" w:color="auto" w:fill="auto"/>
          </w:tcPr>
          <w:p w:rsidR="00DE734D" w:rsidRPr="00914B91" w:rsidRDefault="00DE734D" w:rsidP="00914B91">
            <w:pPr>
              <w:suppressAutoHyphens/>
              <w:spacing w:line="360" w:lineRule="auto"/>
              <w:rPr>
                <w:sz w:val="20"/>
              </w:rPr>
            </w:pPr>
            <w:r w:rsidRPr="00914B91">
              <w:rPr>
                <w:sz w:val="20"/>
              </w:rPr>
              <w:t>11</w:t>
            </w:r>
          </w:p>
        </w:tc>
        <w:tc>
          <w:tcPr>
            <w:tcW w:w="3832" w:type="dxa"/>
            <w:shd w:val="clear" w:color="auto" w:fill="auto"/>
          </w:tcPr>
          <w:p w:rsidR="00DE734D" w:rsidRPr="00914B91" w:rsidRDefault="00DE734D" w:rsidP="00914B91">
            <w:pPr>
              <w:suppressAutoHyphens/>
              <w:spacing w:line="360" w:lineRule="auto"/>
              <w:rPr>
                <w:sz w:val="20"/>
              </w:rPr>
            </w:pPr>
            <w:r w:rsidRPr="00914B91">
              <w:rPr>
                <w:sz w:val="20"/>
              </w:rPr>
              <w:t>Прочие активы</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652</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5,1</w:t>
            </w:r>
          </w:p>
        </w:tc>
        <w:tc>
          <w:tcPr>
            <w:tcW w:w="732" w:type="dxa"/>
            <w:shd w:val="clear" w:color="auto" w:fill="auto"/>
          </w:tcPr>
          <w:p w:rsidR="00DE734D" w:rsidRPr="00914B91" w:rsidRDefault="00DE734D" w:rsidP="00914B91">
            <w:pPr>
              <w:suppressAutoHyphens/>
              <w:spacing w:line="360" w:lineRule="auto"/>
              <w:rPr>
                <w:sz w:val="20"/>
              </w:rPr>
            </w:pPr>
            <w:r w:rsidRPr="00914B91">
              <w:rPr>
                <w:sz w:val="20"/>
              </w:rPr>
              <w:t>850</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5,5</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+198</w:t>
            </w:r>
          </w:p>
        </w:tc>
        <w:tc>
          <w:tcPr>
            <w:tcW w:w="1149" w:type="dxa"/>
            <w:shd w:val="clear" w:color="auto" w:fill="auto"/>
          </w:tcPr>
          <w:p w:rsidR="00DE734D" w:rsidRPr="00914B91" w:rsidRDefault="00DE734D" w:rsidP="00914B91">
            <w:pPr>
              <w:suppressAutoHyphens/>
              <w:spacing w:line="360" w:lineRule="auto"/>
              <w:rPr>
                <w:sz w:val="20"/>
              </w:rPr>
            </w:pPr>
            <w:r w:rsidRPr="00914B91">
              <w:rPr>
                <w:sz w:val="20"/>
              </w:rPr>
              <w:t>+30,4</w:t>
            </w:r>
          </w:p>
        </w:tc>
      </w:tr>
      <w:tr w:rsidR="006313B5" w:rsidRPr="00914B91" w:rsidTr="00914B91">
        <w:tc>
          <w:tcPr>
            <w:tcW w:w="416" w:type="dxa"/>
            <w:shd w:val="clear" w:color="auto" w:fill="auto"/>
          </w:tcPr>
          <w:p w:rsidR="00DE734D" w:rsidRPr="00914B91" w:rsidRDefault="00DE734D" w:rsidP="00914B91">
            <w:pPr>
              <w:suppressAutoHyphens/>
              <w:spacing w:line="360" w:lineRule="auto"/>
              <w:rPr>
                <w:sz w:val="20"/>
              </w:rPr>
            </w:pPr>
          </w:p>
        </w:tc>
        <w:tc>
          <w:tcPr>
            <w:tcW w:w="3832" w:type="dxa"/>
            <w:shd w:val="clear" w:color="auto" w:fill="auto"/>
          </w:tcPr>
          <w:p w:rsidR="00DE734D" w:rsidRPr="00914B91" w:rsidRDefault="00DE734D" w:rsidP="00914B91">
            <w:pPr>
              <w:suppressAutoHyphens/>
              <w:spacing w:line="360" w:lineRule="auto"/>
              <w:rPr>
                <w:sz w:val="20"/>
              </w:rPr>
            </w:pPr>
            <w:r w:rsidRPr="00914B91">
              <w:rPr>
                <w:sz w:val="20"/>
              </w:rPr>
              <w:t>Итого активов</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12701</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100</w:t>
            </w:r>
          </w:p>
        </w:tc>
        <w:tc>
          <w:tcPr>
            <w:tcW w:w="732" w:type="dxa"/>
            <w:shd w:val="clear" w:color="auto" w:fill="auto"/>
          </w:tcPr>
          <w:p w:rsidR="00DE734D" w:rsidRPr="00914B91" w:rsidRDefault="00DE734D" w:rsidP="00914B91">
            <w:pPr>
              <w:suppressAutoHyphens/>
              <w:spacing w:line="360" w:lineRule="auto"/>
              <w:rPr>
                <w:sz w:val="20"/>
              </w:rPr>
            </w:pPr>
            <w:r w:rsidRPr="00914B91">
              <w:rPr>
                <w:sz w:val="20"/>
              </w:rPr>
              <w:t>15549</w:t>
            </w:r>
          </w:p>
        </w:tc>
        <w:tc>
          <w:tcPr>
            <w:tcW w:w="910" w:type="dxa"/>
            <w:shd w:val="clear" w:color="auto" w:fill="auto"/>
          </w:tcPr>
          <w:p w:rsidR="00DE734D" w:rsidRPr="00914B91" w:rsidRDefault="00DE734D" w:rsidP="00914B91">
            <w:pPr>
              <w:suppressAutoHyphens/>
              <w:spacing w:line="360" w:lineRule="auto"/>
              <w:rPr>
                <w:sz w:val="20"/>
              </w:rPr>
            </w:pPr>
            <w:r w:rsidRPr="00914B91">
              <w:rPr>
                <w:sz w:val="20"/>
              </w:rPr>
              <w:t>100</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+2848</w:t>
            </w:r>
          </w:p>
        </w:tc>
        <w:tc>
          <w:tcPr>
            <w:tcW w:w="1149" w:type="dxa"/>
            <w:shd w:val="clear" w:color="auto" w:fill="auto"/>
          </w:tcPr>
          <w:p w:rsidR="00DE734D" w:rsidRPr="00914B91" w:rsidRDefault="00DE734D" w:rsidP="00914B91">
            <w:pPr>
              <w:suppressAutoHyphens/>
              <w:spacing w:line="360" w:lineRule="auto"/>
              <w:rPr>
                <w:sz w:val="20"/>
              </w:rPr>
            </w:pPr>
            <w:r w:rsidRPr="00914B91">
              <w:rPr>
                <w:sz w:val="20"/>
              </w:rPr>
              <w:t>+22,4</w:t>
            </w:r>
          </w:p>
        </w:tc>
      </w:tr>
    </w:tbl>
    <w:p w:rsidR="00DE734D" w:rsidRPr="006313B5" w:rsidRDefault="00DE734D" w:rsidP="006313B5">
      <w:pPr>
        <w:pStyle w:val="a3"/>
        <w:suppressAutoHyphens/>
        <w:spacing w:line="360" w:lineRule="auto"/>
        <w:ind w:firstLine="709"/>
        <w:jc w:val="both"/>
        <w:rPr>
          <w:szCs w:val="28"/>
        </w:rPr>
      </w:pPr>
    </w:p>
    <w:p w:rsidR="00DE734D" w:rsidRPr="006313B5" w:rsidRDefault="00DE734D" w:rsidP="006313B5">
      <w:pPr>
        <w:pStyle w:val="a3"/>
        <w:suppressAutoHyphens/>
        <w:spacing w:line="360" w:lineRule="auto"/>
        <w:ind w:firstLine="709"/>
        <w:jc w:val="both"/>
        <w:rPr>
          <w:szCs w:val="28"/>
        </w:rPr>
      </w:pPr>
      <w:r w:rsidRPr="006313B5">
        <w:rPr>
          <w:szCs w:val="28"/>
        </w:rPr>
        <w:t>Данные таблицы свидетельствуют, что сумма совокупных активов составила на конец отчетного периода 15549 тыс. грн. против 12701 тыс. грн. на начало отчетного периода, т.е. они возросли на 2848 тыс. грн. или на 22,4%. Основной удельный вес в активных операциях занимают предоставленные клиентам кредиты и финансовый лизинг (57,1% и 58,1%), при этом прослеживается тенденция к их дальнейшему росту. В отчетном периоде они увеличились на 1797 тыс. грн. или на 24,8%. На втором месте в активных операциях – вложения</w:t>
      </w:r>
      <w:r w:rsidR="006313B5">
        <w:rPr>
          <w:szCs w:val="28"/>
        </w:rPr>
        <w:t xml:space="preserve"> </w:t>
      </w:r>
      <w:r w:rsidRPr="006313B5">
        <w:rPr>
          <w:szCs w:val="28"/>
        </w:rPr>
        <w:t>в материальные активы (17,4% и 16,5%).</w:t>
      </w:r>
    </w:p>
    <w:p w:rsidR="00DE734D" w:rsidRPr="006313B5" w:rsidRDefault="00DE734D" w:rsidP="006313B5">
      <w:pPr>
        <w:pStyle w:val="a3"/>
        <w:suppressAutoHyphens/>
        <w:spacing w:line="360" w:lineRule="auto"/>
        <w:ind w:firstLine="709"/>
        <w:jc w:val="both"/>
        <w:rPr>
          <w:szCs w:val="28"/>
        </w:rPr>
      </w:pPr>
      <w:r w:rsidRPr="006313B5">
        <w:rPr>
          <w:szCs w:val="28"/>
        </w:rPr>
        <w:t>Возрастает роль в деятельности банка межбанковских кредитов, предоставленных другим банкам. Если их удельный вес в совокупных активах на начало периода составил 5,1%, то на конец отчетного периода – 8,1%, в абсолютной сумме они возросли на 611 тыс. грн, или на 94,1%.</w:t>
      </w:r>
    </w:p>
    <w:p w:rsidR="00DE734D" w:rsidRPr="006313B5" w:rsidRDefault="00DE734D" w:rsidP="006313B5">
      <w:pPr>
        <w:pStyle w:val="a3"/>
        <w:suppressAutoHyphens/>
        <w:spacing w:line="360" w:lineRule="auto"/>
        <w:ind w:firstLine="709"/>
        <w:jc w:val="both"/>
        <w:rPr>
          <w:szCs w:val="28"/>
        </w:rPr>
      </w:pPr>
      <w:r w:rsidRPr="006313B5">
        <w:rPr>
          <w:szCs w:val="28"/>
        </w:rPr>
        <w:t>Другие виды активов</w:t>
      </w:r>
      <w:r w:rsidR="006313B5">
        <w:rPr>
          <w:szCs w:val="28"/>
        </w:rPr>
        <w:t xml:space="preserve"> </w:t>
      </w:r>
      <w:r w:rsidRPr="006313B5">
        <w:rPr>
          <w:szCs w:val="28"/>
        </w:rPr>
        <w:t>играют незначительную роль в деятельности банка и колеблются от 0,15 до 5,6%. Вышеизложенное свидетельствует, что кредитные операции играют главную роль в деятельности и являются основным источником доходов банка.</w:t>
      </w:r>
    </w:p>
    <w:p w:rsidR="00DE734D" w:rsidRPr="006313B5" w:rsidRDefault="00DE734D" w:rsidP="006313B5">
      <w:pPr>
        <w:pStyle w:val="a3"/>
        <w:suppressAutoHyphens/>
        <w:spacing w:line="360" w:lineRule="auto"/>
        <w:ind w:firstLine="709"/>
        <w:jc w:val="both"/>
        <w:rPr>
          <w:szCs w:val="28"/>
        </w:rPr>
      </w:pPr>
      <w:r w:rsidRPr="006313B5">
        <w:rPr>
          <w:szCs w:val="28"/>
        </w:rPr>
        <w:t>При выявлении структуры размещения банковских ресурсов применяется метод группировок. Виды группировок зависят от целей анализа и осуществляются по следующим признакам:</w:t>
      </w:r>
    </w:p>
    <w:p w:rsidR="00DE734D" w:rsidRPr="006313B5" w:rsidRDefault="00DE734D" w:rsidP="006313B5">
      <w:pPr>
        <w:pStyle w:val="a3"/>
        <w:suppressAutoHyphens/>
        <w:spacing w:line="360" w:lineRule="auto"/>
        <w:ind w:firstLine="709"/>
        <w:jc w:val="both"/>
        <w:rPr>
          <w:szCs w:val="28"/>
        </w:rPr>
      </w:pPr>
      <w:r w:rsidRPr="006313B5">
        <w:rPr>
          <w:szCs w:val="28"/>
        </w:rPr>
        <w:t>а) по видам операций;</w:t>
      </w:r>
    </w:p>
    <w:p w:rsidR="00DE734D" w:rsidRPr="006313B5" w:rsidRDefault="00DE734D" w:rsidP="006313B5">
      <w:pPr>
        <w:pStyle w:val="a3"/>
        <w:suppressAutoHyphens/>
        <w:spacing w:line="360" w:lineRule="auto"/>
        <w:ind w:firstLine="709"/>
        <w:jc w:val="both"/>
        <w:rPr>
          <w:szCs w:val="28"/>
        </w:rPr>
      </w:pPr>
      <w:r w:rsidRPr="006313B5">
        <w:rPr>
          <w:szCs w:val="28"/>
        </w:rPr>
        <w:t>б) по срокам размещения;</w:t>
      </w:r>
    </w:p>
    <w:p w:rsidR="00DE734D" w:rsidRPr="006313B5" w:rsidRDefault="00DE734D" w:rsidP="006313B5">
      <w:pPr>
        <w:pStyle w:val="a3"/>
        <w:suppressAutoHyphens/>
        <w:spacing w:line="360" w:lineRule="auto"/>
        <w:ind w:firstLine="709"/>
        <w:jc w:val="both"/>
        <w:rPr>
          <w:szCs w:val="28"/>
        </w:rPr>
      </w:pPr>
      <w:r w:rsidRPr="006313B5">
        <w:rPr>
          <w:szCs w:val="28"/>
        </w:rPr>
        <w:t>в) по степени ликвидности;</w:t>
      </w:r>
    </w:p>
    <w:p w:rsidR="00DE734D" w:rsidRPr="006313B5" w:rsidRDefault="00DE734D" w:rsidP="006313B5">
      <w:pPr>
        <w:pStyle w:val="a3"/>
        <w:suppressAutoHyphens/>
        <w:spacing w:line="360" w:lineRule="auto"/>
        <w:ind w:firstLine="709"/>
        <w:jc w:val="both"/>
        <w:rPr>
          <w:szCs w:val="28"/>
        </w:rPr>
      </w:pPr>
      <w:r w:rsidRPr="006313B5">
        <w:rPr>
          <w:szCs w:val="28"/>
        </w:rPr>
        <w:t>г) по степени риска;</w:t>
      </w:r>
    </w:p>
    <w:p w:rsidR="00DE734D" w:rsidRPr="006313B5" w:rsidRDefault="00DE734D" w:rsidP="006313B5">
      <w:pPr>
        <w:pStyle w:val="a3"/>
        <w:suppressAutoHyphens/>
        <w:spacing w:line="360" w:lineRule="auto"/>
        <w:ind w:firstLine="709"/>
        <w:jc w:val="both"/>
        <w:rPr>
          <w:szCs w:val="28"/>
        </w:rPr>
      </w:pPr>
      <w:r w:rsidRPr="006313B5">
        <w:rPr>
          <w:szCs w:val="28"/>
        </w:rPr>
        <w:t>д) по влиянию на уровень доходности банка.</w:t>
      </w:r>
    </w:p>
    <w:p w:rsidR="00DE734D" w:rsidRPr="006313B5" w:rsidRDefault="00DE734D" w:rsidP="006313B5">
      <w:pPr>
        <w:pStyle w:val="a3"/>
        <w:suppressAutoHyphens/>
        <w:spacing w:line="360" w:lineRule="auto"/>
        <w:ind w:firstLine="709"/>
        <w:jc w:val="both"/>
        <w:rPr>
          <w:szCs w:val="28"/>
        </w:rPr>
      </w:pPr>
      <w:r w:rsidRPr="006313B5">
        <w:rPr>
          <w:szCs w:val="28"/>
        </w:rPr>
        <w:t>С точки зрения видов операций активы КБ можно разделить на 5 основных категорий:</w:t>
      </w:r>
    </w:p>
    <w:p w:rsidR="00DE734D" w:rsidRPr="006313B5" w:rsidRDefault="00DE734D" w:rsidP="006313B5">
      <w:pPr>
        <w:pStyle w:val="a3"/>
        <w:numPr>
          <w:ilvl w:val="0"/>
          <w:numId w:val="4"/>
        </w:numPr>
        <w:suppressAutoHyphens/>
        <w:spacing w:line="360" w:lineRule="auto"/>
        <w:ind w:left="0" w:firstLine="709"/>
        <w:jc w:val="both"/>
        <w:rPr>
          <w:szCs w:val="28"/>
        </w:rPr>
      </w:pPr>
      <w:r w:rsidRPr="006313B5">
        <w:rPr>
          <w:szCs w:val="28"/>
        </w:rPr>
        <w:t>наличные и приравненные к ним средства;</w:t>
      </w:r>
    </w:p>
    <w:p w:rsidR="00DE734D" w:rsidRPr="006313B5" w:rsidRDefault="00DE734D" w:rsidP="006313B5">
      <w:pPr>
        <w:pStyle w:val="a3"/>
        <w:numPr>
          <w:ilvl w:val="0"/>
          <w:numId w:val="4"/>
        </w:numPr>
        <w:suppressAutoHyphens/>
        <w:spacing w:line="360" w:lineRule="auto"/>
        <w:ind w:left="0" w:firstLine="709"/>
        <w:jc w:val="both"/>
        <w:rPr>
          <w:szCs w:val="28"/>
        </w:rPr>
      </w:pPr>
      <w:r w:rsidRPr="006313B5">
        <w:rPr>
          <w:szCs w:val="28"/>
        </w:rPr>
        <w:t>инвестиции;</w:t>
      </w:r>
    </w:p>
    <w:p w:rsidR="00DE734D" w:rsidRPr="006313B5" w:rsidRDefault="00DE734D" w:rsidP="006313B5">
      <w:pPr>
        <w:pStyle w:val="a3"/>
        <w:numPr>
          <w:ilvl w:val="0"/>
          <w:numId w:val="4"/>
        </w:numPr>
        <w:suppressAutoHyphens/>
        <w:spacing w:line="360" w:lineRule="auto"/>
        <w:ind w:left="0" w:firstLine="709"/>
        <w:jc w:val="both"/>
        <w:rPr>
          <w:szCs w:val="28"/>
        </w:rPr>
      </w:pPr>
      <w:r w:rsidRPr="006313B5">
        <w:rPr>
          <w:szCs w:val="28"/>
        </w:rPr>
        <w:t>ссудные операции;</w:t>
      </w:r>
    </w:p>
    <w:p w:rsidR="00DE734D" w:rsidRPr="006313B5" w:rsidRDefault="00DE734D" w:rsidP="006313B5">
      <w:pPr>
        <w:pStyle w:val="a3"/>
        <w:numPr>
          <w:ilvl w:val="0"/>
          <w:numId w:val="4"/>
        </w:numPr>
        <w:suppressAutoHyphens/>
        <w:spacing w:line="360" w:lineRule="auto"/>
        <w:ind w:left="0" w:firstLine="709"/>
        <w:jc w:val="both"/>
        <w:rPr>
          <w:szCs w:val="28"/>
        </w:rPr>
      </w:pPr>
      <w:r w:rsidRPr="006313B5">
        <w:rPr>
          <w:szCs w:val="28"/>
        </w:rPr>
        <w:t>сооружения и оборудование;</w:t>
      </w:r>
    </w:p>
    <w:p w:rsidR="00DE734D" w:rsidRPr="006313B5" w:rsidRDefault="00DE734D" w:rsidP="006313B5">
      <w:pPr>
        <w:pStyle w:val="a3"/>
        <w:numPr>
          <w:ilvl w:val="0"/>
          <w:numId w:val="4"/>
        </w:numPr>
        <w:suppressAutoHyphens/>
        <w:spacing w:line="360" w:lineRule="auto"/>
        <w:ind w:left="0" w:firstLine="709"/>
        <w:jc w:val="both"/>
        <w:rPr>
          <w:szCs w:val="28"/>
        </w:rPr>
      </w:pPr>
      <w:r w:rsidRPr="006313B5">
        <w:rPr>
          <w:szCs w:val="28"/>
        </w:rPr>
        <w:t>расчетные операции.</w:t>
      </w:r>
    </w:p>
    <w:p w:rsidR="00DE734D" w:rsidRPr="006313B5" w:rsidRDefault="00DE734D" w:rsidP="006313B5">
      <w:pPr>
        <w:pStyle w:val="a3"/>
        <w:suppressAutoHyphens/>
        <w:spacing w:line="360" w:lineRule="auto"/>
        <w:ind w:firstLine="709"/>
        <w:jc w:val="both"/>
        <w:rPr>
          <w:szCs w:val="28"/>
        </w:rPr>
      </w:pPr>
      <w:r w:rsidRPr="006313B5">
        <w:rPr>
          <w:szCs w:val="28"/>
        </w:rPr>
        <w:t>По срокам размещения банковских ресурсов счета актива баланса КБ разделяются на текущие и срочные.</w:t>
      </w:r>
    </w:p>
    <w:p w:rsidR="006313B5" w:rsidRDefault="00DE734D" w:rsidP="006313B5">
      <w:pPr>
        <w:pStyle w:val="a3"/>
        <w:suppressAutoHyphens/>
        <w:spacing w:line="360" w:lineRule="auto"/>
        <w:ind w:firstLine="709"/>
        <w:jc w:val="both"/>
        <w:rPr>
          <w:szCs w:val="28"/>
        </w:rPr>
      </w:pPr>
      <w:r w:rsidRPr="006313B5">
        <w:rPr>
          <w:szCs w:val="28"/>
        </w:rPr>
        <w:t>Текущие активы – активы до востребования, которые возвращаются по первому требованию кредитора. Срочные активы – средства, которые размещены банком на определенный срок.</w:t>
      </w:r>
    </w:p>
    <w:p w:rsidR="006313B5" w:rsidRDefault="00DE734D" w:rsidP="006313B5">
      <w:pPr>
        <w:pStyle w:val="a3"/>
        <w:suppressAutoHyphens/>
        <w:spacing w:line="360" w:lineRule="auto"/>
        <w:ind w:firstLine="709"/>
        <w:jc w:val="both"/>
        <w:rPr>
          <w:szCs w:val="28"/>
        </w:rPr>
      </w:pPr>
      <w:r w:rsidRPr="006313B5">
        <w:rPr>
          <w:szCs w:val="28"/>
        </w:rPr>
        <w:t>Группировка активов по степени ликвидности производится для определения отклонений по статьям баланса, которые влияют на устойчивость банка.</w:t>
      </w:r>
    </w:p>
    <w:p w:rsidR="00DE734D" w:rsidRPr="006313B5" w:rsidRDefault="00DE734D" w:rsidP="006313B5">
      <w:pPr>
        <w:pStyle w:val="a3"/>
        <w:suppressAutoHyphens/>
        <w:spacing w:line="360" w:lineRule="auto"/>
        <w:ind w:firstLine="709"/>
        <w:jc w:val="both"/>
        <w:rPr>
          <w:szCs w:val="28"/>
        </w:rPr>
      </w:pPr>
      <w:r w:rsidRPr="006313B5">
        <w:rPr>
          <w:szCs w:val="28"/>
        </w:rPr>
        <w:t>Для того, чтобы банк функционировал стабильно, т.е. своевременно осуществлял плановые и внеплановые выплаты с депозитных счетов, выполнял операции по переводу средств со счета на счет, предоставлял ссуды и т.д., он должен постоянно контролировать свою ликвидность.</w:t>
      </w:r>
    </w:p>
    <w:p w:rsidR="00DE734D" w:rsidRPr="006313B5" w:rsidRDefault="00DE734D" w:rsidP="006313B5">
      <w:pPr>
        <w:suppressAutoHyphens/>
        <w:spacing w:line="360" w:lineRule="auto"/>
        <w:ind w:firstLine="709"/>
        <w:jc w:val="both"/>
        <w:rPr>
          <w:sz w:val="28"/>
          <w:szCs w:val="28"/>
        </w:rPr>
      </w:pPr>
      <w:r w:rsidRPr="006313B5">
        <w:rPr>
          <w:sz w:val="28"/>
          <w:szCs w:val="28"/>
        </w:rPr>
        <w:t>Ликвидность активов – это скорость и наличие возможностей трансформации отдельных их видов в денежные средства. Ликвидность для коммерческого банка выступает как способность банка обеспечить своевременное выполнение в денежной форме своих обязательств по пассиву. Ликвидность банка определяется сбалансированностью активов и пассивов баланса банка, степенью соответствия сроков размещенных активов и привлеченных банком пассивов.</w:t>
      </w:r>
    </w:p>
    <w:p w:rsidR="00DE734D" w:rsidRPr="006313B5" w:rsidRDefault="00DE734D" w:rsidP="006313B5">
      <w:pPr>
        <w:suppressAutoHyphens/>
        <w:spacing w:line="360" w:lineRule="auto"/>
        <w:ind w:firstLine="709"/>
        <w:jc w:val="both"/>
        <w:rPr>
          <w:sz w:val="28"/>
          <w:szCs w:val="28"/>
        </w:rPr>
      </w:pPr>
      <w:r w:rsidRPr="006313B5">
        <w:rPr>
          <w:sz w:val="28"/>
          <w:szCs w:val="28"/>
        </w:rPr>
        <w:t>Нормы ликвидности банка обычно устанавливаются как отношение различных статей активов баланса ко всей сумме или к определенным статьям пассивов или, наоборот, пассивов к активам. Ликвидность банка лежит в основе его платежеспособности.</w:t>
      </w:r>
    </w:p>
    <w:p w:rsidR="00DE734D" w:rsidRPr="006313B5" w:rsidRDefault="00DE734D" w:rsidP="006313B5">
      <w:pPr>
        <w:pStyle w:val="a3"/>
        <w:suppressAutoHyphens/>
        <w:spacing w:line="360" w:lineRule="auto"/>
        <w:ind w:firstLine="709"/>
        <w:jc w:val="both"/>
        <w:rPr>
          <w:szCs w:val="28"/>
        </w:rPr>
      </w:pPr>
      <w:r w:rsidRPr="006313B5">
        <w:rPr>
          <w:szCs w:val="28"/>
        </w:rPr>
        <w:t>Рассмотрим методику анализа ликвидности при помощи определения удельного веса активов с различным уровнем ликвидности и их сопоставления.</w:t>
      </w:r>
    </w:p>
    <w:p w:rsidR="00DE734D" w:rsidRPr="006313B5" w:rsidRDefault="00DE734D" w:rsidP="006313B5">
      <w:pPr>
        <w:pStyle w:val="a3"/>
        <w:suppressAutoHyphens/>
        <w:spacing w:line="360" w:lineRule="auto"/>
        <w:ind w:firstLine="709"/>
        <w:jc w:val="both"/>
        <w:rPr>
          <w:szCs w:val="28"/>
        </w:rPr>
      </w:pPr>
      <w:r w:rsidRPr="006313B5">
        <w:rPr>
          <w:szCs w:val="28"/>
        </w:rPr>
        <w:t>По уровню ликвидности активы подразделяются на 6 групп.</w:t>
      </w:r>
    </w:p>
    <w:p w:rsidR="006313B5" w:rsidRDefault="00DE734D" w:rsidP="006313B5">
      <w:pPr>
        <w:pStyle w:val="a3"/>
        <w:numPr>
          <w:ilvl w:val="0"/>
          <w:numId w:val="5"/>
        </w:numPr>
        <w:tabs>
          <w:tab w:val="clear" w:pos="1080"/>
          <w:tab w:val="left" w:pos="1134"/>
        </w:tabs>
        <w:suppressAutoHyphens/>
        <w:spacing w:line="360" w:lineRule="auto"/>
        <w:ind w:left="0" w:firstLine="709"/>
        <w:jc w:val="both"/>
        <w:rPr>
          <w:szCs w:val="28"/>
        </w:rPr>
      </w:pPr>
      <w:r w:rsidRPr="006313B5">
        <w:rPr>
          <w:szCs w:val="28"/>
        </w:rPr>
        <w:t>Высоколиквидные активы – это средства в кассе, в НБУ и в других банках, а также активы, которые можно быстро конвертировать в наличные или безналичные средства. Они не дают банку дохода, но необходимы для расчетов по обязательствам.</w:t>
      </w:r>
    </w:p>
    <w:p w:rsidR="00DE734D" w:rsidRPr="006313B5" w:rsidRDefault="00DE734D" w:rsidP="006313B5">
      <w:pPr>
        <w:pStyle w:val="a3"/>
        <w:numPr>
          <w:ilvl w:val="0"/>
          <w:numId w:val="5"/>
        </w:numPr>
        <w:tabs>
          <w:tab w:val="clear" w:pos="1080"/>
          <w:tab w:val="left" w:pos="1134"/>
        </w:tabs>
        <w:suppressAutoHyphens/>
        <w:spacing w:line="360" w:lineRule="auto"/>
        <w:ind w:left="0" w:firstLine="709"/>
        <w:jc w:val="both"/>
        <w:rPr>
          <w:szCs w:val="28"/>
        </w:rPr>
      </w:pPr>
      <w:r w:rsidRPr="006313B5">
        <w:rPr>
          <w:szCs w:val="28"/>
        </w:rPr>
        <w:t>Ликвидные активы – активы, которые приносят банку доход, а именно: все предоставленные кредиты; депозиты в других банках; ценные бумаги; вложения в ассоциированные и дочерние компании.</w:t>
      </w:r>
    </w:p>
    <w:p w:rsidR="00DE734D" w:rsidRPr="006313B5" w:rsidRDefault="00DE734D" w:rsidP="006313B5">
      <w:pPr>
        <w:pStyle w:val="a3"/>
        <w:numPr>
          <w:ilvl w:val="0"/>
          <w:numId w:val="5"/>
        </w:numPr>
        <w:tabs>
          <w:tab w:val="clear" w:pos="1080"/>
          <w:tab w:val="left" w:pos="1134"/>
        </w:tabs>
        <w:suppressAutoHyphens/>
        <w:spacing w:line="360" w:lineRule="auto"/>
        <w:ind w:left="0" w:firstLine="709"/>
        <w:jc w:val="both"/>
        <w:rPr>
          <w:szCs w:val="28"/>
        </w:rPr>
      </w:pPr>
      <w:r w:rsidRPr="006313B5">
        <w:rPr>
          <w:szCs w:val="28"/>
        </w:rPr>
        <w:t>Низколиквидные активы –</w:t>
      </w:r>
      <w:r w:rsidR="006313B5">
        <w:rPr>
          <w:szCs w:val="28"/>
        </w:rPr>
        <w:t xml:space="preserve"> </w:t>
      </w:r>
      <w:r w:rsidRPr="006313B5">
        <w:rPr>
          <w:szCs w:val="28"/>
        </w:rPr>
        <w:t>дебиторская задолженность.</w:t>
      </w:r>
    </w:p>
    <w:p w:rsidR="00DE734D" w:rsidRPr="006313B5" w:rsidRDefault="00DE734D" w:rsidP="006313B5">
      <w:pPr>
        <w:pStyle w:val="a3"/>
        <w:numPr>
          <w:ilvl w:val="0"/>
          <w:numId w:val="5"/>
        </w:numPr>
        <w:tabs>
          <w:tab w:val="clear" w:pos="1080"/>
          <w:tab w:val="left" w:pos="1134"/>
        </w:tabs>
        <w:suppressAutoHyphens/>
        <w:spacing w:line="360" w:lineRule="auto"/>
        <w:ind w:left="0" w:firstLine="709"/>
        <w:jc w:val="both"/>
        <w:rPr>
          <w:szCs w:val="28"/>
        </w:rPr>
      </w:pPr>
      <w:r w:rsidRPr="006313B5">
        <w:rPr>
          <w:szCs w:val="28"/>
        </w:rPr>
        <w:t>Неликвидные активы – просроченная и сомнительная задолженность по кредитам.</w:t>
      </w:r>
    </w:p>
    <w:p w:rsidR="00DE734D" w:rsidRPr="006313B5" w:rsidRDefault="00DE734D" w:rsidP="006313B5">
      <w:pPr>
        <w:pStyle w:val="a3"/>
        <w:numPr>
          <w:ilvl w:val="0"/>
          <w:numId w:val="5"/>
        </w:numPr>
        <w:tabs>
          <w:tab w:val="clear" w:pos="1080"/>
          <w:tab w:val="left" w:pos="1134"/>
        </w:tabs>
        <w:suppressAutoHyphens/>
        <w:spacing w:line="360" w:lineRule="auto"/>
        <w:ind w:left="0" w:firstLine="709"/>
        <w:jc w:val="both"/>
        <w:rPr>
          <w:szCs w:val="28"/>
        </w:rPr>
      </w:pPr>
      <w:r w:rsidRPr="006313B5">
        <w:rPr>
          <w:szCs w:val="28"/>
        </w:rPr>
        <w:t>Недоходные активы: основные средства и нематериальные активы; капиталовложения; товарно-материальные ценности.</w:t>
      </w:r>
    </w:p>
    <w:p w:rsidR="00DE734D" w:rsidRPr="006313B5" w:rsidRDefault="00DE734D" w:rsidP="006313B5">
      <w:pPr>
        <w:pStyle w:val="a3"/>
        <w:numPr>
          <w:ilvl w:val="0"/>
          <w:numId w:val="5"/>
        </w:numPr>
        <w:tabs>
          <w:tab w:val="clear" w:pos="1080"/>
          <w:tab w:val="left" w:pos="1134"/>
        </w:tabs>
        <w:suppressAutoHyphens/>
        <w:spacing w:line="360" w:lineRule="auto"/>
        <w:ind w:left="0" w:firstLine="709"/>
        <w:jc w:val="both"/>
        <w:rPr>
          <w:szCs w:val="28"/>
        </w:rPr>
      </w:pPr>
      <w:r w:rsidRPr="006313B5">
        <w:rPr>
          <w:szCs w:val="28"/>
        </w:rPr>
        <w:t>Квазиактивы: начисленные доходы банка, просроченные начисленные доходы и др. активы.</w:t>
      </w:r>
    </w:p>
    <w:p w:rsidR="00DE734D" w:rsidRPr="006313B5" w:rsidRDefault="00DE734D" w:rsidP="006313B5">
      <w:pPr>
        <w:pStyle w:val="a3"/>
        <w:tabs>
          <w:tab w:val="left" w:pos="0"/>
        </w:tabs>
        <w:suppressAutoHyphens/>
        <w:spacing w:line="360" w:lineRule="auto"/>
        <w:ind w:firstLine="709"/>
        <w:jc w:val="both"/>
        <w:rPr>
          <w:szCs w:val="28"/>
        </w:rPr>
      </w:pPr>
      <w:r w:rsidRPr="006313B5">
        <w:rPr>
          <w:szCs w:val="28"/>
        </w:rPr>
        <w:t>Из классификации активов по уровню ликвидности можно сделать такие обобщающие выводы:</w:t>
      </w:r>
    </w:p>
    <w:p w:rsidR="00DE734D" w:rsidRPr="006313B5" w:rsidRDefault="00DE734D" w:rsidP="006313B5">
      <w:pPr>
        <w:pStyle w:val="a3"/>
        <w:numPr>
          <w:ilvl w:val="0"/>
          <w:numId w:val="6"/>
        </w:numPr>
        <w:tabs>
          <w:tab w:val="left" w:pos="1134"/>
        </w:tabs>
        <w:suppressAutoHyphens/>
        <w:spacing w:line="360" w:lineRule="auto"/>
        <w:ind w:left="0" w:firstLine="709"/>
        <w:jc w:val="both"/>
        <w:rPr>
          <w:szCs w:val="28"/>
        </w:rPr>
      </w:pPr>
      <w:r w:rsidRPr="006313B5">
        <w:rPr>
          <w:szCs w:val="28"/>
        </w:rPr>
        <w:t>высоколиквидные активы должны составлять относительно рабочих активов (высоколиквидные активы + ликвидные активы) как минимум 20%, а в совокупных активах – 15%;</w:t>
      </w:r>
    </w:p>
    <w:p w:rsidR="00DE734D" w:rsidRPr="006313B5" w:rsidRDefault="00DE734D" w:rsidP="006313B5">
      <w:pPr>
        <w:pStyle w:val="a3"/>
        <w:numPr>
          <w:ilvl w:val="0"/>
          <w:numId w:val="6"/>
        </w:numPr>
        <w:tabs>
          <w:tab w:val="left" w:pos="1134"/>
        </w:tabs>
        <w:suppressAutoHyphens/>
        <w:spacing w:line="360" w:lineRule="auto"/>
        <w:ind w:left="0" w:firstLine="709"/>
        <w:jc w:val="both"/>
        <w:rPr>
          <w:szCs w:val="28"/>
        </w:rPr>
      </w:pPr>
      <w:r w:rsidRPr="006313B5">
        <w:rPr>
          <w:szCs w:val="28"/>
        </w:rPr>
        <w:t>только ликвидные активы приносят банку доход. Их оптимальная доля в структуре активных операций – 61-70%.</w:t>
      </w:r>
    </w:p>
    <w:p w:rsidR="00DE734D" w:rsidRPr="006313B5" w:rsidRDefault="00DE734D" w:rsidP="006313B5">
      <w:pPr>
        <w:pStyle w:val="a3"/>
        <w:tabs>
          <w:tab w:val="left" w:pos="0"/>
        </w:tabs>
        <w:suppressAutoHyphens/>
        <w:spacing w:line="360" w:lineRule="auto"/>
        <w:ind w:firstLine="709"/>
        <w:jc w:val="both"/>
        <w:rPr>
          <w:szCs w:val="28"/>
        </w:rPr>
      </w:pPr>
      <w:r w:rsidRPr="006313B5">
        <w:rPr>
          <w:szCs w:val="28"/>
        </w:rPr>
        <w:t>Проведем анализ структуры активов по уровню ликвидности для нашего примера (табл. 2).</w:t>
      </w:r>
    </w:p>
    <w:p w:rsidR="006313B5" w:rsidRDefault="006313B5" w:rsidP="006313B5">
      <w:pPr>
        <w:pStyle w:val="a3"/>
        <w:tabs>
          <w:tab w:val="left" w:pos="0"/>
        </w:tabs>
        <w:suppressAutoHyphens/>
        <w:spacing w:line="360" w:lineRule="auto"/>
        <w:ind w:firstLine="709"/>
        <w:jc w:val="both"/>
        <w:rPr>
          <w:szCs w:val="28"/>
          <w:lang w:val="en-US"/>
        </w:rPr>
      </w:pPr>
    </w:p>
    <w:p w:rsidR="00DE734D" w:rsidRPr="006313B5" w:rsidRDefault="00DE734D" w:rsidP="006313B5">
      <w:pPr>
        <w:pStyle w:val="a3"/>
        <w:tabs>
          <w:tab w:val="left" w:pos="0"/>
        </w:tabs>
        <w:suppressAutoHyphens/>
        <w:spacing w:line="360" w:lineRule="auto"/>
        <w:ind w:firstLine="709"/>
        <w:jc w:val="both"/>
        <w:rPr>
          <w:szCs w:val="28"/>
        </w:rPr>
      </w:pPr>
      <w:r w:rsidRPr="006313B5">
        <w:rPr>
          <w:szCs w:val="28"/>
        </w:rPr>
        <w:t>Таблица 2</w:t>
      </w:r>
      <w:r w:rsidR="006313B5" w:rsidRPr="006313B5">
        <w:rPr>
          <w:szCs w:val="28"/>
        </w:rPr>
        <w:t xml:space="preserve"> </w:t>
      </w:r>
      <w:r w:rsidRPr="006313B5">
        <w:rPr>
          <w:szCs w:val="28"/>
        </w:rPr>
        <w:t>Анализ структуры активов по уровню ликвидности</w:t>
      </w:r>
    </w:p>
    <w:tbl>
      <w:tblPr>
        <w:tblW w:w="873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1"/>
        <w:gridCol w:w="720"/>
        <w:gridCol w:w="1200"/>
        <w:gridCol w:w="716"/>
        <w:gridCol w:w="1146"/>
        <w:gridCol w:w="729"/>
        <w:gridCol w:w="1423"/>
      </w:tblGrid>
      <w:tr w:rsidR="00DE734D" w:rsidRPr="00914B91" w:rsidTr="00914B91">
        <w:tc>
          <w:tcPr>
            <w:tcW w:w="2801" w:type="dxa"/>
            <w:vMerge w:val="restart"/>
            <w:shd w:val="clear" w:color="auto" w:fill="auto"/>
          </w:tcPr>
          <w:p w:rsidR="00DE734D" w:rsidRPr="00914B91" w:rsidRDefault="00DE734D" w:rsidP="00914B91">
            <w:pPr>
              <w:suppressAutoHyphens/>
              <w:spacing w:line="360" w:lineRule="auto"/>
              <w:rPr>
                <w:sz w:val="20"/>
              </w:rPr>
            </w:pPr>
            <w:r w:rsidRPr="00914B91">
              <w:rPr>
                <w:sz w:val="20"/>
              </w:rPr>
              <w:t>Группы активов</w:t>
            </w:r>
          </w:p>
        </w:tc>
        <w:tc>
          <w:tcPr>
            <w:tcW w:w="1920" w:type="dxa"/>
            <w:gridSpan w:val="2"/>
            <w:shd w:val="clear" w:color="auto" w:fill="auto"/>
          </w:tcPr>
          <w:p w:rsidR="00DE734D" w:rsidRPr="00914B91" w:rsidRDefault="00DE734D" w:rsidP="00914B91">
            <w:pPr>
              <w:suppressAutoHyphens/>
              <w:spacing w:line="360" w:lineRule="auto"/>
              <w:rPr>
                <w:sz w:val="20"/>
              </w:rPr>
            </w:pPr>
            <w:r w:rsidRPr="00914B91">
              <w:rPr>
                <w:sz w:val="20"/>
              </w:rPr>
              <w:t>На нач. отчетного периода</w:t>
            </w:r>
          </w:p>
        </w:tc>
        <w:tc>
          <w:tcPr>
            <w:tcW w:w="1862" w:type="dxa"/>
            <w:gridSpan w:val="2"/>
            <w:shd w:val="clear" w:color="auto" w:fill="auto"/>
          </w:tcPr>
          <w:p w:rsidR="00DE734D" w:rsidRPr="00914B91" w:rsidRDefault="00E52AFF" w:rsidP="00914B91">
            <w:pPr>
              <w:suppressAutoHyphens/>
              <w:spacing w:line="360" w:lineRule="auto"/>
              <w:rPr>
                <w:sz w:val="20"/>
              </w:rPr>
            </w:pPr>
            <w:r w:rsidRPr="00914B91">
              <w:rPr>
                <w:sz w:val="20"/>
              </w:rPr>
              <w:t>На кон. отчет</w:t>
            </w:r>
            <w:r w:rsidR="00DE734D" w:rsidRPr="00914B91">
              <w:rPr>
                <w:sz w:val="20"/>
              </w:rPr>
              <w:t>ного периода</w:t>
            </w:r>
          </w:p>
        </w:tc>
        <w:tc>
          <w:tcPr>
            <w:tcW w:w="2152" w:type="dxa"/>
            <w:gridSpan w:val="2"/>
            <w:shd w:val="clear" w:color="auto" w:fill="auto"/>
          </w:tcPr>
          <w:p w:rsidR="00DE734D" w:rsidRPr="00914B91" w:rsidRDefault="00DE734D" w:rsidP="00914B91">
            <w:pPr>
              <w:suppressAutoHyphens/>
              <w:spacing w:line="360" w:lineRule="auto"/>
              <w:rPr>
                <w:sz w:val="20"/>
              </w:rPr>
            </w:pPr>
            <w:r w:rsidRPr="00914B91">
              <w:rPr>
                <w:sz w:val="20"/>
              </w:rPr>
              <w:t>Отклонения</w:t>
            </w:r>
          </w:p>
        </w:tc>
      </w:tr>
      <w:tr w:rsidR="00DE734D" w:rsidRPr="00914B91" w:rsidTr="00914B91">
        <w:tc>
          <w:tcPr>
            <w:tcW w:w="2801" w:type="dxa"/>
            <w:vMerge/>
            <w:shd w:val="clear" w:color="auto" w:fill="auto"/>
          </w:tcPr>
          <w:p w:rsidR="00DE734D" w:rsidRPr="00914B91" w:rsidRDefault="00DE734D" w:rsidP="00914B91">
            <w:pPr>
              <w:suppressAutoHyphens/>
              <w:spacing w:line="360" w:lineRule="auto"/>
              <w:rPr>
                <w:sz w:val="20"/>
              </w:rPr>
            </w:pPr>
          </w:p>
        </w:tc>
        <w:tc>
          <w:tcPr>
            <w:tcW w:w="720" w:type="dxa"/>
            <w:shd w:val="clear" w:color="auto" w:fill="auto"/>
          </w:tcPr>
          <w:p w:rsidR="00DE734D" w:rsidRPr="00914B91" w:rsidRDefault="00DE734D" w:rsidP="00914B91">
            <w:pPr>
              <w:suppressAutoHyphens/>
              <w:spacing w:line="360" w:lineRule="auto"/>
              <w:rPr>
                <w:sz w:val="20"/>
              </w:rPr>
            </w:pPr>
            <w:r w:rsidRPr="00914B91">
              <w:rPr>
                <w:sz w:val="20"/>
              </w:rPr>
              <w:t>тыс. грн.</w:t>
            </w:r>
          </w:p>
        </w:tc>
        <w:tc>
          <w:tcPr>
            <w:tcW w:w="1200" w:type="dxa"/>
            <w:shd w:val="clear" w:color="auto" w:fill="auto"/>
          </w:tcPr>
          <w:p w:rsidR="00DE734D" w:rsidRPr="00914B91" w:rsidRDefault="00DE734D" w:rsidP="00914B91">
            <w:pPr>
              <w:suppressAutoHyphens/>
              <w:spacing w:line="360" w:lineRule="auto"/>
              <w:rPr>
                <w:sz w:val="20"/>
              </w:rPr>
            </w:pPr>
            <w:r w:rsidRPr="00914B91">
              <w:rPr>
                <w:sz w:val="20"/>
              </w:rPr>
              <w:t>уд. вес, %</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тыс. грн.</w:t>
            </w:r>
          </w:p>
        </w:tc>
        <w:tc>
          <w:tcPr>
            <w:tcW w:w="1146" w:type="dxa"/>
            <w:shd w:val="clear" w:color="auto" w:fill="auto"/>
          </w:tcPr>
          <w:p w:rsidR="00DE734D" w:rsidRPr="00914B91" w:rsidRDefault="00DE734D" w:rsidP="00914B91">
            <w:pPr>
              <w:suppressAutoHyphens/>
              <w:spacing w:line="360" w:lineRule="auto"/>
              <w:rPr>
                <w:sz w:val="20"/>
              </w:rPr>
            </w:pPr>
            <w:r w:rsidRPr="00914B91">
              <w:rPr>
                <w:sz w:val="20"/>
              </w:rPr>
              <w:t>уд. вес, %</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тыс. грн.</w:t>
            </w:r>
          </w:p>
        </w:tc>
        <w:tc>
          <w:tcPr>
            <w:tcW w:w="1423" w:type="dxa"/>
            <w:shd w:val="clear" w:color="auto" w:fill="auto"/>
          </w:tcPr>
          <w:p w:rsidR="00DE734D" w:rsidRPr="00914B91" w:rsidRDefault="00E52AFF" w:rsidP="00914B91">
            <w:pPr>
              <w:suppressAutoHyphens/>
              <w:spacing w:line="360" w:lineRule="auto"/>
              <w:rPr>
                <w:sz w:val="20"/>
              </w:rPr>
            </w:pPr>
            <w:r w:rsidRPr="00914B91">
              <w:rPr>
                <w:sz w:val="20"/>
              </w:rPr>
              <w:t>темп при</w:t>
            </w:r>
            <w:r w:rsidR="00DE734D" w:rsidRPr="00914B91">
              <w:rPr>
                <w:sz w:val="20"/>
              </w:rPr>
              <w:t>роста, %</w:t>
            </w:r>
          </w:p>
        </w:tc>
      </w:tr>
      <w:tr w:rsidR="00DE734D" w:rsidRPr="00914B91" w:rsidTr="00914B91">
        <w:tc>
          <w:tcPr>
            <w:tcW w:w="2801" w:type="dxa"/>
            <w:shd w:val="clear" w:color="auto" w:fill="auto"/>
          </w:tcPr>
          <w:p w:rsidR="00DE734D" w:rsidRPr="00914B91" w:rsidRDefault="00DE734D" w:rsidP="00914B91">
            <w:pPr>
              <w:suppressAutoHyphens/>
              <w:spacing w:line="360" w:lineRule="auto"/>
              <w:rPr>
                <w:sz w:val="20"/>
              </w:rPr>
            </w:pPr>
            <w:r w:rsidRPr="00914B91">
              <w:rPr>
                <w:sz w:val="20"/>
              </w:rPr>
              <w:t>1. Высоколиквидные активы</w:t>
            </w:r>
          </w:p>
        </w:tc>
        <w:tc>
          <w:tcPr>
            <w:tcW w:w="720" w:type="dxa"/>
            <w:shd w:val="clear" w:color="auto" w:fill="auto"/>
          </w:tcPr>
          <w:p w:rsidR="00DE734D" w:rsidRPr="00914B91" w:rsidRDefault="00DE734D" w:rsidP="00914B91">
            <w:pPr>
              <w:suppressAutoHyphens/>
              <w:spacing w:line="360" w:lineRule="auto"/>
              <w:rPr>
                <w:sz w:val="20"/>
              </w:rPr>
            </w:pPr>
            <w:r w:rsidRPr="00914B91">
              <w:rPr>
                <w:sz w:val="20"/>
              </w:rPr>
              <w:t>1461</w:t>
            </w:r>
          </w:p>
        </w:tc>
        <w:tc>
          <w:tcPr>
            <w:tcW w:w="1200" w:type="dxa"/>
            <w:shd w:val="clear" w:color="auto" w:fill="auto"/>
          </w:tcPr>
          <w:p w:rsidR="00DE734D" w:rsidRPr="00914B91" w:rsidRDefault="00DE734D" w:rsidP="00914B91">
            <w:pPr>
              <w:suppressAutoHyphens/>
              <w:spacing w:line="360" w:lineRule="auto"/>
              <w:rPr>
                <w:sz w:val="20"/>
              </w:rPr>
            </w:pPr>
            <w:r w:rsidRPr="00914B91">
              <w:rPr>
                <w:sz w:val="20"/>
              </w:rPr>
              <w:t>11,50</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1260</w:t>
            </w:r>
          </w:p>
        </w:tc>
        <w:tc>
          <w:tcPr>
            <w:tcW w:w="1146" w:type="dxa"/>
            <w:shd w:val="clear" w:color="auto" w:fill="auto"/>
          </w:tcPr>
          <w:p w:rsidR="00DE734D" w:rsidRPr="00914B91" w:rsidRDefault="00DE734D" w:rsidP="00914B91">
            <w:pPr>
              <w:suppressAutoHyphens/>
              <w:spacing w:line="360" w:lineRule="auto"/>
              <w:rPr>
                <w:sz w:val="20"/>
              </w:rPr>
            </w:pPr>
            <w:r w:rsidRPr="00914B91">
              <w:rPr>
                <w:sz w:val="20"/>
              </w:rPr>
              <w:t>8,10</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-201</w:t>
            </w:r>
          </w:p>
        </w:tc>
        <w:tc>
          <w:tcPr>
            <w:tcW w:w="1423" w:type="dxa"/>
            <w:shd w:val="clear" w:color="auto" w:fill="auto"/>
          </w:tcPr>
          <w:p w:rsidR="00DE734D" w:rsidRPr="00914B91" w:rsidRDefault="00DE734D" w:rsidP="00914B91">
            <w:pPr>
              <w:suppressAutoHyphens/>
              <w:spacing w:line="360" w:lineRule="auto"/>
              <w:rPr>
                <w:sz w:val="20"/>
              </w:rPr>
            </w:pPr>
            <w:r w:rsidRPr="00914B91">
              <w:rPr>
                <w:sz w:val="20"/>
              </w:rPr>
              <w:t>-13,76</w:t>
            </w:r>
          </w:p>
        </w:tc>
      </w:tr>
      <w:tr w:rsidR="00DE734D" w:rsidRPr="00914B91" w:rsidTr="00914B91">
        <w:tc>
          <w:tcPr>
            <w:tcW w:w="2801" w:type="dxa"/>
            <w:shd w:val="clear" w:color="auto" w:fill="auto"/>
          </w:tcPr>
          <w:p w:rsidR="00DE734D" w:rsidRPr="00914B91" w:rsidRDefault="00DE734D" w:rsidP="00914B91">
            <w:pPr>
              <w:suppressAutoHyphens/>
              <w:spacing w:line="360" w:lineRule="auto"/>
              <w:rPr>
                <w:sz w:val="20"/>
              </w:rPr>
            </w:pPr>
            <w:r w:rsidRPr="00914B91">
              <w:rPr>
                <w:sz w:val="20"/>
              </w:rPr>
              <w:t>2. Ликвидные активы</w:t>
            </w:r>
          </w:p>
        </w:tc>
        <w:tc>
          <w:tcPr>
            <w:tcW w:w="720" w:type="dxa"/>
            <w:shd w:val="clear" w:color="auto" w:fill="auto"/>
          </w:tcPr>
          <w:p w:rsidR="00DE734D" w:rsidRPr="00914B91" w:rsidRDefault="00DE734D" w:rsidP="00914B91">
            <w:pPr>
              <w:suppressAutoHyphens/>
              <w:spacing w:line="360" w:lineRule="auto"/>
              <w:rPr>
                <w:sz w:val="20"/>
              </w:rPr>
            </w:pPr>
            <w:r w:rsidRPr="00914B91">
              <w:rPr>
                <w:sz w:val="20"/>
              </w:rPr>
              <w:t>7874</w:t>
            </w:r>
          </w:p>
        </w:tc>
        <w:tc>
          <w:tcPr>
            <w:tcW w:w="1200" w:type="dxa"/>
            <w:shd w:val="clear" w:color="auto" w:fill="auto"/>
          </w:tcPr>
          <w:p w:rsidR="00DE734D" w:rsidRPr="00914B91" w:rsidRDefault="00DE734D" w:rsidP="00914B91">
            <w:pPr>
              <w:suppressAutoHyphens/>
              <w:spacing w:line="360" w:lineRule="auto"/>
              <w:rPr>
                <w:sz w:val="20"/>
              </w:rPr>
            </w:pPr>
            <w:r w:rsidRPr="00914B91">
              <w:rPr>
                <w:sz w:val="20"/>
              </w:rPr>
              <w:t>61,99</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10288</w:t>
            </w:r>
          </w:p>
        </w:tc>
        <w:tc>
          <w:tcPr>
            <w:tcW w:w="1146" w:type="dxa"/>
            <w:shd w:val="clear" w:color="auto" w:fill="auto"/>
          </w:tcPr>
          <w:p w:rsidR="00DE734D" w:rsidRPr="00914B91" w:rsidRDefault="00DE734D" w:rsidP="00914B91">
            <w:pPr>
              <w:suppressAutoHyphens/>
              <w:spacing w:line="360" w:lineRule="auto"/>
              <w:rPr>
                <w:sz w:val="20"/>
              </w:rPr>
            </w:pPr>
            <w:r w:rsidRPr="00914B91">
              <w:rPr>
                <w:sz w:val="20"/>
              </w:rPr>
              <w:t>66,17</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+2414</w:t>
            </w:r>
          </w:p>
        </w:tc>
        <w:tc>
          <w:tcPr>
            <w:tcW w:w="1423" w:type="dxa"/>
            <w:shd w:val="clear" w:color="auto" w:fill="auto"/>
          </w:tcPr>
          <w:p w:rsidR="00DE734D" w:rsidRPr="00914B91" w:rsidRDefault="00DE734D" w:rsidP="00914B91">
            <w:pPr>
              <w:suppressAutoHyphens/>
              <w:spacing w:line="360" w:lineRule="auto"/>
              <w:rPr>
                <w:sz w:val="20"/>
              </w:rPr>
            </w:pPr>
            <w:r w:rsidRPr="00914B91">
              <w:rPr>
                <w:sz w:val="20"/>
              </w:rPr>
              <w:t>+30,66</w:t>
            </w:r>
          </w:p>
        </w:tc>
      </w:tr>
      <w:tr w:rsidR="00DE734D" w:rsidRPr="00914B91" w:rsidTr="00914B91">
        <w:tc>
          <w:tcPr>
            <w:tcW w:w="2801" w:type="dxa"/>
            <w:shd w:val="clear" w:color="auto" w:fill="auto"/>
          </w:tcPr>
          <w:p w:rsidR="00DE734D" w:rsidRPr="00914B91" w:rsidRDefault="00DE734D" w:rsidP="00914B91">
            <w:pPr>
              <w:suppressAutoHyphens/>
              <w:spacing w:line="360" w:lineRule="auto"/>
              <w:rPr>
                <w:sz w:val="20"/>
              </w:rPr>
            </w:pPr>
            <w:r w:rsidRPr="00914B91">
              <w:rPr>
                <w:sz w:val="20"/>
              </w:rPr>
              <w:t>Итого рабочие активы</w:t>
            </w:r>
          </w:p>
        </w:tc>
        <w:tc>
          <w:tcPr>
            <w:tcW w:w="720" w:type="dxa"/>
            <w:shd w:val="clear" w:color="auto" w:fill="auto"/>
          </w:tcPr>
          <w:p w:rsidR="00DE734D" w:rsidRPr="00914B91" w:rsidRDefault="00DE734D" w:rsidP="00914B91">
            <w:pPr>
              <w:suppressAutoHyphens/>
              <w:spacing w:line="360" w:lineRule="auto"/>
              <w:rPr>
                <w:sz w:val="20"/>
              </w:rPr>
            </w:pPr>
            <w:r w:rsidRPr="00914B91">
              <w:rPr>
                <w:sz w:val="20"/>
              </w:rPr>
              <w:t>9335</w:t>
            </w:r>
          </w:p>
        </w:tc>
        <w:tc>
          <w:tcPr>
            <w:tcW w:w="1200" w:type="dxa"/>
            <w:shd w:val="clear" w:color="auto" w:fill="auto"/>
          </w:tcPr>
          <w:p w:rsidR="00DE734D" w:rsidRPr="00914B91" w:rsidRDefault="00DE734D" w:rsidP="00914B91">
            <w:pPr>
              <w:suppressAutoHyphens/>
              <w:spacing w:line="360" w:lineRule="auto"/>
              <w:rPr>
                <w:sz w:val="20"/>
              </w:rPr>
            </w:pPr>
            <w:r w:rsidRPr="00914B91">
              <w:rPr>
                <w:sz w:val="20"/>
              </w:rPr>
              <w:t>73,49</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11548</w:t>
            </w:r>
          </w:p>
        </w:tc>
        <w:tc>
          <w:tcPr>
            <w:tcW w:w="1146" w:type="dxa"/>
            <w:shd w:val="clear" w:color="auto" w:fill="auto"/>
          </w:tcPr>
          <w:p w:rsidR="00DE734D" w:rsidRPr="00914B91" w:rsidRDefault="00DE734D" w:rsidP="00914B91">
            <w:pPr>
              <w:suppressAutoHyphens/>
              <w:spacing w:line="360" w:lineRule="auto"/>
              <w:rPr>
                <w:sz w:val="20"/>
              </w:rPr>
            </w:pPr>
            <w:r w:rsidRPr="00914B91">
              <w:rPr>
                <w:sz w:val="20"/>
              </w:rPr>
              <w:t>74,27</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+2213</w:t>
            </w:r>
          </w:p>
        </w:tc>
        <w:tc>
          <w:tcPr>
            <w:tcW w:w="1423" w:type="dxa"/>
            <w:shd w:val="clear" w:color="auto" w:fill="auto"/>
          </w:tcPr>
          <w:p w:rsidR="00DE734D" w:rsidRPr="00914B91" w:rsidRDefault="00DE734D" w:rsidP="00914B91">
            <w:pPr>
              <w:suppressAutoHyphens/>
              <w:spacing w:line="360" w:lineRule="auto"/>
              <w:rPr>
                <w:sz w:val="20"/>
              </w:rPr>
            </w:pPr>
            <w:r w:rsidRPr="00914B91">
              <w:rPr>
                <w:sz w:val="20"/>
              </w:rPr>
              <w:t>+23,71</w:t>
            </w:r>
          </w:p>
        </w:tc>
      </w:tr>
      <w:tr w:rsidR="00DE734D" w:rsidRPr="00914B91" w:rsidTr="00914B91">
        <w:tc>
          <w:tcPr>
            <w:tcW w:w="2801" w:type="dxa"/>
            <w:shd w:val="clear" w:color="auto" w:fill="auto"/>
          </w:tcPr>
          <w:p w:rsidR="00DE734D" w:rsidRPr="00914B91" w:rsidRDefault="00DE734D" w:rsidP="00914B91">
            <w:pPr>
              <w:suppressAutoHyphens/>
              <w:spacing w:line="360" w:lineRule="auto"/>
              <w:rPr>
                <w:sz w:val="20"/>
              </w:rPr>
            </w:pPr>
            <w:r w:rsidRPr="00914B91">
              <w:rPr>
                <w:sz w:val="20"/>
              </w:rPr>
              <w:t>3. Низколиквидные активы</w:t>
            </w:r>
          </w:p>
        </w:tc>
        <w:tc>
          <w:tcPr>
            <w:tcW w:w="720" w:type="dxa"/>
            <w:shd w:val="clear" w:color="auto" w:fill="auto"/>
          </w:tcPr>
          <w:p w:rsidR="00DE734D" w:rsidRPr="00914B91" w:rsidRDefault="00DE734D" w:rsidP="00914B91">
            <w:pPr>
              <w:suppressAutoHyphens/>
              <w:spacing w:line="360" w:lineRule="auto"/>
              <w:rPr>
                <w:sz w:val="20"/>
              </w:rPr>
            </w:pPr>
            <w:r w:rsidRPr="00914B91">
              <w:rPr>
                <w:sz w:val="20"/>
              </w:rPr>
              <w:t>225</w:t>
            </w:r>
          </w:p>
        </w:tc>
        <w:tc>
          <w:tcPr>
            <w:tcW w:w="1200" w:type="dxa"/>
            <w:shd w:val="clear" w:color="auto" w:fill="auto"/>
          </w:tcPr>
          <w:p w:rsidR="00DE734D" w:rsidRPr="00914B91" w:rsidRDefault="00DE734D" w:rsidP="00914B91">
            <w:pPr>
              <w:suppressAutoHyphens/>
              <w:spacing w:line="360" w:lineRule="auto"/>
              <w:rPr>
                <w:sz w:val="20"/>
              </w:rPr>
            </w:pPr>
            <w:r w:rsidRPr="00914B91">
              <w:rPr>
                <w:sz w:val="20"/>
              </w:rPr>
              <w:t>1,77</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358</w:t>
            </w:r>
          </w:p>
        </w:tc>
        <w:tc>
          <w:tcPr>
            <w:tcW w:w="1146" w:type="dxa"/>
            <w:shd w:val="clear" w:color="auto" w:fill="auto"/>
          </w:tcPr>
          <w:p w:rsidR="00DE734D" w:rsidRPr="00914B91" w:rsidRDefault="00DE734D" w:rsidP="00914B91">
            <w:pPr>
              <w:suppressAutoHyphens/>
              <w:spacing w:line="360" w:lineRule="auto"/>
              <w:rPr>
                <w:sz w:val="20"/>
              </w:rPr>
            </w:pPr>
            <w:r w:rsidRPr="00914B91">
              <w:rPr>
                <w:sz w:val="20"/>
              </w:rPr>
              <w:t>2,30</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+133</w:t>
            </w:r>
          </w:p>
        </w:tc>
        <w:tc>
          <w:tcPr>
            <w:tcW w:w="1423" w:type="dxa"/>
            <w:shd w:val="clear" w:color="auto" w:fill="auto"/>
          </w:tcPr>
          <w:p w:rsidR="00DE734D" w:rsidRPr="00914B91" w:rsidRDefault="00DE734D" w:rsidP="00914B91">
            <w:pPr>
              <w:suppressAutoHyphens/>
              <w:spacing w:line="360" w:lineRule="auto"/>
              <w:rPr>
                <w:sz w:val="20"/>
              </w:rPr>
            </w:pPr>
            <w:r w:rsidRPr="00914B91">
              <w:rPr>
                <w:sz w:val="20"/>
              </w:rPr>
              <w:t>+59,1</w:t>
            </w:r>
          </w:p>
        </w:tc>
      </w:tr>
      <w:tr w:rsidR="00DE734D" w:rsidRPr="00914B91" w:rsidTr="00914B91">
        <w:tc>
          <w:tcPr>
            <w:tcW w:w="2801" w:type="dxa"/>
            <w:shd w:val="clear" w:color="auto" w:fill="auto"/>
          </w:tcPr>
          <w:p w:rsidR="00DE734D" w:rsidRPr="00914B91" w:rsidRDefault="00DE734D" w:rsidP="00914B91">
            <w:pPr>
              <w:suppressAutoHyphens/>
              <w:spacing w:line="360" w:lineRule="auto"/>
              <w:rPr>
                <w:sz w:val="20"/>
              </w:rPr>
            </w:pPr>
            <w:r w:rsidRPr="00914B91">
              <w:rPr>
                <w:sz w:val="20"/>
              </w:rPr>
              <w:t>4. Неликвидные активы</w:t>
            </w:r>
          </w:p>
        </w:tc>
        <w:tc>
          <w:tcPr>
            <w:tcW w:w="720" w:type="dxa"/>
            <w:shd w:val="clear" w:color="auto" w:fill="auto"/>
          </w:tcPr>
          <w:p w:rsidR="00DE734D" w:rsidRPr="00914B91" w:rsidRDefault="00DE734D" w:rsidP="00914B91">
            <w:pPr>
              <w:suppressAutoHyphens/>
              <w:spacing w:line="360" w:lineRule="auto"/>
              <w:rPr>
                <w:sz w:val="20"/>
              </w:rPr>
            </w:pPr>
            <w:r w:rsidRPr="00914B91">
              <w:rPr>
                <w:sz w:val="20"/>
              </w:rPr>
              <w:t>146</w:t>
            </w:r>
          </w:p>
        </w:tc>
        <w:tc>
          <w:tcPr>
            <w:tcW w:w="1200" w:type="dxa"/>
            <w:shd w:val="clear" w:color="auto" w:fill="auto"/>
          </w:tcPr>
          <w:p w:rsidR="00DE734D" w:rsidRPr="00914B91" w:rsidRDefault="00DE734D" w:rsidP="00914B91">
            <w:pPr>
              <w:suppressAutoHyphens/>
              <w:spacing w:line="360" w:lineRule="auto"/>
              <w:rPr>
                <w:sz w:val="20"/>
              </w:rPr>
            </w:pPr>
            <w:r w:rsidRPr="00914B91">
              <w:rPr>
                <w:sz w:val="20"/>
              </w:rPr>
              <w:t>1,15</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96</w:t>
            </w:r>
          </w:p>
        </w:tc>
        <w:tc>
          <w:tcPr>
            <w:tcW w:w="1146" w:type="dxa"/>
            <w:shd w:val="clear" w:color="auto" w:fill="auto"/>
          </w:tcPr>
          <w:p w:rsidR="00DE734D" w:rsidRPr="00914B91" w:rsidRDefault="00DE734D" w:rsidP="00914B91">
            <w:pPr>
              <w:suppressAutoHyphens/>
              <w:spacing w:line="360" w:lineRule="auto"/>
              <w:rPr>
                <w:sz w:val="20"/>
              </w:rPr>
            </w:pPr>
            <w:r w:rsidRPr="00914B91">
              <w:rPr>
                <w:sz w:val="20"/>
              </w:rPr>
              <w:t>0,62</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-50</w:t>
            </w:r>
          </w:p>
        </w:tc>
        <w:tc>
          <w:tcPr>
            <w:tcW w:w="1423" w:type="dxa"/>
            <w:shd w:val="clear" w:color="auto" w:fill="auto"/>
          </w:tcPr>
          <w:p w:rsidR="00DE734D" w:rsidRPr="00914B91" w:rsidRDefault="00DE734D" w:rsidP="00914B91">
            <w:pPr>
              <w:suppressAutoHyphens/>
              <w:spacing w:line="360" w:lineRule="auto"/>
              <w:rPr>
                <w:sz w:val="20"/>
              </w:rPr>
            </w:pPr>
            <w:r w:rsidRPr="00914B91">
              <w:rPr>
                <w:sz w:val="20"/>
              </w:rPr>
              <w:t>-34,2</w:t>
            </w:r>
          </w:p>
        </w:tc>
      </w:tr>
      <w:tr w:rsidR="00DE734D" w:rsidRPr="00914B91" w:rsidTr="00914B91">
        <w:tc>
          <w:tcPr>
            <w:tcW w:w="2801" w:type="dxa"/>
            <w:shd w:val="clear" w:color="auto" w:fill="auto"/>
          </w:tcPr>
          <w:p w:rsidR="00DE734D" w:rsidRPr="00914B91" w:rsidRDefault="00DE734D" w:rsidP="00914B91">
            <w:pPr>
              <w:suppressAutoHyphens/>
              <w:spacing w:line="360" w:lineRule="auto"/>
              <w:rPr>
                <w:sz w:val="20"/>
              </w:rPr>
            </w:pPr>
            <w:r w:rsidRPr="00914B91">
              <w:rPr>
                <w:sz w:val="20"/>
              </w:rPr>
              <w:t>5. Недоходные активы</w:t>
            </w:r>
          </w:p>
        </w:tc>
        <w:tc>
          <w:tcPr>
            <w:tcW w:w="720" w:type="dxa"/>
            <w:shd w:val="clear" w:color="auto" w:fill="auto"/>
          </w:tcPr>
          <w:p w:rsidR="00DE734D" w:rsidRPr="00914B91" w:rsidRDefault="00DE734D" w:rsidP="00914B91">
            <w:pPr>
              <w:suppressAutoHyphens/>
              <w:spacing w:line="360" w:lineRule="auto"/>
              <w:rPr>
                <w:sz w:val="20"/>
              </w:rPr>
            </w:pPr>
            <w:r w:rsidRPr="00914B91">
              <w:rPr>
                <w:sz w:val="20"/>
              </w:rPr>
              <w:t>2343</w:t>
            </w:r>
          </w:p>
        </w:tc>
        <w:tc>
          <w:tcPr>
            <w:tcW w:w="1200" w:type="dxa"/>
            <w:shd w:val="clear" w:color="auto" w:fill="auto"/>
          </w:tcPr>
          <w:p w:rsidR="00DE734D" w:rsidRPr="00914B91" w:rsidRDefault="00DE734D" w:rsidP="00914B91">
            <w:pPr>
              <w:suppressAutoHyphens/>
              <w:spacing w:line="360" w:lineRule="auto"/>
              <w:rPr>
                <w:sz w:val="20"/>
              </w:rPr>
            </w:pPr>
            <w:r w:rsidRPr="00914B91">
              <w:rPr>
                <w:sz w:val="20"/>
              </w:rPr>
              <w:t>18,46</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2697</w:t>
            </w:r>
          </w:p>
        </w:tc>
        <w:tc>
          <w:tcPr>
            <w:tcW w:w="1146" w:type="dxa"/>
            <w:shd w:val="clear" w:color="auto" w:fill="auto"/>
          </w:tcPr>
          <w:p w:rsidR="00DE734D" w:rsidRPr="00914B91" w:rsidRDefault="00DE734D" w:rsidP="00914B91">
            <w:pPr>
              <w:suppressAutoHyphens/>
              <w:spacing w:line="360" w:lineRule="auto"/>
              <w:rPr>
                <w:sz w:val="20"/>
              </w:rPr>
            </w:pPr>
            <w:r w:rsidRPr="00914B91">
              <w:rPr>
                <w:sz w:val="20"/>
              </w:rPr>
              <w:t>17,34</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+354</w:t>
            </w:r>
          </w:p>
        </w:tc>
        <w:tc>
          <w:tcPr>
            <w:tcW w:w="1423" w:type="dxa"/>
            <w:shd w:val="clear" w:color="auto" w:fill="auto"/>
          </w:tcPr>
          <w:p w:rsidR="00DE734D" w:rsidRPr="00914B91" w:rsidRDefault="00DE734D" w:rsidP="00914B91">
            <w:pPr>
              <w:suppressAutoHyphens/>
              <w:spacing w:line="360" w:lineRule="auto"/>
              <w:rPr>
                <w:sz w:val="20"/>
              </w:rPr>
            </w:pPr>
            <w:r w:rsidRPr="00914B91">
              <w:rPr>
                <w:sz w:val="20"/>
              </w:rPr>
              <w:t>+15,11</w:t>
            </w:r>
          </w:p>
        </w:tc>
      </w:tr>
      <w:tr w:rsidR="00DE734D" w:rsidRPr="00914B91" w:rsidTr="00914B91">
        <w:tc>
          <w:tcPr>
            <w:tcW w:w="2801" w:type="dxa"/>
            <w:shd w:val="clear" w:color="auto" w:fill="auto"/>
          </w:tcPr>
          <w:p w:rsidR="00DE734D" w:rsidRPr="00914B91" w:rsidRDefault="00DE734D" w:rsidP="00914B91">
            <w:pPr>
              <w:suppressAutoHyphens/>
              <w:spacing w:line="360" w:lineRule="auto"/>
              <w:rPr>
                <w:sz w:val="20"/>
              </w:rPr>
            </w:pPr>
            <w:r w:rsidRPr="00914B91">
              <w:rPr>
                <w:sz w:val="20"/>
              </w:rPr>
              <w:t>6. Квазиактивы</w:t>
            </w:r>
          </w:p>
        </w:tc>
        <w:tc>
          <w:tcPr>
            <w:tcW w:w="720" w:type="dxa"/>
            <w:shd w:val="clear" w:color="auto" w:fill="auto"/>
          </w:tcPr>
          <w:p w:rsidR="00DE734D" w:rsidRPr="00914B91" w:rsidRDefault="00DE734D" w:rsidP="00914B91">
            <w:pPr>
              <w:suppressAutoHyphens/>
              <w:spacing w:line="360" w:lineRule="auto"/>
              <w:rPr>
                <w:sz w:val="20"/>
              </w:rPr>
            </w:pPr>
            <w:r w:rsidRPr="00914B91">
              <w:rPr>
                <w:sz w:val="20"/>
              </w:rPr>
              <w:t>652</w:t>
            </w:r>
          </w:p>
        </w:tc>
        <w:tc>
          <w:tcPr>
            <w:tcW w:w="1200" w:type="dxa"/>
            <w:shd w:val="clear" w:color="auto" w:fill="auto"/>
          </w:tcPr>
          <w:p w:rsidR="00DE734D" w:rsidRPr="00914B91" w:rsidRDefault="00DE734D" w:rsidP="00914B91">
            <w:pPr>
              <w:suppressAutoHyphens/>
              <w:spacing w:line="360" w:lineRule="auto"/>
              <w:rPr>
                <w:sz w:val="20"/>
              </w:rPr>
            </w:pPr>
            <w:r w:rsidRPr="00914B91">
              <w:rPr>
                <w:sz w:val="20"/>
              </w:rPr>
              <w:t>5,13</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850</w:t>
            </w:r>
          </w:p>
        </w:tc>
        <w:tc>
          <w:tcPr>
            <w:tcW w:w="1146" w:type="dxa"/>
            <w:shd w:val="clear" w:color="auto" w:fill="auto"/>
          </w:tcPr>
          <w:p w:rsidR="00DE734D" w:rsidRPr="00914B91" w:rsidRDefault="00DE734D" w:rsidP="00914B91">
            <w:pPr>
              <w:suppressAutoHyphens/>
              <w:spacing w:line="360" w:lineRule="auto"/>
              <w:rPr>
                <w:sz w:val="20"/>
              </w:rPr>
            </w:pPr>
            <w:r w:rsidRPr="00914B91">
              <w:rPr>
                <w:sz w:val="20"/>
              </w:rPr>
              <w:t>5,47</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+198</w:t>
            </w:r>
          </w:p>
        </w:tc>
        <w:tc>
          <w:tcPr>
            <w:tcW w:w="1423" w:type="dxa"/>
            <w:shd w:val="clear" w:color="auto" w:fill="auto"/>
          </w:tcPr>
          <w:p w:rsidR="00DE734D" w:rsidRPr="00914B91" w:rsidRDefault="00DE734D" w:rsidP="00914B91">
            <w:pPr>
              <w:suppressAutoHyphens/>
              <w:spacing w:line="360" w:lineRule="auto"/>
              <w:rPr>
                <w:sz w:val="20"/>
              </w:rPr>
            </w:pPr>
            <w:r w:rsidRPr="00914B91">
              <w:rPr>
                <w:sz w:val="20"/>
              </w:rPr>
              <w:t>+30,37</w:t>
            </w:r>
          </w:p>
        </w:tc>
      </w:tr>
      <w:tr w:rsidR="00DE734D" w:rsidRPr="00914B91" w:rsidTr="00914B91">
        <w:tc>
          <w:tcPr>
            <w:tcW w:w="2801" w:type="dxa"/>
            <w:shd w:val="clear" w:color="auto" w:fill="auto"/>
          </w:tcPr>
          <w:p w:rsidR="00DE734D" w:rsidRPr="00914B91" w:rsidRDefault="00DE734D" w:rsidP="00914B91">
            <w:pPr>
              <w:suppressAutoHyphens/>
              <w:spacing w:line="360" w:lineRule="auto"/>
              <w:rPr>
                <w:sz w:val="20"/>
              </w:rPr>
            </w:pPr>
            <w:r w:rsidRPr="00914B91">
              <w:rPr>
                <w:sz w:val="20"/>
              </w:rPr>
              <w:t>Всего активов</w:t>
            </w:r>
          </w:p>
        </w:tc>
        <w:tc>
          <w:tcPr>
            <w:tcW w:w="720" w:type="dxa"/>
            <w:shd w:val="clear" w:color="auto" w:fill="auto"/>
          </w:tcPr>
          <w:p w:rsidR="00DE734D" w:rsidRPr="00914B91" w:rsidRDefault="00DE734D" w:rsidP="00914B91">
            <w:pPr>
              <w:suppressAutoHyphens/>
              <w:spacing w:line="360" w:lineRule="auto"/>
              <w:rPr>
                <w:sz w:val="20"/>
              </w:rPr>
            </w:pPr>
            <w:r w:rsidRPr="00914B91">
              <w:rPr>
                <w:sz w:val="20"/>
              </w:rPr>
              <w:t>12701</w:t>
            </w:r>
          </w:p>
        </w:tc>
        <w:tc>
          <w:tcPr>
            <w:tcW w:w="1200" w:type="dxa"/>
            <w:shd w:val="clear" w:color="auto" w:fill="auto"/>
          </w:tcPr>
          <w:p w:rsidR="00DE734D" w:rsidRPr="00914B91" w:rsidRDefault="00DE734D" w:rsidP="00914B91">
            <w:pPr>
              <w:suppressAutoHyphens/>
              <w:spacing w:line="360" w:lineRule="auto"/>
              <w:rPr>
                <w:sz w:val="20"/>
              </w:rPr>
            </w:pPr>
            <w:r w:rsidRPr="00914B91">
              <w:rPr>
                <w:sz w:val="20"/>
              </w:rPr>
              <w:t>100</w:t>
            </w:r>
          </w:p>
        </w:tc>
        <w:tc>
          <w:tcPr>
            <w:tcW w:w="716" w:type="dxa"/>
            <w:shd w:val="clear" w:color="auto" w:fill="auto"/>
          </w:tcPr>
          <w:p w:rsidR="00DE734D" w:rsidRPr="00914B91" w:rsidRDefault="00DE734D" w:rsidP="00914B91">
            <w:pPr>
              <w:suppressAutoHyphens/>
              <w:spacing w:line="360" w:lineRule="auto"/>
              <w:rPr>
                <w:sz w:val="20"/>
              </w:rPr>
            </w:pPr>
            <w:r w:rsidRPr="00914B91">
              <w:rPr>
                <w:sz w:val="20"/>
              </w:rPr>
              <w:t>15549</w:t>
            </w:r>
          </w:p>
        </w:tc>
        <w:tc>
          <w:tcPr>
            <w:tcW w:w="1146" w:type="dxa"/>
            <w:shd w:val="clear" w:color="auto" w:fill="auto"/>
          </w:tcPr>
          <w:p w:rsidR="00DE734D" w:rsidRPr="00914B91" w:rsidRDefault="00DE734D" w:rsidP="00914B91">
            <w:pPr>
              <w:suppressAutoHyphens/>
              <w:spacing w:line="360" w:lineRule="auto"/>
              <w:rPr>
                <w:sz w:val="20"/>
              </w:rPr>
            </w:pPr>
            <w:r w:rsidRPr="00914B91">
              <w:rPr>
                <w:sz w:val="20"/>
              </w:rPr>
              <w:t>100</w:t>
            </w:r>
          </w:p>
        </w:tc>
        <w:tc>
          <w:tcPr>
            <w:tcW w:w="729" w:type="dxa"/>
            <w:shd w:val="clear" w:color="auto" w:fill="auto"/>
          </w:tcPr>
          <w:p w:rsidR="00DE734D" w:rsidRPr="00914B91" w:rsidRDefault="00DE734D" w:rsidP="00914B91">
            <w:pPr>
              <w:suppressAutoHyphens/>
              <w:spacing w:line="360" w:lineRule="auto"/>
              <w:rPr>
                <w:sz w:val="20"/>
              </w:rPr>
            </w:pPr>
            <w:r w:rsidRPr="00914B91">
              <w:rPr>
                <w:sz w:val="20"/>
              </w:rPr>
              <w:t>+2848</w:t>
            </w:r>
          </w:p>
        </w:tc>
        <w:tc>
          <w:tcPr>
            <w:tcW w:w="1423" w:type="dxa"/>
            <w:shd w:val="clear" w:color="auto" w:fill="auto"/>
          </w:tcPr>
          <w:p w:rsidR="00DE734D" w:rsidRPr="00914B91" w:rsidRDefault="00DE734D" w:rsidP="00914B91">
            <w:pPr>
              <w:suppressAutoHyphens/>
              <w:spacing w:line="360" w:lineRule="auto"/>
              <w:rPr>
                <w:sz w:val="20"/>
              </w:rPr>
            </w:pPr>
            <w:r w:rsidRPr="00914B91">
              <w:rPr>
                <w:sz w:val="20"/>
              </w:rPr>
              <w:t>+22,42</w:t>
            </w:r>
          </w:p>
        </w:tc>
      </w:tr>
    </w:tbl>
    <w:p w:rsidR="00DE734D" w:rsidRPr="006313B5" w:rsidRDefault="00DE734D" w:rsidP="006313B5">
      <w:pPr>
        <w:pStyle w:val="a3"/>
        <w:tabs>
          <w:tab w:val="left" w:pos="1134"/>
        </w:tabs>
        <w:suppressAutoHyphens/>
        <w:spacing w:line="360" w:lineRule="auto"/>
        <w:ind w:firstLine="709"/>
        <w:jc w:val="both"/>
        <w:rPr>
          <w:szCs w:val="28"/>
        </w:rPr>
      </w:pPr>
    </w:p>
    <w:p w:rsidR="00E52AFF" w:rsidRDefault="00DE734D" w:rsidP="006313B5">
      <w:pPr>
        <w:pStyle w:val="a3"/>
        <w:tabs>
          <w:tab w:val="left" w:pos="1134"/>
        </w:tabs>
        <w:suppressAutoHyphens/>
        <w:spacing w:line="360" w:lineRule="auto"/>
        <w:ind w:firstLine="709"/>
        <w:jc w:val="both"/>
        <w:rPr>
          <w:szCs w:val="28"/>
          <w:lang w:val="uk-UA"/>
        </w:rPr>
      </w:pPr>
      <w:r w:rsidRPr="006313B5">
        <w:rPr>
          <w:szCs w:val="28"/>
        </w:rPr>
        <w:t>Вывод: Высоколиквидные активы уменьшились за период на 201 тыс. грн., их удельный вес в совокупных активах упал на 3,4% (8,1-11,5) и к концу периода составлял всего 8,1%, т.е. доля их меньше рекомендуемого значения (15%). Доля высоколиквидных активов в рабочих на нач. периода – 15,65%, на конец периода – 10,91%, что также не соответствует</w:t>
      </w:r>
      <w:r w:rsidR="00E52AFF">
        <w:rPr>
          <w:szCs w:val="28"/>
        </w:rPr>
        <w:t xml:space="preserve"> рекомендуемому значению (20%).</w:t>
      </w:r>
    </w:p>
    <w:p w:rsidR="00DE734D" w:rsidRPr="006313B5" w:rsidRDefault="00DE734D" w:rsidP="006313B5">
      <w:pPr>
        <w:pStyle w:val="a3"/>
        <w:tabs>
          <w:tab w:val="left" w:pos="1134"/>
        </w:tabs>
        <w:suppressAutoHyphens/>
        <w:spacing w:line="360" w:lineRule="auto"/>
        <w:ind w:firstLine="709"/>
        <w:jc w:val="both"/>
        <w:rPr>
          <w:szCs w:val="28"/>
        </w:rPr>
      </w:pPr>
      <w:r w:rsidRPr="006313B5">
        <w:rPr>
          <w:szCs w:val="28"/>
        </w:rPr>
        <w:t>Такое снижение – факт негативный: в будущем могут возникнуть проблемы с проведением расчетов.</w:t>
      </w:r>
    </w:p>
    <w:p w:rsidR="006313B5" w:rsidRDefault="00DE734D" w:rsidP="006313B5">
      <w:pPr>
        <w:pStyle w:val="a3"/>
        <w:tabs>
          <w:tab w:val="left" w:pos="1134"/>
        </w:tabs>
        <w:suppressAutoHyphens/>
        <w:spacing w:line="360" w:lineRule="auto"/>
        <w:ind w:firstLine="709"/>
        <w:jc w:val="both"/>
        <w:rPr>
          <w:szCs w:val="28"/>
        </w:rPr>
      </w:pPr>
      <w:r w:rsidRPr="006313B5">
        <w:rPr>
          <w:szCs w:val="28"/>
        </w:rPr>
        <w:t>Ликвидные активы возросли на 2414 тыс. грн., или на 30,66%. Доля ликвидных активов возросла на 4,18% (66,17-61,99) и является оптимальной по отношению к совокупным активам (реком. знач. 61%-70%).</w:t>
      </w:r>
    </w:p>
    <w:p w:rsidR="00E52AFF" w:rsidRDefault="00DE734D" w:rsidP="006313B5">
      <w:pPr>
        <w:pStyle w:val="a3"/>
        <w:tabs>
          <w:tab w:val="left" w:pos="1134"/>
        </w:tabs>
        <w:suppressAutoHyphens/>
        <w:spacing w:line="360" w:lineRule="auto"/>
        <w:ind w:firstLine="709"/>
        <w:jc w:val="both"/>
        <w:rPr>
          <w:szCs w:val="28"/>
          <w:lang w:val="uk-UA"/>
        </w:rPr>
      </w:pPr>
      <w:r w:rsidRPr="006313B5">
        <w:rPr>
          <w:szCs w:val="28"/>
        </w:rPr>
        <w:t>Рабочие активы также увеличились на 2213 тыс. грн., или на 23,71%, и доля их составляла в конце периода 74,27%.</w:t>
      </w:r>
    </w:p>
    <w:p w:rsidR="006313B5" w:rsidRDefault="00DE734D" w:rsidP="006313B5">
      <w:pPr>
        <w:pStyle w:val="a3"/>
        <w:tabs>
          <w:tab w:val="left" w:pos="1134"/>
        </w:tabs>
        <w:suppressAutoHyphens/>
        <w:spacing w:line="360" w:lineRule="auto"/>
        <w:ind w:firstLine="709"/>
        <w:jc w:val="both"/>
        <w:rPr>
          <w:szCs w:val="28"/>
        </w:rPr>
      </w:pPr>
      <w:r w:rsidRPr="006313B5">
        <w:rPr>
          <w:szCs w:val="28"/>
        </w:rPr>
        <w:t>Т.е. снижение доли</w:t>
      </w:r>
      <w:r w:rsidR="006313B5">
        <w:rPr>
          <w:szCs w:val="28"/>
        </w:rPr>
        <w:t xml:space="preserve"> </w:t>
      </w:r>
      <w:r w:rsidRPr="006313B5">
        <w:rPr>
          <w:szCs w:val="28"/>
        </w:rPr>
        <w:t>высоколиквидных активов</w:t>
      </w:r>
      <w:r w:rsidR="006313B5">
        <w:rPr>
          <w:szCs w:val="28"/>
        </w:rPr>
        <w:t xml:space="preserve"> </w:t>
      </w:r>
      <w:r w:rsidRPr="006313B5">
        <w:rPr>
          <w:szCs w:val="28"/>
        </w:rPr>
        <w:t>полностью обусловлено ростом удельного веса ликвидных активов, таким образом банк уделяет большее внимание росту прибыльности, нежели ликвидности.</w:t>
      </w:r>
    </w:p>
    <w:p w:rsidR="006313B5" w:rsidRDefault="00DE734D" w:rsidP="006313B5">
      <w:pPr>
        <w:pStyle w:val="a3"/>
        <w:tabs>
          <w:tab w:val="left" w:pos="1134"/>
        </w:tabs>
        <w:suppressAutoHyphens/>
        <w:spacing w:line="360" w:lineRule="auto"/>
        <w:ind w:firstLine="709"/>
        <w:jc w:val="both"/>
        <w:rPr>
          <w:szCs w:val="28"/>
        </w:rPr>
      </w:pPr>
      <w:r w:rsidRPr="006313B5">
        <w:rPr>
          <w:szCs w:val="28"/>
        </w:rPr>
        <w:t>Самый высокий темп прироста имели низколиквидные активы, (59,1%), что обусловлено ростом дебиторской задолженности.</w:t>
      </w:r>
    </w:p>
    <w:p w:rsidR="00DE734D" w:rsidRPr="006313B5" w:rsidRDefault="00DE734D" w:rsidP="006313B5">
      <w:pPr>
        <w:pStyle w:val="a3"/>
        <w:tabs>
          <w:tab w:val="left" w:pos="1134"/>
        </w:tabs>
        <w:suppressAutoHyphens/>
        <w:spacing w:line="360" w:lineRule="auto"/>
        <w:ind w:firstLine="709"/>
        <w:jc w:val="both"/>
        <w:rPr>
          <w:szCs w:val="28"/>
        </w:rPr>
      </w:pPr>
      <w:r w:rsidRPr="006313B5">
        <w:rPr>
          <w:szCs w:val="28"/>
        </w:rPr>
        <w:t>Неликвидные активы снизились на 34,2%, что свидетельствует об уменьшении просроченной и сомнительной задолженности по кредитам.</w:t>
      </w:r>
    </w:p>
    <w:p w:rsidR="00DE734D" w:rsidRPr="006313B5" w:rsidRDefault="00DE734D" w:rsidP="006313B5">
      <w:pPr>
        <w:pStyle w:val="a3"/>
        <w:suppressAutoHyphens/>
        <w:spacing w:line="360" w:lineRule="auto"/>
        <w:ind w:firstLine="709"/>
        <w:jc w:val="both"/>
        <w:rPr>
          <w:szCs w:val="28"/>
        </w:rPr>
      </w:pPr>
      <w:r w:rsidRPr="006313B5">
        <w:rPr>
          <w:szCs w:val="28"/>
        </w:rPr>
        <w:t>Рассмотрим методику анализа ликвидности коммерческого банка при помощи агрегированного баланса.</w:t>
      </w:r>
    </w:p>
    <w:p w:rsidR="00E52AFF" w:rsidRDefault="00DE734D" w:rsidP="006313B5">
      <w:pPr>
        <w:pStyle w:val="a3"/>
        <w:suppressAutoHyphens/>
        <w:spacing w:line="360" w:lineRule="auto"/>
        <w:ind w:firstLine="709"/>
        <w:jc w:val="both"/>
        <w:rPr>
          <w:szCs w:val="28"/>
          <w:lang w:val="uk-UA"/>
        </w:rPr>
      </w:pPr>
      <w:r w:rsidRPr="006313B5">
        <w:rPr>
          <w:szCs w:val="28"/>
        </w:rPr>
        <w:t xml:space="preserve">Метод агрегированного баланса состоит в сопоставлении средств по активу, сгруппированных по степени их ликвидности и размещенных в порядке уменьшения ликвидности, с обязательствами по пассиву, сгруппированными по срокам их погашения и размещенных </w:t>
      </w:r>
      <w:r w:rsidR="00E52AFF">
        <w:rPr>
          <w:szCs w:val="28"/>
        </w:rPr>
        <w:t>в порядке уменьшения срочности.</w:t>
      </w:r>
    </w:p>
    <w:p w:rsidR="006313B5" w:rsidRDefault="00DE734D" w:rsidP="006313B5">
      <w:pPr>
        <w:pStyle w:val="a3"/>
        <w:suppressAutoHyphens/>
        <w:spacing w:line="360" w:lineRule="auto"/>
        <w:ind w:firstLine="709"/>
        <w:jc w:val="both"/>
        <w:rPr>
          <w:szCs w:val="28"/>
        </w:rPr>
      </w:pPr>
      <w:r w:rsidRPr="006313B5">
        <w:rPr>
          <w:szCs w:val="28"/>
        </w:rPr>
        <w:t>Структура агрегированного баланса представлена в таблице 3.</w:t>
      </w:r>
    </w:p>
    <w:p w:rsidR="006313B5" w:rsidRDefault="006313B5" w:rsidP="006313B5">
      <w:pPr>
        <w:pStyle w:val="a3"/>
        <w:suppressAutoHyphens/>
        <w:spacing w:line="360" w:lineRule="auto"/>
        <w:ind w:firstLine="709"/>
        <w:jc w:val="both"/>
        <w:rPr>
          <w:szCs w:val="28"/>
          <w:lang w:val="en-US"/>
        </w:rPr>
      </w:pPr>
    </w:p>
    <w:p w:rsidR="00DE734D" w:rsidRPr="006313B5" w:rsidRDefault="00DE734D" w:rsidP="006313B5">
      <w:pPr>
        <w:pStyle w:val="a3"/>
        <w:suppressAutoHyphens/>
        <w:spacing w:line="360" w:lineRule="auto"/>
        <w:ind w:firstLine="709"/>
        <w:jc w:val="both"/>
        <w:rPr>
          <w:szCs w:val="28"/>
        </w:rPr>
      </w:pPr>
      <w:r w:rsidRPr="006313B5">
        <w:rPr>
          <w:szCs w:val="28"/>
        </w:rPr>
        <w:t>Таблица 3</w:t>
      </w:r>
      <w:r w:rsidR="006313B5">
        <w:rPr>
          <w:szCs w:val="28"/>
          <w:lang w:val="en-US"/>
        </w:rPr>
        <w:t xml:space="preserve"> </w:t>
      </w:r>
      <w:r w:rsidRPr="006313B5">
        <w:rPr>
          <w:szCs w:val="28"/>
        </w:rPr>
        <w:t>Агрегированный баланс банка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0"/>
        <w:gridCol w:w="3187"/>
        <w:gridCol w:w="890"/>
        <w:gridCol w:w="3646"/>
      </w:tblGrid>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t>Агрегат</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Статьи актива баланса</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Агрегат</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Статьи пассива баланса</w:t>
            </w:r>
          </w:p>
        </w:tc>
      </w:tr>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t>А1</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Кассовые активы:</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О1</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Онкольные обязательства:</w:t>
            </w:r>
          </w:p>
        </w:tc>
      </w:tr>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t>а2</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касса</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о2</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депозиты до востребования</w:t>
            </w:r>
          </w:p>
        </w:tc>
      </w:tr>
      <w:tr w:rsidR="00DE734D" w:rsidRPr="00914B91" w:rsidTr="00914B91">
        <w:tc>
          <w:tcPr>
            <w:tcW w:w="0" w:type="auto"/>
            <w:vMerge w:val="restart"/>
            <w:shd w:val="clear" w:color="auto" w:fill="auto"/>
          </w:tcPr>
          <w:p w:rsidR="00DE734D" w:rsidRPr="00914B91" w:rsidRDefault="00DE734D" w:rsidP="00914B91">
            <w:pPr>
              <w:suppressAutoHyphens/>
              <w:spacing w:line="360" w:lineRule="auto"/>
              <w:rPr>
                <w:sz w:val="20"/>
              </w:rPr>
            </w:pPr>
            <w:r w:rsidRPr="00914B91">
              <w:rPr>
                <w:sz w:val="20"/>
              </w:rPr>
              <w:t>а3</w:t>
            </w:r>
          </w:p>
        </w:tc>
        <w:tc>
          <w:tcPr>
            <w:tcW w:w="3187" w:type="dxa"/>
            <w:vMerge w:val="restart"/>
            <w:shd w:val="clear" w:color="auto" w:fill="auto"/>
          </w:tcPr>
          <w:p w:rsidR="00DE734D" w:rsidRPr="00914B91" w:rsidRDefault="00DE734D" w:rsidP="00914B91">
            <w:pPr>
              <w:suppressAutoHyphens/>
              <w:spacing w:line="360" w:lineRule="auto"/>
              <w:rPr>
                <w:sz w:val="20"/>
              </w:rPr>
            </w:pPr>
            <w:r w:rsidRPr="00914B91">
              <w:rPr>
                <w:sz w:val="20"/>
              </w:rPr>
              <w:t>средства в НБУ</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о3</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корсчета других банков</w:t>
            </w:r>
          </w:p>
        </w:tc>
      </w:tr>
      <w:tr w:rsidR="00DE734D" w:rsidRPr="00914B91" w:rsidTr="00914B91">
        <w:tc>
          <w:tcPr>
            <w:tcW w:w="0" w:type="auto"/>
            <w:vMerge/>
            <w:shd w:val="clear" w:color="auto" w:fill="auto"/>
          </w:tcPr>
          <w:p w:rsidR="00DE734D" w:rsidRPr="00914B91" w:rsidRDefault="00DE734D" w:rsidP="00914B91">
            <w:pPr>
              <w:suppressAutoHyphens/>
              <w:spacing w:line="360" w:lineRule="auto"/>
              <w:rPr>
                <w:sz w:val="20"/>
              </w:rPr>
            </w:pPr>
          </w:p>
        </w:tc>
        <w:tc>
          <w:tcPr>
            <w:tcW w:w="3187" w:type="dxa"/>
            <w:vMerge/>
            <w:shd w:val="clear" w:color="auto" w:fill="auto"/>
          </w:tcPr>
          <w:p w:rsidR="00DE734D" w:rsidRPr="00914B91" w:rsidRDefault="00DE734D" w:rsidP="00914B91">
            <w:pPr>
              <w:suppressAutoHyphens/>
              <w:spacing w:line="360" w:lineRule="auto"/>
              <w:rPr>
                <w:sz w:val="20"/>
              </w:rPr>
            </w:pP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О4</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Срочные обязательства:</w:t>
            </w:r>
          </w:p>
        </w:tc>
      </w:tr>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t>а4</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средства на корсчетах в других банках</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о5</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 xml:space="preserve">срочные депозиты </w:t>
            </w:r>
          </w:p>
        </w:tc>
      </w:tr>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t>А5</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Ценные бумаги:</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о6</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полученные межбанковские кредиты</w:t>
            </w:r>
          </w:p>
        </w:tc>
      </w:tr>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t>а6</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государственные ценные бумаги</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о7</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эмитированные долговые обязательства</w:t>
            </w:r>
          </w:p>
        </w:tc>
      </w:tr>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t>а7</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ценные бумаги на продажу</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О8</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Прочие обязательства:</w:t>
            </w:r>
          </w:p>
        </w:tc>
      </w:tr>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t>а8</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ценные бумаги на инвестиции</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о9</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кредиторская задолженность</w:t>
            </w:r>
          </w:p>
        </w:tc>
      </w:tr>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br w:type="page"/>
              <w:t>а9</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учтенные банком векселя</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о10</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субординированный долг</w:t>
            </w:r>
          </w:p>
        </w:tc>
      </w:tr>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t>А10</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Ссуды:</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К1</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Основной капитал:</w:t>
            </w:r>
          </w:p>
        </w:tc>
      </w:tr>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br w:type="page"/>
              <w:t>а11</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краткосрочные</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к2</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уставный фонд</w:t>
            </w:r>
          </w:p>
        </w:tc>
      </w:tr>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t>а12</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межбанковские</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к3</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эмиссионные разницы</w:t>
            </w:r>
          </w:p>
        </w:tc>
      </w:tr>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br w:type="page"/>
              <w:t>а13</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долгосрочные</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к4</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резервный фонд, общие резервы</w:t>
            </w:r>
          </w:p>
        </w:tc>
      </w:tr>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t>а14</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просроченные</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к5</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прибыль прошлых лет, капитализированные дивиденды</w:t>
            </w:r>
          </w:p>
        </w:tc>
      </w:tr>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t>А15</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Прочие активы:</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к6</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результат текущего года</w:t>
            </w:r>
          </w:p>
        </w:tc>
      </w:tr>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br w:type="page"/>
              <w:t>а16</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вложения в ассоции-рованные и дочерние компании</w:t>
            </w:r>
          </w:p>
        </w:tc>
        <w:tc>
          <w:tcPr>
            <w:tcW w:w="0" w:type="auto"/>
            <w:shd w:val="clear" w:color="auto" w:fill="auto"/>
          </w:tcPr>
          <w:p w:rsidR="00DE734D" w:rsidRPr="00914B91" w:rsidRDefault="00DE734D" w:rsidP="00914B91">
            <w:pPr>
              <w:suppressAutoHyphens/>
              <w:spacing w:line="360" w:lineRule="auto"/>
              <w:rPr>
                <w:sz w:val="20"/>
                <w:lang w:val="en-US"/>
              </w:rPr>
            </w:pPr>
            <w:r w:rsidRPr="00914B91">
              <w:rPr>
                <w:sz w:val="20"/>
              </w:rPr>
              <w:t>К7</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Дополнительный капитал:</w:t>
            </w:r>
          </w:p>
        </w:tc>
      </w:tr>
      <w:tr w:rsidR="00DE734D" w:rsidRPr="00914B91" w:rsidTr="00914B91">
        <w:tc>
          <w:tcPr>
            <w:tcW w:w="0" w:type="auto"/>
            <w:shd w:val="clear" w:color="auto" w:fill="auto"/>
          </w:tcPr>
          <w:p w:rsidR="00DE734D" w:rsidRPr="00914B91" w:rsidRDefault="00DE734D" w:rsidP="00914B91">
            <w:pPr>
              <w:suppressAutoHyphens/>
              <w:spacing w:line="360" w:lineRule="auto"/>
              <w:rPr>
                <w:sz w:val="20"/>
              </w:rPr>
            </w:pPr>
            <w:r w:rsidRPr="00914B91">
              <w:rPr>
                <w:sz w:val="20"/>
              </w:rPr>
              <w:t>а17</w:t>
            </w:r>
          </w:p>
        </w:tc>
        <w:tc>
          <w:tcPr>
            <w:tcW w:w="3187" w:type="dxa"/>
            <w:shd w:val="clear" w:color="auto" w:fill="auto"/>
          </w:tcPr>
          <w:p w:rsidR="00DE734D" w:rsidRPr="00914B91" w:rsidRDefault="00DE734D" w:rsidP="00914B91">
            <w:pPr>
              <w:suppressAutoHyphens/>
              <w:spacing w:line="360" w:lineRule="auto"/>
              <w:rPr>
                <w:sz w:val="20"/>
              </w:rPr>
            </w:pPr>
            <w:r w:rsidRPr="00914B91">
              <w:rPr>
                <w:sz w:val="20"/>
              </w:rPr>
              <w:t>основные средства и нематериальные активы</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к8</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резервы под стандартную задолженность клиентов</w:t>
            </w:r>
          </w:p>
        </w:tc>
      </w:tr>
      <w:tr w:rsidR="00DE734D" w:rsidRPr="00914B91" w:rsidTr="00914B91">
        <w:tc>
          <w:tcPr>
            <w:tcW w:w="0" w:type="auto"/>
            <w:vMerge w:val="restart"/>
            <w:shd w:val="clear" w:color="auto" w:fill="auto"/>
          </w:tcPr>
          <w:p w:rsidR="00DE734D" w:rsidRPr="00914B91" w:rsidRDefault="00DE734D" w:rsidP="00914B91">
            <w:pPr>
              <w:suppressAutoHyphens/>
              <w:spacing w:line="360" w:lineRule="auto"/>
              <w:rPr>
                <w:sz w:val="20"/>
              </w:rPr>
            </w:pPr>
            <w:r w:rsidRPr="00914B91">
              <w:rPr>
                <w:sz w:val="20"/>
              </w:rPr>
              <w:t>а18</w:t>
            </w:r>
          </w:p>
        </w:tc>
        <w:tc>
          <w:tcPr>
            <w:tcW w:w="3187" w:type="dxa"/>
            <w:vMerge w:val="restart"/>
            <w:shd w:val="clear" w:color="auto" w:fill="auto"/>
          </w:tcPr>
          <w:p w:rsidR="00DE734D" w:rsidRPr="00914B91" w:rsidRDefault="00DE734D" w:rsidP="00914B91">
            <w:pPr>
              <w:suppressAutoHyphens/>
              <w:spacing w:line="360" w:lineRule="auto"/>
              <w:rPr>
                <w:sz w:val="20"/>
              </w:rPr>
            </w:pPr>
            <w:r w:rsidRPr="00914B91">
              <w:rPr>
                <w:sz w:val="20"/>
              </w:rPr>
              <w:t>товарно-материаль-ные ценности, деби-торская задолжен-ность, др. активы</w:t>
            </w: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к9</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резервы под стандартную задолженность других банков</w:t>
            </w:r>
          </w:p>
        </w:tc>
      </w:tr>
      <w:tr w:rsidR="00DE734D" w:rsidRPr="00914B91" w:rsidTr="00914B91">
        <w:tc>
          <w:tcPr>
            <w:tcW w:w="0" w:type="auto"/>
            <w:vMerge/>
            <w:shd w:val="clear" w:color="auto" w:fill="auto"/>
          </w:tcPr>
          <w:p w:rsidR="00DE734D" w:rsidRPr="00914B91" w:rsidRDefault="00DE734D" w:rsidP="00914B91">
            <w:pPr>
              <w:suppressAutoHyphens/>
              <w:spacing w:line="360" w:lineRule="auto"/>
              <w:rPr>
                <w:sz w:val="20"/>
              </w:rPr>
            </w:pPr>
          </w:p>
        </w:tc>
        <w:tc>
          <w:tcPr>
            <w:tcW w:w="3187" w:type="dxa"/>
            <w:vMerge/>
            <w:shd w:val="clear" w:color="auto" w:fill="auto"/>
          </w:tcPr>
          <w:p w:rsidR="00DE734D" w:rsidRPr="00914B91" w:rsidRDefault="00DE734D" w:rsidP="00914B91">
            <w:pPr>
              <w:suppressAutoHyphens/>
              <w:spacing w:line="360" w:lineRule="auto"/>
              <w:rPr>
                <w:sz w:val="20"/>
              </w:rPr>
            </w:pPr>
          </w:p>
        </w:tc>
        <w:tc>
          <w:tcPr>
            <w:tcW w:w="0" w:type="auto"/>
            <w:shd w:val="clear" w:color="auto" w:fill="auto"/>
          </w:tcPr>
          <w:p w:rsidR="00DE734D" w:rsidRPr="00914B91" w:rsidRDefault="00DE734D" w:rsidP="00914B91">
            <w:pPr>
              <w:suppressAutoHyphens/>
              <w:spacing w:line="360" w:lineRule="auto"/>
              <w:rPr>
                <w:sz w:val="20"/>
              </w:rPr>
            </w:pPr>
            <w:r w:rsidRPr="00914B91">
              <w:rPr>
                <w:sz w:val="20"/>
              </w:rPr>
              <w:t>к10</w:t>
            </w:r>
          </w:p>
        </w:tc>
        <w:tc>
          <w:tcPr>
            <w:tcW w:w="3646" w:type="dxa"/>
            <w:shd w:val="clear" w:color="auto" w:fill="auto"/>
          </w:tcPr>
          <w:p w:rsidR="00DE734D" w:rsidRPr="00914B91" w:rsidRDefault="00DE734D" w:rsidP="00914B91">
            <w:pPr>
              <w:suppressAutoHyphens/>
              <w:spacing w:line="360" w:lineRule="auto"/>
              <w:rPr>
                <w:sz w:val="20"/>
              </w:rPr>
            </w:pPr>
            <w:r w:rsidRPr="00914B91">
              <w:rPr>
                <w:sz w:val="20"/>
              </w:rPr>
              <w:t>результаты переоценки уставного капитала</w:t>
            </w:r>
          </w:p>
        </w:tc>
      </w:tr>
      <w:tr w:rsidR="00DE734D" w:rsidRPr="00914B91" w:rsidTr="00914B91">
        <w:tc>
          <w:tcPr>
            <w:tcW w:w="4077" w:type="dxa"/>
            <w:gridSpan w:val="2"/>
            <w:shd w:val="clear" w:color="auto" w:fill="auto"/>
          </w:tcPr>
          <w:p w:rsidR="00DE734D" w:rsidRPr="00914B91" w:rsidRDefault="00DE734D" w:rsidP="00914B91">
            <w:pPr>
              <w:suppressAutoHyphens/>
              <w:spacing w:line="360" w:lineRule="auto"/>
              <w:rPr>
                <w:sz w:val="20"/>
              </w:rPr>
            </w:pPr>
            <w:r w:rsidRPr="00914B91">
              <w:rPr>
                <w:sz w:val="20"/>
              </w:rPr>
              <w:t>Баланс (А1 + А5 + А10 + А15)</w:t>
            </w:r>
          </w:p>
        </w:tc>
        <w:tc>
          <w:tcPr>
            <w:tcW w:w="4536" w:type="dxa"/>
            <w:gridSpan w:val="2"/>
            <w:shd w:val="clear" w:color="auto" w:fill="auto"/>
          </w:tcPr>
          <w:p w:rsidR="00DE734D" w:rsidRPr="00914B91" w:rsidRDefault="00DE734D" w:rsidP="00914B91">
            <w:pPr>
              <w:suppressAutoHyphens/>
              <w:spacing w:line="360" w:lineRule="auto"/>
              <w:rPr>
                <w:sz w:val="20"/>
              </w:rPr>
            </w:pPr>
            <w:r w:rsidRPr="00914B91">
              <w:rPr>
                <w:sz w:val="20"/>
              </w:rPr>
              <w:t>Баланс (О1 + О4 + О8 + К1 + К7)</w:t>
            </w:r>
          </w:p>
        </w:tc>
      </w:tr>
    </w:tbl>
    <w:p w:rsidR="00DE734D" w:rsidRPr="006313B5" w:rsidRDefault="00DE734D" w:rsidP="006313B5">
      <w:pPr>
        <w:pStyle w:val="a3"/>
        <w:suppressAutoHyphens/>
        <w:spacing w:line="360" w:lineRule="auto"/>
        <w:ind w:firstLine="709"/>
        <w:jc w:val="both"/>
        <w:rPr>
          <w:szCs w:val="28"/>
        </w:rPr>
      </w:pPr>
    </w:p>
    <w:p w:rsidR="00DE734D" w:rsidRPr="006313B5" w:rsidRDefault="00DE734D" w:rsidP="006313B5">
      <w:pPr>
        <w:pStyle w:val="a3"/>
        <w:suppressAutoHyphens/>
        <w:spacing w:line="360" w:lineRule="auto"/>
        <w:ind w:firstLine="709"/>
        <w:jc w:val="both"/>
        <w:rPr>
          <w:szCs w:val="28"/>
        </w:rPr>
      </w:pPr>
      <w:r w:rsidRPr="006313B5">
        <w:rPr>
          <w:szCs w:val="28"/>
        </w:rPr>
        <w:t>Метод анализа ликвидности баланса построен на принципе портфельных ограничений, который состоит в соблюдении определенных соотношений в активе и пассиве путем закрепления определенных групп активов за определенными группами пассивов. Это является необходимым условием обеспечения сбалансированной ликвидности банка.</w:t>
      </w:r>
    </w:p>
    <w:p w:rsidR="00DE734D" w:rsidRPr="006313B5" w:rsidRDefault="00DE734D" w:rsidP="006313B5">
      <w:pPr>
        <w:pStyle w:val="a3"/>
        <w:suppressAutoHyphens/>
        <w:spacing w:line="360" w:lineRule="auto"/>
        <w:ind w:firstLine="709"/>
        <w:jc w:val="both"/>
        <w:rPr>
          <w:szCs w:val="28"/>
        </w:rPr>
      </w:pPr>
      <w:r w:rsidRPr="006313B5">
        <w:rPr>
          <w:szCs w:val="28"/>
        </w:rPr>
        <w:t>Согласно принципу портфельных ограничений, размер онкольных обязательств (обязательств до востребования) должен быть полностью обеспечен первичными (кассовые активы) и вторичными (ликвидные государственные ценные бумаги) ликвидными резервами.</w:t>
      </w:r>
    </w:p>
    <w:p w:rsidR="00DE734D" w:rsidRPr="006313B5" w:rsidRDefault="00DE734D" w:rsidP="006313B5">
      <w:pPr>
        <w:pStyle w:val="a3"/>
        <w:suppressAutoHyphens/>
        <w:spacing w:line="360" w:lineRule="auto"/>
        <w:ind w:firstLine="709"/>
        <w:jc w:val="both"/>
        <w:rPr>
          <w:szCs w:val="28"/>
        </w:rPr>
      </w:pPr>
      <w:r w:rsidRPr="006313B5">
        <w:rPr>
          <w:szCs w:val="28"/>
        </w:rPr>
        <w:t>Срочные и прочие обязательства должны использоваться на кредитные операции, а также вложения в ценные бумаги (кроме государственных) и покрывать их полностью.</w:t>
      </w:r>
    </w:p>
    <w:p w:rsidR="00DE734D" w:rsidRPr="006313B5" w:rsidRDefault="00DE734D" w:rsidP="006313B5">
      <w:pPr>
        <w:pStyle w:val="a3"/>
        <w:suppressAutoHyphens/>
        <w:spacing w:line="360" w:lineRule="auto"/>
        <w:ind w:firstLine="709"/>
        <w:jc w:val="both"/>
        <w:rPr>
          <w:szCs w:val="28"/>
        </w:rPr>
      </w:pPr>
      <w:r w:rsidRPr="006313B5">
        <w:rPr>
          <w:szCs w:val="28"/>
        </w:rPr>
        <w:t>Собственный капитал банка используется на финансирование основных средств, нематериальных активов, инвестиций и других иммобилизованных активов, покрывать их полностью, а в случае излишка должен использоваться на покрытие кредитных операций и формирование кассовых активов.</w:t>
      </w:r>
    </w:p>
    <w:p w:rsidR="006313B5" w:rsidRPr="00E52AFF" w:rsidRDefault="00DE734D" w:rsidP="006313B5">
      <w:pPr>
        <w:pStyle w:val="a3"/>
        <w:suppressAutoHyphens/>
        <w:spacing w:line="360" w:lineRule="auto"/>
        <w:ind w:firstLine="709"/>
        <w:jc w:val="both"/>
        <w:rPr>
          <w:sz w:val="20"/>
          <w:szCs w:val="28"/>
        </w:rPr>
      </w:pPr>
      <w:r w:rsidRPr="006313B5">
        <w:rPr>
          <w:szCs w:val="28"/>
        </w:rPr>
        <w:t>Таким образом, модель сбалансированной ликвидности коммерческого банка согласно принципу портфельных ограничений будет иметь следующий вид:</w:t>
      </w:r>
    </w:p>
    <w:p w:rsidR="006313B5" w:rsidRPr="00E52AFF" w:rsidRDefault="006313B5" w:rsidP="006313B5">
      <w:pPr>
        <w:pStyle w:val="a3"/>
        <w:suppressAutoHyphens/>
        <w:spacing w:line="360" w:lineRule="auto"/>
        <w:ind w:firstLine="709"/>
        <w:jc w:val="both"/>
        <w:rPr>
          <w:sz w:val="20"/>
          <w:szCs w:val="28"/>
        </w:rPr>
      </w:pPr>
    </w:p>
    <w:p w:rsidR="006313B5" w:rsidRDefault="00185D65" w:rsidP="006313B5">
      <w:pPr>
        <w:pStyle w:val="a3"/>
        <w:suppressAutoHyphens/>
        <w:spacing w:line="360" w:lineRule="auto"/>
        <w:ind w:firstLine="709"/>
        <w:jc w:val="both"/>
        <w:rPr>
          <w:sz w:val="20"/>
          <w:szCs w:val="28"/>
          <w:lang w:val="en-US"/>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66pt">
            <v:imagedata r:id="rId5" o:title="" cropbottom="13846f" cropleft="11222f" cropright="28184f"/>
          </v:shape>
        </w:pict>
      </w:r>
    </w:p>
    <w:p w:rsidR="006313B5" w:rsidRDefault="006313B5" w:rsidP="006313B5">
      <w:pPr>
        <w:pStyle w:val="a3"/>
        <w:suppressAutoHyphens/>
        <w:spacing w:line="360" w:lineRule="auto"/>
        <w:ind w:firstLine="709"/>
        <w:jc w:val="both"/>
        <w:rPr>
          <w:sz w:val="20"/>
          <w:szCs w:val="28"/>
          <w:lang w:val="en-US"/>
        </w:rPr>
      </w:pPr>
    </w:p>
    <w:p w:rsidR="00DE734D" w:rsidRPr="006313B5" w:rsidRDefault="00DE734D" w:rsidP="006313B5">
      <w:pPr>
        <w:pStyle w:val="a3"/>
        <w:suppressAutoHyphens/>
        <w:spacing w:line="360" w:lineRule="auto"/>
        <w:ind w:firstLine="709"/>
        <w:jc w:val="both"/>
        <w:rPr>
          <w:szCs w:val="28"/>
        </w:rPr>
      </w:pPr>
      <w:r w:rsidRPr="006313B5">
        <w:rPr>
          <w:szCs w:val="28"/>
        </w:rPr>
        <w:t>Рассмотрим показатели ликвидности.</w:t>
      </w:r>
    </w:p>
    <w:p w:rsidR="00DE734D" w:rsidRPr="00E52AFF" w:rsidRDefault="00DE734D" w:rsidP="006313B5">
      <w:pPr>
        <w:pStyle w:val="a3"/>
        <w:suppressAutoHyphens/>
        <w:spacing w:line="360" w:lineRule="auto"/>
        <w:ind w:firstLine="709"/>
        <w:jc w:val="both"/>
        <w:rPr>
          <w:szCs w:val="28"/>
        </w:rPr>
      </w:pPr>
      <w:r w:rsidRPr="006313B5">
        <w:rPr>
          <w:szCs w:val="28"/>
        </w:rPr>
        <w:t>1) Коэффициент мгновенной ликвидности (Л</w:t>
      </w:r>
      <w:r w:rsidRPr="006313B5">
        <w:rPr>
          <w:szCs w:val="28"/>
          <w:vertAlign w:val="subscript"/>
        </w:rPr>
        <w:t>м</w:t>
      </w:r>
      <w:r w:rsidRPr="006313B5">
        <w:rPr>
          <w:szCs w:val="28"/>
        </w:rPr>
        <w:t>):</w:t>
      </w:r>
    </w:p>
    <w:p w:rsidR="006313B5" w:rsidRPr="00E52AFF" w:rsidRDefault="006313B5" w:rsidP="006313B5">
      <w:pPr>
        <w:pStyle w:val="a3"/>
        <w:suppressAutoHyphens/>
        <w:spacing w:line="360" w:lineRule="auto"/>
        <w:ind w:firstLine="709"/>
        <w:jc w:val="both"/>
        <w:rPr>
          <w:szCs w:val="28"/>
        </w:rPr>
      </w:pPr>
    </w:p>
    <w:p w:rsidR="006313B5" w:rsidRPr="006313B5" w:rsidRDefault="00185D65" w:rsidP="006313B5">
      <w:pPr>
        <w:pStyle w:val="a3"/>
        <w:suppressAutoHyphens/>
        <w:spacing w:line="360" w:lineRule="auto"/>
        <w:ind w:firstLine="709"/>
        <w:jc w:val="both"/>
        <w:rPr>
          <w:szCs w:val="28"/>
          <w:lang w:val="en-US"/>
        </w:rPr>
      </w:pPr>
      <w:r>
        <w:rPr>
          <w:position w:val="-24"/>
        </w:rPr>
        <w:pict>
          <v:shape id="_x0000_i1026" type="#_x0000_t75" style="width:54pt;height:26.25pt">
            <v:imagedata r:id="rId6" o:title=""/>
          </v:shape>
        </w:pict>
      </w:r>
    </w:p>
    <w:p w:rsidR="00DE734D" w:rsidRPr="006313B5" w:rsidRDefault="00DE734D" w:rsidP="006313B5">
      <w:pPr>
        <w:pStyle w:val="a3"/>
        <w:suppressAutoHyphens/>
        <w:spacing w:line="360" w:lineRule="auto"/>
        <w:ind w:firstLine="709"/>
        <w:jc w:val="both"/>
        <w:rPr>
          <w:szCs w:val="28"/>
        </w:rPr>
      </w:pPr>
    </w:p>
    <w:p w:rsidR="006313B5" w:rsidRDefault="00DE734D" w:rsidP="006313B5">
      <w:pPr>
        <w:pStyle w:val="a3"/>
        <w:suppressAutoHyphens/>
        <w:spacing w:line="360" w:lineRule="auto"/>
        <w:ind w:firstLine="709"/>
        <w:jc w:val="both"/>
        <w:rPr>
          <w:szCs w:val="28"/>
        </w:rPr>
      </w:pPr>
      <w:r w:rsidRPr="006313B5">
        <w:rPr>
          <w:szCs w:val="28"/>
        </w:rPr>
        <w:t>где КА – кассовые активы (А</w:t>
      </w:r>
      <w:r w:rsidRPr="006313B5">
        <w:rPr>
          <w:szCs w:val="28"/>
          <w:vertAlign w:val="subscript"/>
        </w:rPr>
        <w:t>1</w:t>
      </w:r>
      <w:r w:rsidRPr="006313B5">
        <w:rPr>
          <w:szCs w:val="28"/>
        </w:rPr>
        <w:t>);</w:t>
      </w:r>
    </w:p>
    <w:p w:rsidR="006313B5" w:rsidRDefault="00DE734D" w:rsidP="006313B5">
      <w:pPr>
        <w:pStyle w:val="a3"/>
        <w:suppressAutoHyphens/>
        <w:spacing w:line="360" w:lineRule="auto"/>
        <w:ind w:firstLine="709"/>
        <w:jc w:val="both"/>
        <w:rPr>
          <w:szCs w:val="28"/>
        </w:rPr>
      </w:pPr>
      <w:r w:rsidRPr="006313B5">
        <w:rPr>
          <w:szCs w:val="28"/>
        </w:rPr>
        <w:t>ОО – онкольные обязательства (О</w:t>
      </w:r>
      <w:r w:rsidRPr="006313B5">
        <w:rPr>
          <w:szCs w:val="28"/>
          <w:vertAlign w:val="subscript"/>
        </w:rPr>
        <w:t>1</w:t>
      </w:r>
      <w:r w:rsidRPr="006313B5">
        <w:rPr>
          <w:szCs w:val="28"/>
        </w:rPr>
        <w:t>).</w:t>
      </w:r>
    </w:p>
    <w:p w:rsidR="00DE734D" w:rsidRPr="006313B5" w:rsidRDefault="00DE734D" w:rsidP="006313B5">
      <w:pPr>
        <w:pStyle w:val="a3"/>
        <w:suppressAutoHyphens/>
        <w:spacing w:line="360" w:lineRule="auto"/>
        <w:ind w:firstLine="709"/>
        <w:jc w:val="both"/>
        <w:rPr>
          <w:szCs w:val="28"/>
        </w:rPr>
      </w:pPr>
      <w:r w:rsidRPr="006313B5">
        <w:rPr>
          <w:szCs w:val="28"/>
        </w:rPr>
        <w:t>Этот коэффициент показывает уровень наиболее краткосрочной ликвидности банка, а именно, степень покрытия наиболее неустойчивых обязательств наиболее ликвидными активами (первичные ликвидные резервы) коммерческого банка.</w:t>
      </w:r>
    </w:p>
    <w:p w:rsidR="00DE734D" w:rsidRPr="006313B5" w:rsidRDefault="00DE734D" w:rsidP="006313B5">
      <w:pPr>
        <w:pStyle w:val="a3"/>
        <w:suppressAutoHyphens/>
        <w:spacing w:line="360" w:lineRule="auto"/>
        <w:ind w:firstLine="709"/>
        <w:jc w:val="both"/>
        <w:rPr>
          <w:szCs w:val="28"/>
        </w:rPr>
      </w:pPr>
      <w:r w:rsidRPr="006313B5">
        <w:rPr>
          <w:szCs w:val="28"/>
        </w:rPr>
        <w:t xml:space="preserve">Оптимальное значение этого показателя – 0,2 </w:t>
      </w:r>
      <w:r w:rsidRPr="006313B5">
        <w:rPr>
          <w:szCs w:val="28"/>
        </w:rPr>
        <w:sym w:font="Symbol" w:char="F0B8"/>
      </w:r>
      <w:r w:rsidRPr="006313B5">
        <w:rPr>
          <w:szCs w:val="28"/>
        </w:rPr>
        <w:t xml:space="preserve"> 0,5. Этот показатель регламентирован НБУ на уровне не менее 20% (норматив Н4).</w:t>
      </w:r>
    </w:p>
    <w:p w:rsidR="00DE734D" w:rsidRPr="006313B5" w:rsidRDefault="00DE734D" w:rsidP="006313B5">
      <w:pPr>
        <w:pStyle w:val="a3"/>
        <w:suppressAutoHyphens/>
        <w:spacing w:line="360" w:lineRule="auto"/>
        <w:ind w:firstLine="709"/>
        <w:jc w:val="both"/>
        <w:rPr>
          <w:szCs w:val="28"/>
        </w:rPr>
      </w:pPr>
      <w:r w:rsidRPr="006313B5">
        <w:rPr>
          <w:szCs w:val="28"/>
        </w:rPr>
        <w:t>2) Коэффициент краткосрочной ликвидности (норматив Н6≥20%):</w:t>
      </w:r>
    </w:p>
    <w:p w:rsidR="00DE734D" w:rsidRPr="006313B5" w:rsidRDefault="00DE734D" w:rsidP="006313B5">
      <w:pPr>
        <w:pStyle w:val="a3"/>
        <w:suppressAutoHyphens/>
        <w:spacing w:line="360" w:lineRule="auto"/>
        <w:ind w:firstLine="709"/>
        <w:jc w:val="both"/>
        <w:rPr>
          <w:szCs w:val="28"/>
        </w:rPr>
      </w:pPr>
    </w:p>
    <w:p w:rsidR="00DE734D" w:rsidRPr="006313B5" w:rsidRDefault="00DE734D" w:rsidP="006313B5">
      <w:pPr>
        <w:pStyle w:val="a3"/>
        <w:suppressAutoHyphens/>
        <w:spacing w:line="360" w:lineRule="auto"/>
        <w:ind w:firstLine="709"/>
        <w:jc w:val="both"/>
        <w:rPr>
          <w:szCs w:val="28"/>
        </w:rPr>
      </w:pPr>
      <w:r w:rsidRPr="006313B5">
        <w:rPr>
          <w:szCs w:val="28"/>
        </w:rPr>
        <w:t>Н6 = КА / (ОО + КО),</w:t>
      </w:r>
    </w:p>
    <w:p w:rsidR="00DE734D" w:rsidRPr="006313B5" w:rsidRDefault="00DE734D" w:rsidP="006313B5">
      <w:pPr>
        <w:pStyle w:val="a3"/>
        <w:suppressAutoHyphens/>
        <w:spacing w:line="360" w:lineRule="auto"/>
        <w:ind w:firstLine="709"/>
        <w:jc w:val="both"/>
        <w:rPr>
          <w:szCs w:val="28"/>
        </w:rPr>
      </w:pPr>
    </w:p>
    <w:p w:rsidR="00DE734D" w:rsidRPr="006313B5" w:rsidRDefault="00DE734D" w:rsidP="006313B5">
      <w:pPr>
        <w:pStyle w:val="a3"/>
        <w:suppressAutoHyphens/>
        <w:spacing w:line="360" w:lineRule="auto"/>
        <w:ind w:firstLine="709"/>
        <w:jc w:val="both"/>
        <w:rPr>
          <w:szCs w:val="28"/>
        </w:rPr>
      </w:pPr>
      <w:r w:rsidRPr="006313B5">
        <w:rPr>
          <w:szCs w:val="28"/>
        </w:rPr>
        <w:t>где КО – краткосрочные обязательства (клиентов и банков).</w:t>
      </w:r>
    </w:p>
    <w:p w:rsidR="00DE734D" w:rsidRPr="006313B5" w:rsidRDefault="00DE734D" w:rsidP="006313B5">
      <w:pPr>
        <w:pStyle w:val="a3"/>
        <w:suppressAutoHyphens/>
        <w:spacing w:line="360" w:lineRule="auto"/>
        <w:ind w:firstLine="709"/>
        <w:jc w:val="both"/>
        <w:rPr>
          <w:szCs w:val="28"/>
        </w:rPr>
      </w:pPr>
      <w:r w:rsidRPr="006313B5">
        <w:rPr>
          <w:szCs w:val="28"/>
        </w:rPr>
        <w:t>Данный коэффициент показывает ликвидность банка в краткосрочном периоде.</w:t>
      </w:r>
    </w:p>
    <w:p w:rsidR="00DE734D" w:rsidRDefault="00DE734D" w:rsidP="006313B5">
      <w:pPr>
        <w:pStyle w:val="a3"/>
        <w:suppressAutoHyphens/>
        <w:spacing w:line="360" w:lineRule="auto"/>
        <w:ind w:firstLine="709"/>
        <w:jc w:val="both"/>
        <w:rPr>
          <w:szCs w:val="28"/>
          <w:lang w:val="en-US"/>
        </w:rPr>
      </w:pPr>
      <w:r w:rsidRPr="006313B5">
        <w:rPr>
          <w:szCs w:val="28"/>
        </w:rPr>
        <w:t>3) Коэффициент срочной ликвидности (Л</w:t>
      </w:r>
      <w:r w:rsidRPr="006313B5">
        <w:rPr>
          <w:szCs w:val="28"/>
          <w:vertAlign w:val="subscript"/>
        </w:rPr>
        <w:t>с</w:t>
      </w:r>
      <w:r w:rsidRPr="006313B5">
        <w:rPr>
          <w:szCs w:val="28"/>
        </w:rPr>
        <w:t>):</w:t>
      </w:r>
    </w:p>
    <w:p w:rsidR="006313B5" w:rsidRPr="006313B5" w:rsidRDefault="006313B5" w:rsidP="006313B5">
      <w:pPr>
        <w:pStyle w:val="a3"/>
        <w:suppressAutoHyphens/>
        <w:spacing w:line="360" w:lineRule="auto"/>
        <w:ind w:firstLine="709"/>
        <w:jc w:val="both"/>
        <w:rPr>
          <w:szCs w:val="28"/>
          <w:lang w:val="en-US"/>
        </w:rPr>
      </w:pPr>
    </w:p>
    <w:p w:rsidR="006313B5" w:rsidRDefault="00185D65" w:rsidP="006313B5">
      <w:pPr>
        <w:pStyle w:val="a3"/>
        <w:suppressAutoHyphens/>
        <w:spacing w:line="360" w:lineRule="auto"/>
        <w:ind w:firstLine="709"/>
        <w:jc w:val="both"/>
        <w:rPr>
          <w:lang w:val="en-US"/>
        </w:rPr>
      </w:pPr>
      <w:r>
        <w:rPr>
          <w:position w:val="-24"/>
        </w:rPr>
        <w:pict>
          <v:shape id="_x0000_i1027" type="#_x0000_t75" style="width:90.75pt;height:32.25pt" o:allowoverlap="f">
            <v:imagedata r:id="rId7" o:title=""/>
          </v:shape>
        </w:pict>
      </w:r>
    </w:p>
    <w:p w:rsidR="006313B5" w:rsidRPr="006313B5" w:rsidRDefault="006313B5" w:rsidP="006313B5">
      <w:pPr>
        <w:pStyle w:val="a3"/>
        <w:suppressAutoHyphens/>
        <w:spacing w:line="360" w:lineRule="auto"/>
        <w:ind w:firstLine="709"/>
        <w:jc w:val="both"/>
        <w:rPr>
          <w:szCs w:val="28"/>
          <w:lang w:val="en-US"/>
        </w:rPr>
      </w:pPr>
    </w:p>
    <w:p w:rsidR="006313B5" w:rsidRDefault="00DE734D" w:rsidP="006313B5">
      <w:pPr>
        <w:pStyle w:val="a3"/>
        <w:suppressAutoHyphens/>
        <w:spacing w:line="360" w:lineRule="auto"/>
        <w:ind w:firstLine="709"/>
        <w:jc w:val="both"/>
        <w:rPr>
          <w:szCs w:val="28"/>
        </w:rPr>
      </w:pPr>
      <w:r w:rsidRPr="006313B5">
        <w:rPr>
          <w:szCs w:val="28"/>
        </w:rPr>
        <w:t>где СО – срочные обязательства (О</w:t>
      </w:r>
      <w:r w:rsidRPr="006313B5">
        <w:rPr>
          <w:szCs w:val="28"/>
          <w:vertAlign w:val="subscript"/>
        </w:rPr>
        <w:t>4</w:t>
      </w:r>
      <w:r w:rsidRPr="006313B5">
        <w:rPr>
          <w:szCs w:val="28"/>
        </w:rPr>
        <w:t>).</w:t>
      </w:r>
    </w:p>
    <w:p w:rsidR="00DE734D" w:rsidRPr="006313B5" w:rsidRDefault="00DE734D" w:rsidP="006313B5">
      <w:pPr>
        <w:pStyle w:val="a3"/>
        <w:suppressAutoHyphens/>
        <w:spacing w:line="360" w:lineRule="auto"/>
        <w:ind w:firstLine="709"/>
        <w:jc w:val="both"/>
        <w:rPr>
          <w:szCs w:val="28"/>
        </w:rPr>
      </w:pPr>
      <w:r w:rsidRPr="006313B5">
        <w:rPr>
          <w:szCs w:val="28"/>
        </w:rPr>
        <w:t xml:space="preserve">Оптимальное значение данного коэффициента – 0,05 </w:t>
      </w:r>
      <w:r w:rsidRPr="006313B5">
        <w:rPr>
          <w:szCs w:val="28"/>
        </w:rPr>
        <w:sym w:font="Symbol" w:char="F0B8"/>
      </w:r>
      <w:r w:rsidRPr="006313B5">
        <w:rPr>
          <w:szCs w:val="28"/>
        </w:rPr>
        <w:t xml:space="preserve"> 0,3.</w:t>
      </w:r>
    </w:p>
    <w:p w:rsidR="00DE734D" w:rsidRPr="006313B5" w:rsidRDefault="00DE734D" w:rsidP="006313B5">
      <w:pPr>
        <w:pStyle w:val="a3"/>
        <w:suppressAutoHyphens/>
        <w:spacing w:line="360" w:lineRule="auto"/>
        <w:ind w:firstLine="709"/>
        <w:jc w:val="both"/>
        <w:rPr>
          <w:szCs w:val="28"/>
        </w:rPr>
      </w:pPr>
      <w:r w:rsidRPr="006313B5">
        <w:rPr>
          <w:szCs w:val="28"/>
        </w:rPr>
        <w:t>4) Коэффициент текущей ликвидности (норматив Н5≥40%):</w:t>
      </w:r>
    </w:p>
    <w:p w:rsidR="00DE734D" w:rsidRPr="006313B5" w:rsidRDefault="00DE734D" w:rsidP="006313B5">
      <w:pPr>
        <w:pStyle w:val="a3"/>
        <w:suppressAutoHyphens/>
        <w:spacing w:line="360" w:lineRule="auto"/>
        <w:ind w:firstLine="709"/>
        <w:jc w:val="both"/>
        <w:rPr>
          <w:szCs w:val="28"/>
        </w:rPr>
      </w:pPr>
    </w:p>
    <w:p w:rsidR="00DE734D" w:rsidRPr="006313B5" w:rsidRDefault="00DE734D" w:rsidP="006313B5">
      <w:pPr>
        <w:pStyle w:val="a3"/>
        <w:suppressAutoHyphens/>
        <w:spacing w:line="360" w:lineRule="auto"/>
        <w:ind w:firstLine="709"/>
        <w:jc w:val="both"/>
        <w:rPr>
          <w:szCs w:val="28"/>
        </w:rPr>
      </w:pPr>
      <w:r w:rsidRPr="006313B5">
        <w:rPr>
          <w:szCs w:val="28"/>
        </w:rPr>
        <w:t>Н5 = Ал / (ОО + СО),</w:t>
      </w:r>
    </w:p>
    <w:p w:rsidR="00DE734D" w:rsidRPr="006313B5" w:rsidRDefault="00DE734D" w:rsidP="006313B5">
      <w:pPr>
        <w:pStyle w:val="a3"/>
        <w:suppressAutoHyphens/>
        <w:spacing w:line="360" w:lineRule="auto"/>
        <w:ind w:firstLine="709"/>
        <w:jc w:val="both"/>
        <w:rPr>
          <w:szCs w:val="28"/>
        </w:rPr>
      </w:pPr>
    </w:p>
    <w:p w:rsidR="00DE734D" w:rsidRPr="006313B5" w:rsidRDefault="00DE734D" w:rsidP="006313B5">
      <w:pPr>
        <w:pStyle w:val="a3"/>
        <w:suppressAutoHyphens/>
        <w:spacing w:line="360" w:lineRule="auto"/>
        <w:ind w:firstLine="709"/>
        <w:jc w:val="both"/>
        <w:rPr>
          <w:szCs w:val="28"/>
        </w:rPr>
      </w:pPr>
      <w:r w:rsidRPr="006313B5">
        <w:rPr>
          <w:szCs w:val="28"/>
        </w:rPr>
        <w:t>где Ал – ликвидные активы (А1+А5+А10).</w:t>
      </w:r>
    </w:p>
    <w:p w:rsidR="00DE734D" w:rsidRDefault="00DE734D" w:rsidP="006313B5">
      <w:pPr>
        <w:pStyle w:val="a3"/>
        <w:suppressAutoHyphens/>
        <w:spacing w:line="360" w:lineRule="auto"/>
        <w:ind w:firstLine="709"/>
        <w:jc w:val="both"/>
        <w:rPr>
          <w:szCs w:val="28"/>
          <w:lang w:val="en-US"/>
        </w:rPr>
      </w:pPr>
      <w:r w:rsidRPr="006313B5">
        <w:rPr>
          <w:szCs w:val="28"/>
        </w:rPr>
        <w:t>5) Коэффициент общей ликвидности (Л</w:t>
      </w:r>
      <w:r w:rsidRPr="006313B5">
        <w:rPr>
          <w:szCs w:val="28"/>
          <w:vertAlign w:val="subscript"/>
        </w:rPr>
        <w:t>о</w:t>
      </w:r>
      <w:r w:rsidRPr="006313B5">
        <w:rPr>
          <w:szCs w:val="28"/>
        </w:rPr>
        <w:t>):</w:t>
      </w:r>
    </w:p>
    <w:p w:rsidR="006313B5" w:rsidRPr="006313B5" w:rsidRDefault="006313B5" w:rsidP="006313B5">
      <w:pPr>
        <w:pStyle w:val="a3"/>
        <w:suppressAutoHyphens/>
        <w:spacing w:line="360" w:lineRule="auto"/>
        <w:ind w:firstLine="709"/>
        <w:jc w:val="both"/>
        <w:rPr>
          <w:szCs w:val="28"/>
          <w:lang w:val="en-US"/>
        </w:rPr>
      </w:pPr>
    </w:p>
    <w:p w:rsidR="00DE734D" w:rsidRDefault="00185D65" w:rsidP="006313B5">
      <w:pPr>
        <w:pStyle w:val="a3"/>
        <w:suppressAutoHyphens/>
        <w:spacing w:line="360" w:lineRule="auto"/>
        <w:ind w:firstLine="709"/>
        <w:jc w:val="both"/>
        <w:rPr>
          <w:lang w:val="en-US"/>
        </w:rPr>
      </w:pPr>
      <w:r>
        <w:rPr>
          <w:position w:val="-24"/>
        </w:rPr>
        <w:pict>
          <v:shape id="_x0000_i1028" type="#_x0000_t75" style="width:129pt;height:32.25pt" o:allowoverlap="f">
            <v:imagedata r:id="rId8" o:title=""/>
          </v:shape>
        </w:pict>
      </w:r>
    </w:p>
    <w:p w:rsidR="006313B5" w:rsidRPr="006313B5" w:rsidRDefault="006313B5" w:rsidP="006313B5">
      <w:pPr>
        <w:pStyle w:val="a3"/>
        <w:suppressAutoHyphens/>
        <w:spacing w:line="360" w:lineRule="auto"/>
        <w:ind w:firstLine="709"/>
        <w:jc w:val="both"/>
        <w:rPr>
          <w:szCs w:val="28"/>
          <w:lang w:val="en-US"/>
        </w:rPr>
      </w:pPr>
    </w:p>
    <w:p w:rsidR="00DE734D" w:rsidRPr="006313B5" w:rsidRDefault="00DE734D" w:rsidP="006313B5">
      <w:pPr>
        <w:pStyle w:val="a3"/>
        <w:suppressAutoHyphens/>
        <w:spacing w:line="360" w:lineRule="auto"/>
        <w:ind w:firstLine="709"/>
        <w:jc w:val="both"/>
        <w:rPr>
          <w:szCs w:val="28"/>
        </w:rPr>
      </w:pPr>
      <w:r w:rsidRPr="006313B5">
        <w:rPr>
          <w:szCs w:val="28"/>
        </w:rPr>
        <w:t>где А – общие активы банка;</w:t>
      </w:r>
    </w:p>
    <w:p w:rsidR="00DE734D" w:rsidRPr="006313B5" w:rsidRDefault="00DE734D" w:rsidP="006313B5">
      <w:pPr>
        <w:pStyle w:val="a3"/>
        <w:suppressAutoHyphens/>
        <w:spacing w:line="360" w:lineRule="auto"/>
        <w:ind w:firstLine="709"/>
        <w:jc w:val="both"/>
        <w:rPr>
          <w:szCs w:val="28"/>
        </w:rPr>
      </w:pPr>
      <w:r w:rsidRPr="006313B5">
        <w:rPr>
          <w:szCs w:val="28"/>
        </w:rPr>
        <w:t>ПО – прочие обязательства.</w:t>
      </w:r>
    </w:p>
    <w:p w:rsidR="00DE734D" w:rsidRPr="006313B5" w:rsidRDefault="00DE734D" w:rsidP="006313B5">
      <w:pPr>
        <w:pStyle w:val="a3"/>
        <w:suppressAutoHyphens/>
        <w:spacing w:line="360" w:lineRule="auto"/>
        <w:ind w:firstLine="709"/>
        <w:jc w:val="both"/>
        <w:rPr>
          <w:szCs w:val="28"/>
        </w:rPr>
      </w:pPr>
      <w:r w:rsidRPr="006313B5">
        <w:rPr>
          <w:szCs w:val="28"/>
        </w:rPr>
        <w:t>Коэффициент общей ликвидности характеризует долгосрочную ликвидность коммерческого банка, то есть его возможность погасить все собственные обязательства за счет всех своих активов. Значение этого коэффициента не должно быть</w:t>
      </w:r>
      <w:r w:rsidR="006313B5">
        <w:rPr>
          <w:szCs w:val="28"/>
        </w:rPr>
        <w:t xml:space="preserve"> </w:t>
      </w:r>
      <w:r w:rsidRPr="006313B5">
        <w:rPr>
          <w:szCs w:val="28"/>
        </w:rPr>
        <w:t>меньшее, чем 0,9.</w:t>
      </w:r>
    </w:p>
    <w:p w:rsidR="00DE734D" w:rsidRPr="00E52AFF" w:rsidRDefault="00DE734D" w:rsidP="006313B5">
      <w:pPr>
        <w:pStyle w:val="a3"/>
        <w:suppressAutoHyphens/>
        <w:spacing w:line="360" w:lineRule="auto"/>
        <w:ind w:firstLine="709"/>
        <w:jc w:val="both"/>
        <w:rPr>
          <w:szCs w:val="28"/>
        </w:rPr>
      </w:pPr>
      <w:r w:rsidRPr="006313B5">
        <w:rPr>
          <w:szCs w:val="28"/>
        </w:rPr>
        <w:t>6) Коэффициент вторичной ликвидности (Л</w:t>
      </w:r>
      <w:r w:rsidRPr="006313B5">
        <w:rPr>
          <w:szCs w:val="28"/>
          <w:vertAlign w:val="subscript"/>
        </w:rPr>
        <w:t>в</w:t>
      </w:r>
      <w:r w:rsidRPr="006313B5">
        <w:rPr>
          <w:szCs w:val="28"/>
        </w:rPr>
        <w:t>):</w:t>
      </w:r>
    </w:p>
    <w:p w:rsidR="006313B5" w:rsidRPr="00E52AFF" w:rsidRDefault="006313B5" w:rsidP="006313B5">
      <w:pPr>
        <w:pStyle w:val="a3"/>
        <w:suppressAutoHyphens/>
        <w:spacing w:line="360" w:lineRule="auto"/>
        <w:ind w:firstLine="709"/>
        <w:jc w:val="both"/>
        <w:rPr>
          <w:szCs w:val="28"/>
        </w:rPr>
      </w:pPr>
    </w:p>
    <w:p w:rsidR="00DE734D" w:rsidRDefault="00185D65" w:rsidP="006313B5">
      <w:pPr>
        <w:pStyle w:val="a3"/>
        <w:suppressAutoHyphens/>
        <w:spacing w:line="360" w:lineRule="auto"/>
        <w:ind w:firstLine="709"/>
        <w:jc w:val="both"/>
        <w:rPr>
          <w:lang w:val="en-US"/>
        </w:rPr>
      </w:pPr>
      <w:r>
        <w:rPr>
          <w:position w:val="-24"/>
        </w:rPr>
        <w:pict>
          <v:shape id="_x0000_i1029" type="#_x0000_t75" style="width:129pt;height:30.75pt" o:allowoverlap="f">
            <v:imagedata r:id="rId9" o:title=""/>
          </v:shape>
        </w:pict>
      </w:r>
    </w:p>
    <w:p w:rsidR="006313B5" w:rsidRPr="006313B5" w:rsidRDefault="006313B5" w:rsidP="006313B5">
      <w:pPr>
        <w:pStyle w:val="a3"/>
        <w:suppressAutoHyphens/>
        <w:spacing w:line="360" w:lineRule="auto"/>
        <w:ind w:firstLine="709"/>
        <w:jc w:val="both"/>
        <w:rPr>
          <w:szCs w:val="28"/>
          <w:lang w:val="en-US"/>
        </w:rPr>
      </w:pPr>
    </w:p>
    <w:p w:rsidR="00DE734D" w:rsidRPr="006313B5" w:rsidRDefault="00DE734D" w:rsidP="006313B5">
      <w:pPr>
        <w:pStyle w:val="a3"/>
        <w:suppressAutoHyphens/>
        <w:spacing w:line="360" w:lineRule="auto"/>
        <w:ind w:firstLine="709"/>
        <w:jc w:val="both"/>
        <w:rPr>
          <w:szCs w:val="28"/>
        </w:rPr>
      </w:pPr>
      <w:r w:rsidRPr="006313B5">
        <w:rPr>
          <w:szCs w:val="28"/>
        </w:rPr>
        <w:t>где ГЦБ – государственные ценные бумаги.</w:t>
      </w:r>
    </w:p>
    <w:p w:rsidR="00DE734D" w:rsidRPr="006313B5" w:rsidRDefault="00DE734D" w:rsidP="006313B5">
      <w:pPr>
        <w:pStyle w:val="a3"/>
        <w:suppressAutoHyphens/>
        <w:spacing w:line="360" w:lineRule="auto"/>
        <w:ind w:firstLine="709"/>
        <w:jc w:val="both"/>
        <w:rPr>
          <w:szCs w:val="28"/>
        </w:rPr>
      </w:pPr>
      <w:r w:rsidRPr="006313B5">
        <w:rPr>
          <w:szCs w:val="28"/>
        </w:rPr>
        <w:t>Этот коэффициент показывает потенциальный запас ликвидности при использовании вторичных ликвидных ресурсов – государственных ценных бумаг. Оптимальное значение</w:t>
      </w:r>
      <w:r w:rsidR="006313B5">
        <w:rPr>
          <w:szCs w:val="28"/>
        </w:rPr>
        <w:t xml:space="preserve"> </w:t>
      </w:r>
      <w:r w:rsidRPr="006313B5">
        <w:rPr>
          <w:szCs w:val="28"/>
        </w:rPr>
        <w:t xml:space="preserve">данного показателя – 0,15 </w:t>
      </w:r>
      <w:r w:rsidRPr="006313B5">
        <w:rPr>
          <w:szCs w:val="28"/>
        </w:rPr>
        <w:sym w:font="Symbol" w:char="F0B8"/>
      </w:r>
      <w:r w:rsidRPr="006313B5">
        <w:rPr>
          <w:szCs w:val="28"/>
        </w:rPr>
        <w:t xml:space="preserve"> 0,4.</w:t>
      </w:r>
    </w:p>
    <w:p w:rsidR="00DE734D" w:rsidRPr="00E52AFF" w:rsidRDefault="00DE734D" w:rsidP="006313B5">
      <w:pPr>
        <w:pStyle w:val="a3"/>
        <w:suppressAutoHyphens/>
        <w:spacing w:line="360" w:lineRule="auto"/>
        <w:ind w:firstLine="709"/>
        <w:jc w:val="both"/>
        <w:rPr>
          <w:szCs w:val="28"/>
        </w:rPr>
      </w:pPr>
      <w:r w:rsidRPr="006313B5">
        <w:rPr>
          <w:szCs w:val="28"/>
        </w:rPr>
        <w:t>7) Коэффициент соотношения высоколиквидных активов (ВА) и рабочих активов (РА) банка (К</w:t>
      </w:r>
      <w:r w:rsidRPr="006313B5">
        <w:rPr>
          <w:szCs w:val="28"/>
          <w:vertAlign w:val="subscript"/>
        </w:rPr>
        <w:t>с</w:t>
      </w:r>
      <w:r w:rsidRPr="006313B5">
        <w:rPr>
          <w:szCs w:val="28"/>
        </w:rPr>
        <w:t>):</w:t>
      </w:r>
    </w:p>
    <w:p w:rsidR="006313B5" w:rsidRPr="00E52AFF" w:rsidRDefault="006313B5" w:rsidP="006313B5">
      <w:pPr>
        <w:pStyle w:val="a3"/>
        <w:suppressAutoHyphens/>
        <w:spacing w:line="360" w:lineRule="auto"/>
        <w:ind w:firstLine="709"/>
        <w:jc w:val="both"/>
        <w:rPr>
          <w:szCs w:val="28"/>
        </w:rPr>
      </w:pPr>
    </w:p>
    <w:p w:rsidR="00DE734D" w:rsidRDefault="00185D65" w:rsidP="006313B5">
      <w:pPr>
        <w:pStyle w:val="a3"/>
        <w:suppressAutoHyphens/>
        <w:spacing w:line="360" w:lineRule="auto"/>
        <w:ind w:firstLine="709"/>
        <w:jc w:val="both"/>
        <w:rPr>
          <w:lang w:val="en-US"/>
        </w:rPr>
      </w:pPr>
      <w:r>
        <w:rPr>
          <w:position w:val="-24"/>
        </w:rPr>
        <w:pict>
          <v:shape id="_x0000_i1030" type="#_x0000_t75" style="width:57pt;height:32.25pt" o:allowoverlap="f">
            <v:imagedata r:id="rId10" o:title=""/>
          </v:shape>
        </w:pict>
      </w:r>
    </w:p>
    <w:p w:rsidR="006313B5" w:rsidRPr="006313B5" w:rsidRDefault="006313B5" w:rsidP="006313B5">
      <w:pPr>
        <w:pStyle w:val="a3"/>
        <w:suppressAutoHyphens/>
        <w:spacing w:line="360" w:lineRule="auto"/>
        <w:ind w:firstLine="709"/>
        <w:jc w:val="both"/>
        <w:rPr>
          <w:szCs w:val="28"/>
          <w:lang w:val="en-US"/>
        </w:rPr>
      </w:pPr>
    </w:p>
    <w:p w:rsidR="00DE734D" w:rsidRPr="006313B5" w:rsidRDefault="00DE734D" w:rsidP="006313B5">
      <w:pPr>
        <w:pStyle w:val="a3"/>
        <w:suppressAutoHyphens/>
        <w:spacing w:line="360" w:lineRule="auto"/>
        <w:ind w:firstLine="709"/>
        <w:jc w:val="both"/>
        <w:rPr>
          <w:szCs w:val="28"/>
        </w:rPr>
      </w:pPr>
      <w:r w:rsidRPr="006313B5">
        <w:rPr>
          <w:szCs w:val="28"/>
        </w:rPr>
        <w:t>К высоколиквидным активам относят: кассовые активы; ликвидные ценные бумаги. Рекомендуемое значение этого показателя должно быть не менее</w:t>
      </w:r>
      <w:r w:rsidR="006313B5">
        <w:rPr>
          <w:szCs w:val="28"/>
        </w:rPr>
        <w:t xml:space="preserve"> </w:t>
      </w:r>
      <w:r w:rsidRPr="006313B5">
        <w:rPr>
          <w:szCs w:val="28"/>
        </w:rPr>
        <w:t>0,2.</w:t>
      </w:r>
    </w:p>
    <w:p w:rsidR="00DE734D" w:rsidRPr="00E52AFF" w:rsidRDefault="00DE734D" w:rsidP="006313B5">
      <w:pPr>
        <w:pStyle w:val="a3"/>
        <w:suppressAutoHyphens/>
        <w:spacing w:line="360" w:lineRule="auto"/>
        <w:ind w:firstLine="709"/>
        <w:jc w:val="both"/>
        <w:rPr>
          <w:szCs w:val="28"/>
        </w:rPr>
      </w:pPr>
      <w:r w:rsidRPr="006313B5">
        <w:rPr>
          <w:szCs w:val="28"/>
        </w:rPr>
        <w:t>8) Коэффициент платежеспособности (К</w:t>
      </w:r>
      <w:r w:rsidRPr="006313B5">
        <w:rPr>
          <w:szCs w:val="28"/>
          <w:vertAlign w:val="subscript"/>
        </w:rPr>
        <w:t>пс</w:t>
      </w:r>
      <w:r w:rsidRPr="006313B5">
        <w:rPr>
          <w:szCs w:val="28"/>
        </w:rPr>
        <w:t>) (норматив адекватности регулятивного капитала Н2),:</w:t>
      </w:r>
    </w:p>
    <w:p w:rsidR="006313B5" w:rsidRPr="00E52AFF" w:rsidRDefault="006313B5" w:rsidP="006313B5">
      <w:pPr>
        <w:pStyle w:val="a3"/>
        <w:suppressAutoHyphens/>
        <w:spacing w:line="360" w:lineRule="auto"/>
        <w:ind w:firstLine="709"/>
        <w:jc w:val="both"/>
        <w:rPr>
          <w:szCs w:val="28"/>
        </w:rPr>
      </w:pPr>
    </w:p>
    <w:p w:rsidR="006313B5" w:rsidRDefault="00185D65" w:rsidP="006313B5">
      <w:pPr>
        <w:pStyle w:val="a3"/>
        <w:suppressAutoHyphens/>
        <w:spacing w:line="360" w:lineRule="auto"/>
        <w:ind w:firstLine="709"/>
        <w:jc w:val="both"/>
        <w:rPr>
          <w:lang w:val="en-US"/>
        </w:rPr>
      </w:pPr>
      <w:r>
        <w:rPr>
          <w:position w:val="-38"/>
        </w:rPr>
        <w:pict>
          <v:shape id="_x0000_i1031" type="#_x0000_t75" style="width:69.75pt;height:39pt" o:allowoverlap="f">
            <v:imagedata r:id="rId11" o:title=""/>
          </v:shape>
        </w:pict>
      </w:r>
    </w:p>
    <w:p w:rsidR="006313B5" w:rsidRDefault="006313B5" w:rsidP="006313B5">
      <w:pPr>
        <w:pStyle w:val="a3"/>
        <w:suppressAutoHyphens/>
        <w:spacing w:line="360" w:lineRule="auto"/>
        <w:ind w:firstLine="709"/>
        <w:jc w:val="both"/>
        <w:rPr>
          <w:lang w:val="en-US"/>
        </w:rPr>
      </w:pPr>
    </w:p>
    <w:p w:rsidR="00DE734D" w:rsidRPr="006313B5" w:rsidRDefault="00DE734D" w:rsidP="006313B5">
      <w:pPr>
        <w:pStyle w:val="a3"/>
        <w:suppressAutoHyphens/>
        <w:spacing w:line="360" w:lineRule="auto"/>
        <w:ind w:firstLine="709"/>
        <w:jc w:val="both"/>
        <w:rPr>
          <w:szCs w:val="28"/>
        </w:rPr>
      </w:pPr>
      <w:r w:rsidRPr="006313B5">
        <w:rPr>
          <w:szCs w:val="28"/>
        </w:rPr>
        <w:t>где К – регулятивный капитал банка (основной + дополнительный);</w:t>
      </w:r>
    </w:p>
    <w:p w:rsidR="006313B5" w:rsidRDefault="00DE734D" w:rsidP="006313B5">
      <w:pPr>
        <w:pStyle w:val="a3"/>
        <w:suppressAutoHyphens/>
        <w:spacing w:line="360" w:lineRule="auto"/>
        <w:ind w:firstLine="709"/>
        <w:jc w:val="both"/>
        <w:rPr>
          <w:szCs w:val="28"/>
        </w:rPr>
      </w:pPr>
      <w:r w:rsidRPr="006313B5">
        <w:rPr>
          <w:szCs w:val="28"/>
        </w:rPr>
        <w:t>Ар</w:t>
      </w:r>
      <w:r w:rsidRPr="006313B5">
        <w:rPr>
          <w:szCs w:val="28"/>
          <w:vertAlign w:val="subscript"/>
        </w:rPr>
        <w:t xml:space="preserve"> </w:t>
      </w:r>
      <w:r w:rsidRPr="006313B5">
        <w:rPr>
          <w:szCs w:val="28"/>
        </w:rPr>
        <w:t>– сумма статей активов, умноженных на коэффициенты риска каждой статьи.</w:t>
      </w:r>
    </w:p>
    <w:p w:rsidR="00DE734D" w:rsidRPr="006313B5" w:rsidRDefault="00DE734D" w:rsidP="006313B5">
      <w:pPr>
        <w:pStyle w:val="a3"/>
        <w:suppressAutoHyphens/>
        <w:spacing w:line="360" w:lineRule="auto"/>
        <w:ind w:firstLine="709"/>
        <w:jc w:val="both"/>
        <w:rPr>
          <w:szCs w:val="28"/>
        </w:rPr>
      </w:pPr>
      <w:r w:rsidRPr="006313B5">
        <w:rPr>
          <w:szCs w:val="28"/>
        </w:rPr>
        <w:t>Этот показатель определяет достаточность капитала банка для проведения активных операций с учетом рисков, которые характерны для разнообразных видов банковской деятельности. Значение данного показателя</w:t>
      </w:r>
      <w:r w:rsidR="006313B5">
        <w:rPr>
          <w:szCs w:val="28"/>
        </w:rPr>
        <w:t xml:space="preserve"> </w:t>
      </w:r>
      <w:r w:rsidRPr="006313B5">
        <w:rPr>
          <w:szCs w:val="28"/>
        </w:rPr>
        <w:t>не может быть ниже</w:t>
      </w:r>
      <w:r w:rsidR="006313B5">
        <w:rPr>
          <w:szCs w:val="28"/>
        </w:rPr>
        <w:t xml:space="preserve"> </w:t>
      </w:r>
      <w:r w:rsidRPr="006313B5">
        <w:rPr>
          <w:szCs w:val="28"/>
        </w:rPr>
        <w:t>10 %</w:t>
      </w:r>
      <w:r w:rsidR="006313B5">
        <w:rPr>
          <w:szCs w:val="28"/>
        </w:rPr>
        <w:t xml:space="preserve"> </w:t>
      </w:r>
      <w:r w:rsidRPr="006313B5">
        <w:rPr>
          <w:szCs w:val="28"/>
        </w:rPr>
        <w:t>(с 1.03.2004).</w:t>
      </w:r>
    </w:p>
    <w:p w:rsidR="00DE734D" w:rsidRPr="006313B5" w:rsidRDefault="00DE734D" w:rsidP="006313B5">
      <w:pPr>
        <w:pStyle w:val="a3"/>
        <w:suppressAutoHyphens/>
        <w:spacing w:line="360" w:lineRule="auto"/>
        <w:ind w:firstLine="709"/>
        <w:jc w:val="both"/>
        <w:rPr>
          <w:szCs w:val="28"/>
        </w:rPr>
      </w:pPr>
      <w:r w:rsidRPr="006313B5">
        <w:rPr>
          <w:szCs w:val="28"/>
        </w:rPr>
        <w:t>Для определения Ар необходимо активы разделить на 5 групп:</w:t>
      </w:r>
    </w:p>
    <w:p w:rsidR="00DE734D" w:rsidRPr="006313B5" w:rsidRDefault="00DE734D" w:rsidP="006313B5">
      <w:pPr>
        <w:suppressAutoHyphens/>
        <w:spacing w:line="360" w:lineRule="auto"/>
        <w:ind w:firstLine="709"/>
        <w:jc w:val="both"/>
        <w:rPr>
          <w:sz w:val="28"/>
          <w:szCs w:val="28"/>
        </w:rPr>
      </w:pPr>
      <w:r w:rsidRPr="006313B5">
        <w:rPr>
          <w:sz w:val="28"/>
          <w:szCs w:val="28"/>
        </w:rPr>
        <w:t>а)</w:t>
      </w:r>
      <w:r w:rsidR="006313B5">
        <w:rPr>
          <w:sz w:val="28"/>
          <w:szCs w:val="28"/>
        </w:rPr>
        <w:t xml:space="preserve"> </w:t>
      </w:r>
      <w:r w:rsidRPr="006313B5">
        <w:rPr>
          <w:sz w:val="28"/>
          <w:szCs w:val="28"/>
        </w:rPr>
        <w:t>I группа</w:t>
      </w:r>
      <w:r w:rsidR="006313B5">
        <w:rPr>
          <w:sz w:val="28"/>
          <w:szCs w:val="28"/>
        </w:rPr>
        <w:t xml:space="preserve"> </w:t>
      </w:r>
      <w:r w:rsidRPr="006313B5">
        <w:rPr>
          <w:sz w:val="28"/>
          <w:szCs w:val="28"/>
        </w:rPr>
        <w:t>активов со степенью риска</w:t>
      </w:r>
      <w:r w:rsidR="006313B5">
        <w:rPr>
          <w:sz w:val="28"/>
          <w:szCs w:val="28"/>
        </w:rPr>
        <w:t xml:space="preserve"> </w:t>
      </w:r>
      <w:r w:rsidRPr="006313B5">
        <w:rPr>
          <w:sz w:val="28"/>
          <w:szCs w:val="28"/>
        </w:rPr>
        <w:t>0</w:t>
      </w:r>
      <w:r w:rsidR="006313B5">
        <w:rPr>
          <w:sz w:val="28"/>
          <w:szCs w:val="28"/>
        </w:rPr>
        <w:t xml:space="preserve"> </w:t>
      </w:r>
      <w:r w:rsidRPr="006313B5">
        <w:rPr>
          <w:sz w:val="28"/>
          <w:szCs w:val="28"/>
        </w:rPr>
        <w:t>процентов:</w:t>
      </w:r>
    </w:p>
    <w:p w:rsidR="006313B5" w:rsidRDefault="00DE734D" w:rsidP="006313B5">
      <w:pPr>
        <w:tabs>
          <w:tab w:val="left" w:pos="9214"/>
        </w:tabs>
        <w:suppressAutoHyphens/>
        <w:spacing w:line="360" w:lineRule="auto"/>
        <w:ind w:firstLine="709"/>
        <w:jc w:val="both"/>
        <w:rPr>
          <w:sz w:val="28"/>
          <w:szCs w:val="28"/>
        </w:rPr>
      </w:pPr>
      <w:r w:rsidRPr="006313B5">
        <w:rPr>
          <w:sz w:val="28"/>
          <w:szCs w:val="28"/>
        </w:rPr>
        <w:t>наличные средства;</w:t>
      </w:r>
    </w:p>
    <w:p w:rsidR="00DE734D" w:rsidRPr="006313B5" w:rsidRDefault="00DE734D" w:rsidP="006313B5">
      <w:pPr>
        <w:tabs>
          <w:tab w:val="left" w:pos="9214"/>
        </w:tabs>
        <w:suppressAutoHyphens/>
        <w:spacing w:line="360" w:lineRule="auto"/>
        <w:ind w:firstLine="709"/>
        <w:jc w:val="both"/>
        <w:rPr>
          <w:sz w:val="28"/>
          <w:szCs w:val="28"/>
        </w:rPr>
      </w:pPr>
      <w:r w:rsidRPr="006313B5">
        <w:rPr>
          <w:sz w:val="28"/>
          <w:szCs w:val="28"/>
        </w:rPr>
        <w:t>банковские металлы;</w:t>
      </w:r>
    </w:p>
    <w:p w:rsidR="00DE734D" w:rsidRPr="006313B5" w:rsidRDefault="00DE734D" w:rsidP="006313B5">
      <w:pPr>
        <w:tabs>
          <w:tab w:val="left" w:pos="9214"/>
        </w:tabs>
        <w:suppressAutoHyphens/>
        <w:spacing w:line="360" w:lineRule="auto"/>
        <w:ind w:firstLine="709"/>
        <w:jc w:val="both"/>
        <w:rPr>
          <w:sz w:val="28"/>
          <w:szCs w:val="28"/>
        </w:rPr>
      </w:pPr>
      <w:r w:rsidRPr="006313B5">
        <w:rPr>
          <w:sz w:val="28"/>
          <w:szCs w:val="28"/>
        </w:rPr>
        <w:t>средства в Национальном банке;</w:t>
      </w:r>
    </w:p>
    <w:p w:rsidR="00DE734D" w:rsidRPr="006313B5" w:rsidRDefault="00DE734D" w:rsidP="006313B5">
      <w:pPr>
        <w:suppressAutoHyphens/>
        <w:spacing w:line="360" w:lineRule="auto"/>
        <w:ind w:firstLine="709"/>
        <w:jc w:val="both"/>
        <w:rPr>
          <w:sz w:val="28"/>
          <w:szCs w:val="28"/>
        </w:rPr>
      </w:pPr>
      <w:r w:rsidRPr="006313B5">
        <w:rPr>
          <w:sz w:val="28"/>
          <w:szCs w:val="28"/>
        </w:rPr>
        <w:t>долговые ценные бумаги центральных органов исполнительной власти, которые рефинансируются</w:t>
      </w:r>
      <w:r w:rsidR="006313B5">
        <w:rPr>
          <w:sz w:val="28"/>
          <w:szCs w:val="28"/>
        </w:rPr>
        <w:t xml:space="preserve"> </w:t>
      </w:r>
      <w:r w:rsidRPr="006313B5">
        <w:rPr>
          <w:sz w:val="28"/>
          <w:szCs w:val="28"/>
        </w:rPr>
        <w:t>и</w:t>
      </w:r>
      <w:r w:rsidR="006313B5">
        <w:rPr>
          <w:sz w:val="28"/>
          <w:szCs w:val="28"/>
        </w:rPr>
        <w:t xml:space="preserve"> </w:t>
      </w:r>
      <w:r w:rsidRPr="006313B5">
        <w:rPr>
          <w:sz w:val="28"/>
          <w:szCs w:val="28"/>
        </w:rPr>
        <w:t>эмитированы</w:t>
      </w:r>
      <w:r w:rsidR="006313B5">
        <w:rPr>
          <w:sz w:val="28"/>
          <w:szCs w:val="28"/>
        </w:rPr>
        <w:t xml:space="preserve"> </w:t>
      </w:r>
      <w:r w:rsidRPr="006313B5">
        <w:rPr>
          <w:sz w:val="28"/>
          <w:szCs w:val="28"/>
        </w:rPr>
        <w:t>Национальным банком и начисленные доходы по ним;</w:t>
      </w:r>
    </w:p>
    <w:p w:rsidR="00DE734D" w:rsidRPr="006313B5" w:rsidRDefault="00DE734D" w:rsidP="006313B5">
      <w:pPr>
        <w:suppressAutoHyphens/>
        <w:spacing w:line="360" w:lineRule="auto"/>
        <w:ind w:firstLine="709"/>
        <w:jc w:val="both"/>
        <w:rPr>
          <w:sz w:val="28"/>
          <w:szCs w:val="28"/>
        </w:rPr>
      </w:pPr>
      <w:r w:rsidRPr="006313B5">
        <w:rPr>
          <w:sz w:val="28"/>
          <w:szCs w:val="28"/>
        </w:rPr>
        <w:t>долговые ценные бумаги центральных органов исполнительной</w:t>
      </w:r>
      <w:r w:rsidR="006313B5">
        <w:rPr>
          <w:sz w:val="28"/>
          <w:szCs w:val="28"/>
        </w:rPr>
        <w:t xml:space="preserve"> </w:t>
      </w:r>
      <w:r w:rsidRPr="006313B5">
        <w:rPr>
          <w:sz w:val="28"/>
          <w:szCs w:val="28"/>
        </w:rPr>
        <w:t>власти в</w:t>
      </w:r>
      <w:r w:rsidR="006313B5">
        <w:rPr>
          <w:sz w:val="28"/>
          <w:szCs w:val="28"/>
        </w:rPr>
        <w:t xml:space="preserve"> </w:t>
      </w:r>
      <w:r w:rsidRPr="006313B5">
        <w:rPr>
          <w:sz w:val="28"/>
          <w:szCs w:val="28"/>
        </w:rPr>
        <w:t>портфеле</w:t>
      </w:r>
      <w:r w:rsidR="006313B5">
        <w:rPr>
          <w:sz w:val="28"/>
          <w:szCs w:val="28"/>
        </w:rPr>
        <w:t xml:space="preserve"> </w:t>
      </w:r>
      <w:r w:rsidRPr="006313B5">
        <w:rPr>
          <w:sz w:val="28"/>
          <w:szCs w:val="28"/>
        </w:rPr>
        <w:t>банка на продажу и на инвестиции;</w:t>
      </w:r>
    </w:p>
    <w:p w:rsidR="00DE734D" w:rsidRPr="006313B5" w:rsidRDefault="00DE734D" w:rsidP="006313B5">
      <w:pPr>
        <w:suppressAutoHyphens/>
        <w:spacing w:line="360" w:lineRule="auto"/>
        <w:ind w:firstLine="709"/>
        <w:jc w:val="both"/>
        <w:rPr>
          <w:sz w:val="28"/>
          <w:szCs w:val="28"/>
        </w:rPr>
      </w:pPr>
      <w:r w:rsidRPr="006313B5">
        <w:rPr>
          <w:sz w:val="28"/>
          <w:szCs w:val="28"/>
        </w:rPr>
        <w:t>б) ІІ группа активов со степенью риска</w:t>
      </w:r>
      <w:r w:rsidR="006313B5">
        <w:rPr>
          <w:sz w:val="28"/>
          <w:szCs w:val="28"/>
        </w:rPr>
        <w:t xml:space="preserve"> </w:t>
      </w:r>
      <w:r w:rsidRPr="006313B5">
        <w:rPr>
          <w:sz w:val="28"/>
          <w:szCs w:val="28"/>
        </w:rPr>
        <w:t>10 процентов:</w:t>
      </w:r>
    </w:p>
    <w:p w:rsidR="006313B5" w:rsidRDefault="00DE734D" w:rsidP="006313B5">
      <w:pPr>
        <w:suppressAutoHyphens/>
        <w:spacing w:line="360" w:lineRule="auto"/>
        <w:ind w:firstLine="709"/>
        <w:jc w:val="both"/>
        <w:rPr>
          <w:sz w:val="28"/>
          <w:szCs w:val="28"/>
        </w:rPr>
      </w:pPr>
      <w:r w:rsidRPr="006313B5">
        <w:rPr>
          <w:sz w:val="28"/>
          <w:szCs w:val="28"/>
        </w:rPr>
        <w:t>краткосрочные и долгосрочные кредиты, которые предоставлены центральным органам исполнительной власти и начисленные доходы по ним;</w:t>
      </w:r>
    </w:p>
    <w:p w:rsidR="00DE734D" w:rsidRPr="006313B5" w:rsidRDefault="00DE734D" w:rsidP="006313B5">
      <w:pPr>
        <w:suppressAutoHyphens/>
        <w:spacing w:line="360" w:lineRule="auto"/>
        <w:ind w:firstLine="709"/>
        <w:jc w:val="both"/>
        <w:rPr>
          <w:sz w:val="28"/>
          <w:szCs w:val="28"/>
        </w:rPr>
      </w:pPr>
      <w:r w:rsidRPr="006313B5">
        <w:rPr>
          <w:sz w:val="28"/>
          <w:szCs w:val="28"/>
        </w:rPr>
        <w:t>в)</w:t>
      </w:r>
      <w:r w:rsidR="006313B5">
        <w:rPr>
          <w:sz w:val="28"/>
          <w:szCs w:val="28"/>
        </w:rPr>
        <w:t xml:space="preserve"> </w:t>
      </w:r>
      <w:r w:rsidRPr="006313B5">
        <w:rPr>
          <w:sz w:val="28"/>
          <w:szCs w:val="28"/>
        </w:rPr>
        <w:t>III</w:t>
      </w:r>
      <w:r w:rsidR="006313B5">
        <w:rPr>
          <w:sz w:val="28"/>
          <w:szCs w:val="28"/>
        </w:rPr>
        <w:t xml:space="preserve"> </w:t>
      </w:r>
      <w:r w:rsidRPr="006313B5">
        <w:rPr>
          <w:sz w:val="28"/>
          <w:szCs w:val="28"/>
        </w:rPr>
        <w:t>группа</w:t>
      </w:r>
      <w:r w:rsidR="006313B5">
        <w:rPr>
          <w:sz w:val="28"/>
          <w:szCs w:val="28"/>
        </w:rPr>
        <w:t xml:space="preserve"> </w:t>
      </w:r>
      <w:r w:rsidRPr="006313B5">
        <w:rPr>
          <w:sz w:val="28"/>
          <w:szCs w:val="28"/>
        </w:rPr>
        <w:t>активов</w:t>
      </w:r>
      <w:r w:rsidR="006313B5">
        <w:rPr>
          <w:sz w:val="28"/>
          <w:szCs w:val="28"/>
        </w:rPr>
        <w:t xml:space="preserve"> </w:t>
      </w:r>
      <w:r w:rsidRPr="006313B5">
        <w:rPr>
          <w:sz w:val="28"/>
          <w:szCs w:val="28"/>
        </w:rPr>
        <w:t>с степенью</w:t>
      </w:r>
      <w:r w:rsidR="006313B5">
        <w:rPr>
          <w:sz w:val="28"/>
          <w:szCs w:val="28"/>
        </w:rPr>
        <w:t xml:space="preserve"> </w:t>
      </w:r>
      <w:r w:rsidRPr="006313B5">
        <w:rPr>
          <w:sz w:val="28"/>
          <w:szCs w:val="28"/>
        </w:rPr>
        <w:t>риска</w:t>
      </w:r>
      <w:r w:rsidR="006313B5">
        <w:rPr>
          <w:sz w:val="28"/>
          <w:szCs w:val="28"/>
        </w:rPr>
        <w:t xml:space="preserve"> </w:t>
      </w:r>
      <w:r w:rsidRPr="006313B5">
        <w:rPr>
          <w:sz w:val="28"/>
          <w:szCs w:val="28"/>
        </w:rPr>
        <w:t>20 процентов:</w:t>
      </w:r>
    </w:p>
    <w:p w:rsidR="00DE734D" w:rsidRPr="006313B5" w:rsidRDefault="00DE734D" w:rsidP="006313B5">
      <w:pPr>
        <w:suppressAutoHyphens/>
        <w:spacing w:line="360" w:lineRule="auto"/>
        <w:ind w:firstLine="709"/>
        <w:jc w:val="both"/>
        <w:rPr>
          <w:sz w:val="28"/>
          <w:szCs w:val="28"/>
        </w:rPr>
      </w:pPr>
      <w:r w:rsidRPr="006313B5">
        <w:rPr>
          <w:sz w:val="28"/>
          <w:szCs w:val="28"/>
        </w:rPr>
        <w:t>долговые ценные бумаги местных органов исполнительной власти, которые рефинансируются</w:t>
      </w:r>
      <w:r w:rsidR="006313B5">
        <w:rPr>
          <w:sz w:val="28"/>
          <w:szCs w:val="28"/>
        </w:rPr>
        <w:t xml:space="preserve"> </w:t>
      </w:r>
      <w:r w:rsidRPr="006313B5">
        <w:rPr>
          <w:sz w:val="28"/>
          <w:szCs w:val="28"/>
        </w:rPr>
        <w:t>и</w:t>
      </w:r>
      <w:r w:rsidR="006313B5">
        <w:rPr>
          <w:sz w:val="28"/>
          <w:szCs w:val="28"/>
        </w:rPr>
        <w:t xml:space="preserve"> </w:t>
      </w:r>
      <w:r w:rsidRPr="006313B5">
        <w:rPr>
          <w:sz w:val="28"/>
          <w:szCs w:val="28"/>
        </w:rPr>
        <w:t>эмитированы</w:t>
      </w:r>
      <w:r w:rsidR="006313B5">
        <w:rPr>
          <w:sz w:val="28"/>
          <w:szCs w:val="28"/>
        </w:rPr>
        <w:t xml:space="preserve"> </w:t>
      </w:r>
      <w:r w:rsidRPr="006313B5">
        <w:rPr>
          <w:sz w:val="28"/>
          <w:szCs w:val="28"/>
        </w:rPr>
        <w:t>Национальным</w:t>
      </w:r>
      <w:r w:rsidR="006313B5">
        <w:rPr>
          <w:sz w:val="28"/>
          <w:szCs w:val="28"/>
        </w:rPr>
        <w:t xml:space="preserve"> </w:t>
      </w:r>
      <w:r w:rsidRPr="006313B5">
        <w:rPr>
          <w:sz w:val="28"/>
          <w:szCs w:val="28"/>
        </w:rPr>
        <w:t>банком;</w:t>
      </w:r>
    </w:p>
    <w:p w:rsidR="00DE734D" w:rsidRPr="006313B5" w:rsidRDefault="00DE734D" w:rsidP="006313B5">
      <w:pPr>
        <w:suppressAutoHyphens/>
        <w:spacing w:line="360" w:lineRule="auto"/>
        <w:ind w:firstLine="709"/>
        <w:jc w:val="both"/>
        <w:rPr>
          <w:sz w:val="28"/>
          <w:szCs w:val="28"/>
        </w:rPr>
      </w:pPr>
      <w:r w:rsidRPr="006313B5">
        <w:rPr>
          <w:sz w:val="28"/>
          <w:szCs w:val="28"/>
        </w:rPr>
        <w:t>долговые ценные бумаги местных органов исполнительной власти в портфеле</w:t>
      </w:r>
      <w:r w:rsidR="006313B5">
        <w:rPr>
          <w:sz w:val="28"/>
          <w:szCs w:val="28"/>
        </w:rPr>
        <w:t xml:space="preserve"> </w:t>
      </w:r>
      <w:r w:rsidRPr="006313B5">
        <w:rPr>
          <w:sz w:val="28"/>
          <w:szCs w:val="28"/>
        </w:rPr>
        <w:t>банка на продажу и на инвестиции;</w:t>
      </w:r>
    </w:p>
    <w:p w:rsidR="00DE734D" w:rsidRPr="006313B5" w:rsidRDefault="00DE734D" w:rsidP="006313B5">
      <w:pPr>
        <w:suppressAutoHyphens/>
        <w:spacing w:line="360" w:lineRule="auto"/>
        <w:ind w:firstLine="709"/>
        <w:jc w:val="both"/>
        <w:rPr>
          <w:sz w:val="28"/>
          <w:szCs w:val="28"/>
        </w:rPr>
      </w:pPr>
      <w:r w:rsidRPr="006313B5">
        <w:rPr>
          <w:sz w:val="28"/>
          <w:szCs w:val="28"/>
        </w:rPr>
        <w:t>средства до востребования,</w:t>
      </w:r>
      <w:r w:rsidR="006313B5">
        <w:rPr>
          <w:sz w:val="28"/>
          <w:szCs w:val="28"/>
        </w:rPr>
        <w:t xml:space="preserve"> </w:t>
      </w:r>
      <w:r w:rsidRPr="006313B5">
        <w:rPr>
          <w:sz w:val="28"/>
          <w:szCs w:val="28"/>
        </w:rPr>
        <w:t>которые размещены в банке, который имеет официальный кредитный</w:t>
      </w:r>
      <w:r w:rsidR="006313B5">
        <w:rPr>
          <w:sz w:val="28"/>
          <w:szCs w:val="28"/>
        </w:rPr>
        <w:t xml:space="preserve"> </w:t>
      </w:r>
      <w:r w:rsidRPr="006313B5">
        <w:rPr>
          <w:sz w:val="28"/>
          <w:szCs w:val="28"/>
        </w:rPr>
        <w:t>рейтинг не</w:t>
      </w:r>
      <w:r w:rsidR="006313B5">
        <w:rPr>
          <w:sz w:val="28"/>
          <w:szCs w:val="28"/>
        </w:rPr>
        <w:t xml:space="preserve"> </w:t>
      </w:r>
      <w:r w:rsidRPr="006313B5">
        <w:rPr>
          <w:sz w:val="28"/>
          <w:szCs w:val="28"/>
        </w:rPr>
        <w:t>ниже,</w:t>
      </w:r>
      <w:r w:rsidR="006313B5">
        <w:rPr>
          <w:sz w:val="28"/>
          <w:szCs w:val="28"/>
        </w:rPr>
        <w:t xml:space="preserve"> </w:t>
      </w:r>
      <w:r w:rsidRPr="006313B5">
        <w:rPr>
          <w:sz w:val="28"/>
          <w:szCs w:val="28"/>
        </w:rPr>
        <w:t>чем инвестиционный</w:t>
      </w:r>
      <w:r w:rsidR="006313B5">
        <w:rPr>
          <w:sz w:val="28"/>
          <w:szCs w:val="28"/>
        </w:rPr>
        <w:t xml:space="preserve"> </w:t>
      </w:r>
      <w:r w:rsidRPr="006313B5">
        <w:rPr>
          <w:sz w:val="28"/>
          <w:szCs w:val="28"/>
        </w:rPr>
        <w:t>класс, и начисленные доходы по ним;</w:t>
      </w:r>
    </w:p>
    <w:p w:rsidR="00DE734D" w:rsidRPr="006313B5" w:rsidRDefault="00DE734D" w:rsidP="006313B5">
      <w:pPr>
        <w:suppressAutoHyphens/>
        <w:spacing w:line="360" w:lineRule="auto"/>
        <w:ind w:firstLine="709"/>
        <w:jc w:val="both"/>
        <w:rPr>
          <w:sz w:val="28"/>
          <w:szCs w:val="28"/>
        </w:rPr>
      </w:pPr>
      <w:r w:rsidRPr="006313B5">
        <w:rPr>
          <w:sz w:val="28"/>
          <w:szCs w:val="28"/>
        </w:rPr>
        <w:t>депозиты овернайт, другие краткосрочные депозиты, которые размещены в банке, который имеет официальный кредитный</w:t>
      </w:r>
      <w:r w:rsidR="006313B5">
        <w:rPr>
          <w:sz w:val="28"/>
          <w:szCs w:val="28"/>
        </w:rPr>
        <w:t xml:space="preserve"> </w:t>
      </w:r>
      <w:r w:rsidRPr="006313B5">
        <w:rPr>
          <w:sz w:val="28"/>
          <w:szCs w:val="28"/>
        </w:rPr>
        <w:t>рейтинг не</w:t>
      </w:r>
      <w:r w:rsidR="006313B5">
        <w:rPr>
          <w:sz w:val="28"/>
          <w:szCs w:val="28"/>
        </w:rPr>
        <w:t xml:space="preserve"> </w:t>
      </w:r>
      <w:r w:rsidRPr="006313B5">
        <w:rPr>
          <w:sz w:val="28"/>
          <w:szCs w:val="28"/>
        </w:rPr>
        <w:t>ниже,</w:t>
      </w:r>
      <w:r w:rsidR="006313B5">
        <w:rPr>
          <w:sz w:val="28"/>
          <w:szCs w:val="28"/>
        </w:rPr>
        <w:t xml:space="preserve"> </w:t>
      </w:r>
      <w:r w:rsidRPr="006313B5">
        <w:rPr>
          <w:sz w:val="28"/>
          <w:szCs w:val="28"/>
        </w:rPr>
        <w:t>чем инвестиционный</w:t>
      </w:r>
      <w:r w:rsidR="006313B5">
        <w:rPr>
          <w:sz w:val="28"/>
          <w:szCs w:val="28"/>
        </w:rPr>
        <w:t xml:space="preserve"> </w:t>
      </w:r>
      <w:r w:rsidRPr="006313B5">
        <w:rPr>
          <w:sz w:val="28"/>
          <w:szCs w:val="28"/>
        </w:rPr>
        <w:t>класс, и начисленные доходы по ним;</w:t>
      </w:r>
    </w:p>
    <w:p w:rsidR="00DE734D" w:rsidRPr="006313B5" w:rsidRDefault="00DE734D" w:rsidP="006313B5">
      <w:pPr>
        <w:suppressAutoHyphens/>
        <w:spacing w:line="360" w:lineRule="auto"/>
        <w:ind w:firstLine="709"/>
        <w:jc w:val="both"/>
        <w:rPr>
          <w:sz w:val="28"/>
          <w:szCs w:val="28"/>
        </w:rPr>
      </w:pPr>
      <w:r w:rsidRPr="006313B5">
        <w:rPr>
          <w:sz w:val="28"/>
          <w:szCs w:val="28"/>
        </w:rPr>
        <w:t>кредиты овердрафт, овернайт и прочие краткосрочные кредиты, которые</w:t>
      </w:r>
      <w:r w:rsidR="006313B5">
        <w:rPr>
          <w:sz w:val="28"/>
          <w:szCs w:val="28"/>
        </w:rPr>
        <w:t xml:space="preserve"> </w:t>
      </w:r>
      <w:r w:rsidRPr="006313B5">
        <w:rPr>
          <w:sz w:val="28"/>
          <w:szCs w:val="28"/>
        </w:rPr>
        <w:t>размещены</w:t>
      </w:r>
      <w:r w:rsidR="006313B5">
        <w:rPr>
          <w:sz w:val="28"/>
          <w:szCs w:val="28"/>
        </w:rPr>
        <w:t xml:space="preserve"> </w:t>
      </w:r>
      <w:r w:rsidRPr="006313B5">
        <w:rPr>
          <w:sz w:val="28"/>
          <w:szCs w:val="28"/>
        </w:rPr>
        <w:t>в банке, который имеет официальный кредитный</w:t>
      </w:r>
      <w:r w:rsidR="006313B5">
        <w:rPr>
          <w:sz w:val="28"/>
          <w:szCs w:val="28"/>
        </w:rPr>
        <w:t xml:space="preserve"> </w:t>
      </w:r>
      <w:r w:rsidRPr="006313B5">
        <w:rPr>
          <w:sz w:val="28"/>
          <w:szCs w:val="28"/>
        </w:rPr>
        <w:t>рейтинг не</w:t>
      </w:r>
      <w:r w:rsidR="006313B5">
        <w:rPr>
          <w:sz w:val="28"/>
          <w:szCs w:val="28"/>
        </w:rPr>
        <w:t xml:space="preserve"> </w:t>
      </w:r>
      <w:r w:rsidRPr="006313B5">
        <w:rPr>
          <w:sz w:val="28"/>
          <w:szCs w:val="28"/>
        </w:rPr>
        <w:t>ниже,</w:t>
      </w:r>
      <w:r w:rsidR="006313B5">
        <w:rPr>
          <w:sz w:val="28"/>
          <w:szCs w:val="28"/>
        </w:rPr>
        <w:t xml:space="preserve"> </w:t>
      </w:r>
      <w:r w:rsidRPr="006313B5">
        <w:rPr>
          <w:sz w:val="28"/>
          <w:szCs w:val="28"/>
        </w:rPr>
        <w:t>чем инвестиционный класс,</w:t>
      </w:r>
      <w:r w:rsidR="006313B5">
        <w:rPr>
          <w:sz w:val="28"/>
          <w:szCs w:val="28"/>
        </w:rPr>
        <w:t xml:space="preserve"> </w:t>
      </w:r>
      <w:r w:rsidRPr="006313B5">
        <w:rPr>
          <w:sz w:val="28"/>
          <w:szCs w:val="28"/>
        </w:rPr>
        <w:t>и начисленные доходы по ним;</w:t>
      </w:r>
    </w:p>
    <w:p w:rsidR="00DE734D" w:rsidRPr="006313B5" w:rsidRDefault="00DE734D" w:rsidP="006313B5">
      <w:pPr>
        <w:suppressAutoHyphens/>
        <w:spacing w:line="360" w:lineRule="auto"/>
        <w:ind w:firstLine="709"/>
        <w:jc w:val="both"/>
        <w:rPr>
          <w:sz w:val="28"/>
          <w:szCs w:val="28"/>
        </w:rPr>
      </w:pPr>
      <w:r w:rsidRPr="006313B5">
        <w:rPr>
          <w:sz w:val="28"/>
          <w:szCs w:val="28"/>
        </w:rPr>
        <w:t>г)</w:t>
      </w:r>
      <w:r w:rsidR="006313B5">
        <w:rPr>
          <w:sz w:val="28"/>
          <w:szCs w:val="28"/>
        </w:rPr>
        <w:t xml:space="preserve"> </w:t>
      </w:r>
      <w:r w:rsidRPr="006313B5">
        <w:rPr>
          <w:sz w:val="28"/>
          <w:szCs w:val="28"/>
        </w:rPr>
        <w:t>ІV группа активов с степенью риска</w:t>
      </w:r>
      <w:r w:rsidR="006313B5">
        <w:rPr>
          <w:sz w:val="28"/>
          <w:szCs w:val="28"/>
        </w:rPr>
        <w:t xml:space="preserve"> </w:t>
      </w:r>
      <w:r w:rsidRPr="006313B5">
        <w:rPr>
          <w:sz w:val="28"/>
          <w:szCs w:val="28"/>
        </w:rPr>
        <w:t>50 процентов:</w:t>
      </w:r>
    </w:p>
    <w:p w:rsidR="00DE734D" w:rsidRPr="006313B5" w:rsidRDefault="00DE734D" w:rsidP="006313B5">
      <w:pPr>
        <w:tabs>
          <w:tab w:val="left" w:pos="9214"/>
        </w:tabs>
        <w:suppressAutoHyphens/>
        <w:spacing w:line="360" w:lineRule="auto"/>
        <w:ind w:firstLine="709"/>
        <w:jc w:val="both"/>
        <w:rPr>
          <w:sz w:val="28"/>
          <w:szCs w:val="28"/>
        </w:rPr>
      </w:pPr>
      <w:r w:rsidRPr="006313B5">
        <w:rPr>
          <w:sz w:val="28"/>
          <w:szCs w:val="28"/>
        </w:rPr>
        <w:t>средства до востребования в других банках, которые не принадлежат к инвестиционному классу и начисленные доходы по ним;;</w:t>
      </w:r>
    </w:p>
    <w:p w:rsidR="00DE734D" w:rsidRPr="006313B5" w:rsidRDefault="00DE734D" w:rsidP="006313B5">
      <w:pPr>
        <w:tabs>
          <w:tab w:val="left" w:pos="9214"/>
        </w:tabs>
        <w:suppressAutoHyphens/>
        <w:spacing w:line="360" w:lineRule="auto"/>
        <w:ind w:firstLine="709"/>
        <w:jc w:val="both"/>
        <w:rPr>
          <w:sz w:val="28"/>
          <w:szCs w:val="28"/>
        </w:rPr>
      </w:pPr>
      <w:r w:rsidRPr="006313B5">
        <w:rPr>
          <w:sz w:val="28"/>
          <w:szCs w:val="28"/>
        </w:rPr>
        <w:t>депозиты овернайт, которые размещены в других банках, которые не относятся к инвестиционному классу;</w:t>
      </w:r>
    </w:p>
    <w:p w:rsidR="00DE734D" w:rsidRPr="006313B5" w:rsidRDefault="00DE734D" w:rsidP="006313B5">
      <w:pPr>
        <w:tabs>
          <w:tab w:val="left" w:pos="9214"/>
        </w:tabs>
        <w:suppressAutoHyphens/>
        <w:spacing w:line="360" w:lineRule="auto"/>
        <w:ind w:firstLine="709"/>
        <w:jc w:val="both"/>
        <w:rPr>
          <w:sz w:val="28"/>
          <w:szCs w:val="28"/>
        </w:rPr>
      </w:pPr>
      <w:r w:rsidRPr="006313B5">
        <w:rPr>
          <w:sz w:val="28"/>
          <w:szCs w:val="28"/>
        </w:rPr>
        <w:t>краткосрочные и долгосрочные кредиты, которые предоставлены местным органам</w:t>
      </w:r>
      <w:r w:rsidR="006313B5">
        <w:rPr>
          <w:sz w:val="28"/>
          <w:szCs w:val="28"/>
        </w:rPr>
        <w:t xml:space="preserve"> </w:t>
      </w:r>
      <w:r w:rsidRPr="006313B5">
        <w:rPr>
          <w:sz w:val="28"/>
          <w:szCs w:val="28"/>
        </w:rPr>
        <w:t>исполнительной власти, и начисленные доходы по ним;;</w:t>
      </w:r>
    </w:p>
    <w:p w:rsidR="00DE734D" w:rsidRPr="006313B5" w:rsidRDefault="00DE734D" w:rsidP="006313B5">
      <w:pPr>
        <w:tabs>
          <w:tab w:val="left" w:pos="9214"/>
        </w:tabs>
        <w:suppressAutoHyphens/>
        <w:spacing w:line="360" w:lineRule="auto"/>
        <w:ind w:firstLine="709"/>
        <w:jc w:val="both"/>
        <w:rPr>
          <w:sz w:val="28"/>
          <w:szCs w:val="28"/>
        </w:rPr>
      </w:pPr>
      <w:r w:rsidRPr="006313B5">
        <w:rPr>
          <w:sz w:val="28"/>
          <w:szCs w:val="28"/>
        </w:rPr>
        <w:t>гарантийные депозиты в других банках (покрытые)</w:t>
      </w:r>
    </w:p>
    <w:p w:rsidR="00DE734D" w:rsidRPr="006313B5" w:rsidRDefault="00DE734D" w:rsidP="006313B5">
      <w:pPr>
        <w:suppressAutoHyphens/>
        <w:spacing w:line="360" w:lineRule="auto"/>
        <w:ind w:firstLine="709"/>
        <w:jc w:val="both"/>
        <w:rPr>
          <w:sz w:val="28"/>
          <w:szCs w:val="28"/>
        </w:rPr>
      </w:pPr>
      <w:r w:rsidRPr="006313B5">
        <w:rPr>
          <w:sz w:val="28"/>
          <w:szCs w:val="28"/>
        </w:rPr>
        <w:t>ґ)</w:t>
      </w:r>
      <w:r w:rsidR="006313B5">
        <w:rPr>
          <w:sz w:val="28"/>
          <w:szCs w:val="28"/>
        </w:rPr>
        <w:t xml:space="preserve"> </w:t>
      </w:r>
      <w:r w:rsidRPr="006313B5">
        <w:rPr>
          <w:sz w:val="28"/>
          <w:szCs w:val="28"/>
        </w:rPr>
        <w:t>V группа активов с степенью риска</w:t>
      </w:r>
      <w:r w:rsidR="006313B5">
        <w:rPr>
          <w:sz w:val="28"/>
          <w:szCs w:val="28"/>
        </w:rPr>
        <w:t xml:space="preserve"> </w:t>
      </w:r>
      <w:r w:rsidRPr="006313B5">
        <w:rPr>
          <w:sz w:val="28"/>
          <w:szCs w:val="28"/>
        </w:rPr>
        <w:t>100 процентов:</w:t>
      </w:r>
    </w:p>
    <w:p w:rsidR="00DE734D" w:rsidRPr="006313B5" w:rsidRDefault="00DE734D" w:rsidP="006313B5">
      <w:pPr>
        <w:tabs>
          <w:tab w:val="left" w:pos="9214"/>
        </w:tabs>
        <w:suppressAutoHyphens/>
        <w:spacing w:line="360" w:lineRule="auto"/>
        <w:ind w:firstLine="709"/>
        <w:jc w:val="both"/>
        <w:rPr>
          <w:sz w:val="28"/>
          <w:szCs w:val="28"/>
        </w:rPr>
      </w:pPr>
      <w:r w:rsidRPr="006313B5">
        <w:rPr>
          <w:sz w:val="28"/>
          <w:szCs w:val="28"/>
        </w:rPr>
        <w:t>просроченные начисленные доходы по средствам до востребования в других банках, и по кредитам, которые предоставлены центральным и местным органам исполнительной власти;</w:t>
      </w:r>
    </w:p>
    <w:p w:rsidR="006313B5" w:rsidRDefault="00DE734D" w:rsidP="006313B5">
      <w:pPr>
        <w:tabs>
          <w:tab w:val="left" w:pos="9214"/>
        </w:tabs>
        <w:suppressAutoHyphens/>
        <w:spacing w:line="360" w:lineRule="auto"/>
        <w:ind w:firstLine="709"/>
        <w:jc w:val="both"/>
        <w:rPr>
          <w:sz w:val="28"/>
          <w:szCs w:val="28"/>
        </w:rPr>
      </w:pPr>
      <w:r w:rsidRPr="006313B5">
        <w:rPr>
          <w:sz w:val="28"/>
          <w:szCs w:val="28"/>
        </w:rPr>
        <w:t>краткосрочные депозиты, которые размещены в других банках, которые не относятся к инвестиционному классу;</w:t>
      </w:r>
    </w:p>
    <w:p w:rsidR="00DE734D" w:rsidRPr="006313B5" w:rsidRDefault="00DE734D" w:rsidP="006313B5">
      <w:pPr>
        <w:tabs>
          <w:tab w:val="left" w:pos="9214"/>
        </w:tabs>
        <w:suppressAutoHyphens/>
        <w:spacing w:line="360" w:lineRule="auto"/>
        <w:ind w:firstLine="709"/>
        <w:jc w:val="both"/>
        <w:rPr>
          <w:sz w:val="28"/>
          <w:szCs w:val="28"/>
        </w:rPr>
      </w:pPr>
      <w:r w:rsidRPr="006313B5">
        <w:rPr>
          <w:sz w:val="28"/>
          <w:szCs w:val="28"/>
        </w:rPr>
        <w:t>начисленные доходы по срочным</w:t>
      </w:r>
      <w:r w:rsidR="006313B5">
        <w:rPr>
          <w:sz w:val="28"/>
          <w:szCs w:val="28"/>
        </w:rPr>
        <w:t xml:space="preserve"> </w:t>
      </w:r>
      <w:r w:rsidRPr="006313B5">
        <w:rPr>
          <w:sz w:val="28"/>
          <w:szCs w:val="28"/>
        </w:rPr>
        <w:t>депозитам, которые размещены в других банках, которые не принадлежат к инвестиционному классу;</w:t>
      </w:r>
    </w:p>
    <w:p w:rsidR="006313B5" w:rsidRDefault="00DE734D" w:rsidP="006313B5">
      <w:pPr>
        <w:tabs>
          <w:tab w:val="left" w:pos="9214"/>
        </w:tabs>
        <w:suppressAutoHyphens/>
        <w:spacing w:line="360" w:lineRule="auto"/>
        <w:ind w:firstLine="709"/>
        <w:jc w:val="both"/>
        <w:rPr>
          <w:sz w:val="28"/>
          <w:szCs w:val="28"/>
        </w:rPr>
      </w:pPr>
      <w:r w:rsidRPr="006313B5">
        <w:rPr>
          <w:sz w:val="28"/>
          <w:szCs w:val="28"/>
        </w:rPr>
        <w:t>долгосрочные депозиты, которые размещены в других банках;</w:t>
      </w:r>
    </w:p>
    <w:p w:rsidR="006313B5" w:rsidRDefault="00DE734D" w:rsidP="006313B5">
      <w:pPr>
        <w:tabs>
          <w:tab w:val="left" w:pos="9214"/>
        </w:tabs>
        <w:suppressAutoHyphens/>
        <w:spacing w:line="360" w:lineRule="auto"/>
        <w:ind w:firstLine="709"/>
        <w:jc w:val="both"/>
        <w:rPr>
          <w:sz w:val="28"/>
          <w:szCs w:val="28"/>
        </w:rPr>
      </w:pPr>
      <w:r w:rsidRPr="006313B5">
        <w:rPr>
          <w:sz w:val="28"/>
          <w:szCs w:val="28"/>
        </w:rPr>
        <w:t>гарантийные депозиты в других банках (непокрытые);</w:t>
      </w:r>
    </w:p>
    <w:p w:rsidR="00DE734D" w:rsidRPr="006313B5" w:rsidRDefault="00DE734D" w:rsidP="006313B5">
      <w:pPr>
        <w:tabs>
          <w:tab w:val="left" w:pos="9214"/>
        </w:tabs>
        <w:suppressAutoHyphens/>
        <w:spacing w:line="360" w:lineRule="auto"/>
        <w:ind w:firstLine="709"/>
        <w:jc w:val="both"/>
        <w:rPr>
          <w:sz w:val="28"/>
          <w:szCs w:val="28"/>
        </w:rPr>
      </w:pPr>
      <w:r w:rsidRPr="006313B5">
        <w:rPr>
          <w:sz w:val="28"/>
          <w:szCs w:val="28"/>
        </w:rPr>
        <w:t>кредиты овердрафт, овернайт, средства по операциям репо и прочие краткосрочные кредиты, которые предоставлены другим банкам, которые не относятся к инвестиционному классу;</w:t>
      </w:r>
    </w:p>
    <w:p w:rsidR="00DE734D" w:rsidRPr="006313B5" w:rsidRDefault="00DE734D" w:rsidP="006313B5">
      <w:pPr>
        <w:tabs>
          <w:tab w:val="left" w:pos="9214"/>
        </w:tabs>
        <w:suppressAutoHyphens/>
        <w:spacing w:line="360" w:lineRule="auto"/>
        <w:ind w:firstLine="709"/>
        <w:jc w:val="both"/>
        <w:rPr>
          <w:sz w:val="28"/>
          <w:szCs w:val="28"/>
        </w:rPr>
      </w:pPr>
      <w:r w:rsidRPr="006313B5">
        <w:rPr>
          <w:sz w:val="28"/>
          <w:szCs w:val="28"/>
        </w:rPr>
        <w:t>долгосрочные кредиты, которые предоставлены другим банкам;</w:t>
      </w:r>
    </w:p>
    <w:p w:rsidR="00DE734D" w:rsidRPr="006313B5" w:rsidRDefault="00DE734D" w:rsidP="006313B5">
      <w:pPr>
        <w:tabs>
          <w:tab w:val="left" w:pos="9214"/>
        </w:tabs>
        <w:suppressAutoHyphens/>
        <w:spacing w:line="360" w:lineRule="auto"/>
        <w:ind w:firstLine="709"/>
        <w:jc w:val="both"/>
        <w:rPr>
          <w:sz w:val="28"/>
          <w:szCs w:val="28"/>
        </w:rPr>
      </w:pPr>
      <w:r w:rsidRPr="006313B5">
        <w:rPr>
          <w:sz w:val="28"/>
          <w:szCs w:val="28"/>
        </w:rPr>
        <w:t>начисленные доходы по кредитам, которые предоставлены другим банкам, которые не относятся к инвестиционному классу;</w:t>
      </w:r>
    </w:p>
    <w:p w:rsidR="00DE734D" w:rsidRPr="006313B5" w:rsidRDefault="00DE734D" w:rsidP="006313B5">
      <w:pPr>
        <w:tabs>
          <w:tab w:val="left" w:pos="9214"/>
        </w:tabs>
        <w:suppressAutoHyphens/>
        <w:spacing w:line="360" w:lineRule="auto"/>
        <w:ind w:firstLine="709"/>
        <w:jc w:val="both"/>
        <w:rPr>
          <w:sz w:val="28"/>
          <w:szCs w:val="28"/>
        </w:rPr>
      </w:pPr>
      <w:r w:rsidRPr="006313B5">
        <w:rPr>
          <w:sz w:val="28"/>
          <w:szCs w:val="28"/>
        </w:rPr>
        <w:t>финансовый лизинг (аренда), который предоставлен другим банкам;</w:t>
      </w:r>
    </w:p>
    <w:p w:rsidR="006313B5" w:rsidRDefault="00DE734D" w:rsidP="006313B5">
      <w:pPr>
        <w:tabs>
          <w:tab w:val="left" w:pos="9214"/>
        </w:tabs>
        <w:suppressAutoHyphens/>
        <w:spacing w:line="360" w:lineRule="auto"/>
        <w:ind w:firstLine="709"/>
        <w:jc w:val="both"/>
        <w:rPr>
          <w:sz w:val="28"/>
          <w:szCs w:val="28"/>
        </w:rPr>
      </w:pPr>
      <w:r w:rsidRPr="006313B5">
        <w:rPr>
          <w:sz w:val="28"/>
          <w:szCs w:val="28"/>
        </w:rPr>
        <w:t>просроченная задолженность и просроченные начисленные доходы по кредитам, которые предоставлены</w:t>
      </w:r>
      <w:r w:rsidR="006313B5">
        <w:rPr>
          <w:sz w:val="28"/>
          <w:szCs w:val="28"/>
        </w:rPr>
        <w:t xml:space="preserve"> </w:t>
      </w:r>
      <w:r w:rsidRPr="006313B5">
        <w:rPr>
          <w:sz w:val="28"/>
          <w:szCs w:val="28"/>
        </w:rPr>
        <w:t>другим банкам;</w:t>
      </w:r>
    </w:p>
    <w:p w:rsidR="00DE734D" w:rsidRPr="006313B5" w:rsidRDefault="00DE734D" w:rsidP="006313B5">
      <w:pPr>
        <w:tabs>
          <w:tab w:val="left" w:pos="9214"/>
        </w:tabs>
        <w:suppressAutoHyphens/>
        <w:spacing w:line="360" w:lineRule="auto"/>
        <w:ind w:firstLine="709"/>
        <w:jc w:val="both"/>
        <w:rPr>
          <w:sz w:val="28"/>
          <w:szCs w:val="28"/>
        </w:rPr>
      </w:pPr>
      <w:r w:rsidRPr="006313B5">
        <w:rPr>
          <w:sz w:val="28"/>
          <w:szCs w:val="28"/>
        </w:rPr>
        <w:t>кредиты, которые предоставлены субъектам хозяйственной деятельности, и начисленные доходы по ним;</w:t>
      </w:r>
    </w:p>
    <w:p w:rsidR="00DE734D" w:rsidRPr="006313B5" w:rsidRDefault="00DE734D" w:rsidP="006313B5">
      <w:pPr>
        <w:tabs>
          <w:tab w:val="left" w:pos="9214"/>
        </w:tabs>
        <w:suppressAutoHyphens/>
        <w:spacing w:line="360" w:lineRule="auto"/>
        <w:ind w:firstLine="709"/>
        <w:jc w:val="both"/>
        <w:rPr>
          <w:sz w:val="28"/>
          <w:szCs w:val="28"/>
        </w:rPr>
      </w:pPr>
      <w:r w:rsidRPr="006313B5">
        <w:rPr>
          <w:sz w:val="28"/>
          <w:szCs w:val="28"/>
        </w:rPr>
        <w:t>просроченная задолженность и просроченные начисленные доходы по кредитам, которые предоставлены</w:t>
      </w:r>
      <w:r w:rsidR="006313B5">
        <w:rPr>
          <w:sz w:val="28"/>
          <w:szCs w:val="28"/>
        </w:rPr>
        <w:t xml:space="preserve"> </w:t>
      </w:r>
      <w:r w:rsidRPr="006313B5">
        <w:rPr>
          <w:sz w:val="28"/>
          <w:szCs w:val="28"/>
        </w:rPr>
        <w:t>субъектам хозяйственной деятельности;</w:t>
      </w:r>
    </w:p>
    <w:p w:rsidR="00DE734D" w:rsidRPr="006313B5" w:rsidRDefault="00DE734D" w:rsidP="006313B5">
      <w:pPr>
        <w:suppressAutoHyphens/>
        <w:spacing w:line="360" w:lineRule="auto"/>
        <w:ind w:firstLine="709"/>
        <w:jc w:val="both"/>
        <w:rPr>
          <w:sz w:val="28"/>
          <w:szCs w:val="28"/>
        </w:rPr>
      </w:pPr>
      <w:r w:rsidRPr="006313B5">
        <w:rPr>
          <w:sz w:val="28"/>
          <w:szCs w:val="28"/>
        </w:rPr>
        <w:t>сомнительная задолженность других банков и по кредитам, которые предоставлены субъектам хозяйственной деятельности;</w:t>
      </w:r>
    </w:p>
    <w:p w:rsidR="00DE734D" w:rsidRPr="006313B5" w:rsidRDefault="00DE734D" w:rsidP="006313B5">
      <w:pPr>
        <w:suppressAutoHyphens/>
        <w:spacing w:line="360" w:lineRule="auto"/>
        <w:ind w:firstLine="709"/>
        <w:jc w:val="both"/>
        <w:rPr>
          <w:sz w:val="28"/>
          <w:szCs w:val="28"/>
        </w:rPr>
      </w:pPr>
      <w:r w:rsidRPr="006313B5">
        <w:rPr>
          <w:sz w:val="28"/>
          <w:szCs w:val="28"/>
        </w:rPr>
        <w:t>сомнительная задолженность по начисленным доходам по межбанковским операциям;</w:t>
      </w:r>
    </w:p>
    <w:p w:rsidR="006313B5" w:rsidRDefault="00DE734D" w:rsidP="006313B5">
      <w:pPr>
        <w:suppressAutoHyphens/>
        <w:spacing w:line="360" w:lineRule="auto"/>
        <w:ind w:firstLine="709"/>
        <w:jc w:val="both"/>
        <w:rPr>
          <w:sz w:val="28"/>
          <w:szCs w:val="28"/>
        </w:rPr>
      </w:pPr>
      <w:r w:rsidRPr="006313B5">
        <w:rPr>
          <w:sz w:val="28"/>
          <w:szCs w:val="28"/>
        </w:rPr>
        <w:t>дебиторская задолженность по операциям с банками и по операциям с клиентами банков;</w:t>
      </w:r>
    </w:p>
    <w:p w:rsidR="00DE734D" w:rsidRPr="006313B5" w:rsidRDefault="00DE734D" w:rsidP="006313B5">
      <w:pPr>
        <w:suppressAutoHyphens/>
        <w:spacing w:line="360" w:lineRule="auto"/>
        <w:ind w:firstLine="709"/>
        <w:jc w:val="both"/>
        <w:rPr>
          <w:sz w:val="28"/>
          <w:szCs w:val="28"/>
        </w:rPr>
      </w:pPr>
      <w:r w:rsidRPr="006313B5">
        <w:rPr>
          <w:sz w:val="28"/>
          <w:szCs w:val="28"/>
        </w:rPr>
        <w:t>просроченная и сомнительная задолженность по кредитам, которые предоставлены центральным и местным органам</w:t>
      </w:r>
      <w:r w:rsidR="006313B5">
        <w:rPr>
          <w:sz w:val="28"/>
          <w:szCs w:val="28"/>
        </w:rPr>
        <w:t xml:space="preserve"> </w:t>
      </w:r>
      <w:r w:rsidRPr="006313B5">
        <w:rPr>
          <w:sz w:val="28"/>
          <w:szCs w:val="28"/>
        </w:rPr>
        <w:t>исполнительной власти;</w:t>
      </w:r>
    </w:p>
    <w:p w:rsidR="00DE734D" w:rsidRPr="006313B5" w:rsidRDefault="00DE734D" w:rsidP="006313B5">
      <w:pPr>
        <w:suppressAutoHyphens/>
        <w:spacing w:line="360" w:lineRule="auto"/>
        <w:ind w:firstLine="709"/>
        <w:jc w:val="both"/>
        <w:rPr>
          <w:sz w:val="28"/>
          <w:szCs w:val="28"/>
        </w:rPr>
      </w:pPr>
      <w:r w:rsidRPr="006313B5">
        <w:rPr>
          <w:sz w:val="28"/>
          <w:szCs w:val="28"/>
        </w:rPr>
        <w:t>кредиты, которые предоставлены физическим лицам, и начисленные доходы по ним;</w:t>
      </w:r>
    </w:p>
    <w:p w:rsidR="00DE734D" w:rsidRPr="006313B5" w:rsidRDefault="00DE734D" w:rsidP="006313B5">
      <w:pPr>
        <w:tabs>
          <w:tab w:val="left" w:pos="8222"/>
        </w:tabs>
        <w:suppressAutoHyphens/>
        <w:spacing w:line="360" w:lineRule="auto"/>
        <w:ind w:firstLine="709"/>
        <w:jc w:val="both"/>
        <w:rPr>
          <w:sz w:val="28"/>
          <w:szCs w:val="28"/>
        </w:rPr>
      </w:pPr>
      <w:r w:rsidRPr="006313B5">
        <w:rPr>
          <w:sz w:val="28"/>
          <w:szCs w:val="28"/>
        </w:rPr>
        <w:t>просроченная и сомнительная задолженность и начисленные доходы по кредитам, которые предоставлены физическим лицам;</w:t>
      </w:r>
    </w:p>
    <w:p w:rsidR="00DE734D" w:rsidRPr="006313B5" w:rsidRDefault="00DE734D" w:rsidP="006313B5">
      <w:pPr>
        <w:suppressAutoHyphens/>
        <w:spacing w:line="360" w:lineRule="auto"/>
        <w:ind w:firstLine="709"/>
        <w:jc w:val="both"/>
        <w:rPr>
          <w:sz w:val="28"/>
          <w:szCs w:val="28"/>
        </w:rPr>
      </w:pPr>
      <w:r w:rsidRPr="006313B5">
        <w:rPr>
          <w:sz w:val="28"/>
          <w:szCs w:val="28"/>
        </w:rPr>
        <w:t>акции и ценные бумаги с нефиксированной прибылью в портфеле банка на продажу и инвестиции, и начисленные доходы по ним;</w:t>
      </w:r>
    </w:p>
    <w:p w:rsidR="00DE734D" w:rsidRPr="006313B5" w:rsidRDefault="00DE734D" w:rsidP="006313B5">
      <w:pPr>
        <w:suppressAutoHyphens/>
        <w:spacing w:line="360" w:lineRule="auto"/>
        <w:ind w:firstLine="709"/>
        <w:jc w:val="both"/>
        <w:rPr>
          <w:sz w:val="28"/>
          <w:szCs w:val="28"/>
        </w:rPr>
      </w:pPr>
      <w:r w:rsidRPr="006313B5">
        <w:rPr>
          <w:sz w:val="28"/>
          <w:szCs w:val="28"/>
        </w:rPr>
        <w:t>долговые ценные бумаги, выпущенные финансовыми (небанковскими) учреждениями и нефинансовыми предприятиями,</w:t>
      </w:r>
      <w:r w:rsidR="006313B5">
        <w:rPr>
          <w:sz w:val="28"/>
          <w:szCs w:val="28"/>
        </w:rPr>
        <w:t xml:space="preserve"> </w:t>
      </w:r>
      <w:r w:rsidRPr="006313B5">
        <w:rPr>
          <w:sz w:val="28"/>
          <w:szCs w:val="28"/>
        </w:rPr>
        <w:t>в портфеле банка на продажу и инвестиции, и начисленные доходы по ним;</w:t>
      </w:r>
    </w:p>
    <w:p w:rsidR="00DE734D" w:rsidRPr="006313B5" w:rsidRDefault="00DE734D" w:rsidP="006313B5">
      <w:pPr>
        <w:suppressAutoHyphens/>
        <w:spacing w:line="360" w:lineRule="auto"/>
        <w:ind w:firstLine="709"/>
        <w:jc w:val="both"/>
        <w:rPr>
          <w:sz w:val="28"/>
          <w:szCs w:val="28"/>
        </w:rPr>
      </w:pPr>
      <w:r w:rsidRPr="006313B5">
        <w:rPr>
          <w:sz w:val="28"/>
          <w:szCs w:val="28"/>
        </w:rPr>
        <w:t>товарно-материальные ценности;</w:t>
      </w:r>
    </w:p>
    <w:p w:rsidR="00DE734D" w:rsidRPr="006313B5" w:rsidRDefault="00DE734D" w:rsidP="006313B5">
      <w:pPr>
        <w:suppressAutoHyphens/>
        <w:spacing w:line="360" w:lineRule="auto"/>
        <w:ind w:firstLine="709"/>
        <w:jc w:val="both"/>
        <w:rPr>
          <w:sz w:val="28"/>
          <w:szCs w:val="28"/>
        </w:rPr>
      </w:pPr>
      <w:r w:rsidRPr="006313B5">
        <w:rPr>
          <w:sz w:val="28"/>
          <w:szCs w:val="28"/>
        </w:rPr>
        <w:t>основные</w:t>
      </w:r>
      <w:r w:rsidR="006313B5">
        <w:rPr>
          <w:sz w:val="28"/>
          <w:szCs w:val="28"/>
        </w:rPr>
        <w:t xml:space="preserve"> </w:t>
      </w:r>
      <w:r w:rsidRPr="006313B5">
        <w:rPr>
          <w:sz w:val="28"/>
          <w:szCs w:val="28"/>
        </w:rPr>
        <w:t>средства;</w:t>
      </w:r>
    </w:p>
    <w:p w:rsidR="00DE734D" w:rsidRPr="006313B5" w:rsidRDefault="00DE734D" w:rsidP="006313B5">
      <w:pPr>
        <w:suppressAutoHyphens/>
        <w:spacing w:line="360" w:lineRule="auto"/>
        <w:ind w:firstLine="709"/>
        <w:jc w:val="both"/>
        <w:rPr>
          <w:sz w:val="28"/>
          <w:szCs w:val="28"/>
        </w:rPr>
      </w:pPr>
      <w:r w:rsidRPr="006313B5">
        <w:rPr>
          <w:sz w:val="28"/>
          <w:szCs w:val="28"/>
        </w:rPr>
        <w:t>другие активы банка.</w:t>
      </w:r>
      <w:bookmarkStart w:id="0" w:name="_GoBack"/>
      <w:bookmarkEnd w:id="0"/>
    </w:p>
    <w:sectPr w:rsidR="00DE734D" w:rsidRPr="006313B5" w:rsidSect="006313B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05DC0"/>
    <w:multiLevelType w:val="multilevel"/>
    <w:tmpl w:val="0C5A477A"/>
    <w:lvl w:ilvl="0">
      <w:start w:val="1"/>
      <w:numFmt w:val="decimal"/>
      <w:lvlText w:val="%1."/>
      <w:lvlJc w:val="left"/>
      <w:pPr>
        <w:tabs>
          <w:tab w:val="num" w:pos="228"/>
        </w:tabs>
        <w:ind w:left="228" w:hanging="360"/>
      </w:pPr>
      <w:rPr>
        <w:rFonts w:cs="Times New Roman" w:hint="default"/>
      </w:rPr>
    </w:lvl>
    <w:lvl w:ilvl="1">
      <w:start w:val="3"/>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852"/>
        </w:tabs>
        <w:ind w:left="852" w:hanging="720"/>
      </w:pPr>
      <w:rPr>
        <w:rFonts w:cs="Times New Roman" w:hint="default"/>
      </w:rPr>
    </w:lvl>
    <w:lvl w:ilvl="3">
      <w:start w:val="1"/>
      <w:numFmt w:val="decimal"/>
      <w:isLgl/>
      <w:lvlText w:val="%1.%2.%3.%4"/>
      <w:lvlJc w:val="left"/>
      <w:pPr>
        <w:tabs>
          <w:tab w:val="num" w:pos="1344"/>
        </w:tabs>
        <w:ind w:left="1344" w:hanging="108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968"/>
        </w:tabs>
        <w:ind w:left="1968" w:hanging="1440"/>
      </w:pPr>
      <w:rPr>
        <w:rFonts w:cs="Times New Roman" w:hint="default"/>
      </w:rPr>
    </w:lvl>
    <w:lvl w:ilvl="6">
      <w:start w:val="1"/>
      <w:numFmt w:val="decimal"/>
      <w:isLgl/>
      <w:lvlText w:val="%1.%2.%3.%4.%5.%6.%7"/>
      <w:lvlJc w:val="left"/>
      <w:pPr>
        <w:tabs>
          <w:tab w:val="num" w:pos="2100"/>
        </w:tabs>
        <w:ind w:left="2100" w:hanging="1440"/>
      </w:pPr>
      <w:rPr>
        <w:rFonts w:cs="Times New Roman" w:hint="default"/>
      </w:rPr>
    </w:lvl>
    <w:lvl w:ilvl="7">
      <w:start w:val="1"/>
      <w:numFmt w:val="decimal"/>
      <w:isLgl/>
      <w:lvlText w:val="%1.%2.%3.%4.%5.%6.%7.%8"/>
      <w:lvlJc w:val="left"/>
      <w:pPr>
        <w:tabs>
          <w:tab w:val="num" w:pos="2592"/>
        </w:tabs>
        <w:ind w:left="2592" w:hanging="1800"/>
      </w:pPr>
      <w:rPr>
        <w:rFonts w:cs="Times New Roman" w:hint="default"/>
      </w:rPr>
    </w:lvl>
    <w:lvl w:ilvl="8">
      <w:start w:val="1"/>
      <w:numFmt w:val="decimal"/>
      <w:isLgl/>
      <w:lvlText w:val="%1.%2.%3.%4.%5.%6.%7.%8.%9"/>
      <w:lvlJc w:val="left"/>
      <w:pPr>
        <w:tabs>
          <w:tab w:val="num" w:pos="3084"/>
        </w:tabs>
        <w:ind w:left="3084" w:hanging="2160"/>
      </w:pPr>
      <w:rPr>
        <w:rFonts w:cs="Times New Roman" w:hint="default"/>
      </w:rPr>
    </w:lvl>
  </w:abstractNum>
  <w:abstractNum w:abstractNumId="1">
    <w:nsid w:val="1506311D"/>
    <w:multiLevelType w:val="singleLevel"/>
    <w:tmpl w:val="0C090011"/>
    <w:lvl w:ilvl="0">
      <w:start w:val="1"/>
      <w:numFmt w:val="decimal"/>
      <w:lvlText w:val="%1)"/>
      <w:lvlJc w:val="left"/>
      <w:pPr>
        <w:tabs>
          <w:tab w:val="num" w:pos="360"/>
        </w:tabs>
        <w:ind w:left="360" w:hanging="360"/>
      </w:pPr>
      <w:rPr>
        <w:rFonts w:cs="Times New Roman" w:hint="default"/>
      </w:rPr>
    </w:lvl>
  </w:abstractNum>
  <w:abstractNum w:abstractNumId="2">
    <w:nsid w:val="197B4A22"/>
    <w:multiLevelType w:val="singleLevel"/>
    <w:tmpl w:val="D130BB54"/>
    <w:lvl w:ilvl="0">
      <w:start w:val="1"/>
      <w:numFmt w:val="bullet"/>
      <w:lvlText w:val=""/>
      <w:lvlJc w:val="left"/>
      <w:pPr>
        <w:tabs>
          <w:tab w:val="num" w:pos="0"/>
        </w:tabs>
        <w:ind w:left="720" w:hanging="360"/>
      </w:pPr>
      <w:rPr>
        <w:rFonts w:ascii="Symbol" w:hAnsi="Symbol" w:hint="default"/>
      </w:rPr>
    </w:lvl>
  </w:abstractNum>
  <w:abstractNum w:abstractNumId="3">
    <w:nsid w:val="1E711764"/>
    <w:multiLevelType w:val="singleLevel"/>
    <w:tmpl w:val="F3940858"/>
    <w:lvl w:ilvl="0">
      <w:start w:val="5"/>
      <w:numFmt w:val="bullet"/>
      <w:lvlText w:val="-"/>
      <w:lvlJc w:val="left"/>
      <w:pPr>
        <w:tabs>
          <w:tab w:val="num" w:pos="1080"/>
        </w:tabs>
        <w:ind w:left="1080" w:hanging="360"/>
      </w:pPr>
      <w:rPr>
        <w:rFonts w:hint="default"/>
      </w:rPr>
    </w:lvl>
  </w:abstractNum>
  <w:abstractNum w:abstractNumId="4">
    <w:nsid w:val="28D77AA8"/>
    <w:multiLevelType w:val="singleLevel"/>
    <w:tmpl w:val="0C090011"/>
    <w:lvl w:ilvl="0">
      <w:start w:val="1"/>
      <w:numFmt w:val="decimal"/>
      <w:lvlText w:val="%1)"/>
      <w:lvlJc w:val="left"/>
      <w:pPr>
        <w:tabs>
          <w:tab w:val="num" w:pos="360"/>
        </w:tabs>
        <w:ind w:left="360" w:hanging="360"/>
      </w:pPr>
      <w:rPr>
        <w:rFonts w:cs="Times New Roman" w:hint="default"/>
      </w:rPr>
    </w:lvl>
  </w:abstractNum>
  <w:abstractNum w:abstractNumId="5">
    <w:nsid w:val="3DD41BD0"/>
    <w:multiLevelType w:val="singleLevel"/>
    <w:tmpl w:val="0C090011"/>
    <w:lvl w:ilvl="0">
      <w:start w:val="1"/>
      <w:numFmt w:val="decimal"/>
      <w:lvlText w:val="%1)"/>
      <w:lvlJc w:val="left"/>
      <w:pPr>
        <w:tabs>
          <w:tab w:val="num" w:pos="360"/>
        </w:tabs>
        <w:ind w:left="360" w:hanging="360"/>
      </w:pPr>
      <w:rPr>
        <w:rFonts w:cs="Times New Roman" w:hint="default"/>
      </w:rPr>
    </w:lvl>
  </w:abstractNum>
  <w:abstractNum w:abstractNumId="6">
    <w:nsid w:val="3FE16335"/>
    <w:multiLevelType w:val="singleLevel"/>
    <w:tmpl w:val="78D4D7D6"/>
    <w:lvl w:ilvl="0">
      <w:start w:val="1"/>
      <w:numFmt w:val="decimal"/>
      <w:lvlText w:val="%1)"/>
      <w:lvlJc w:val="left"/>
      <w:pPr>
        <w:tabs>
          <w:tab w:val="num" w:pos="1080"/>
        </w:tabs>
        <w:ind w:left="1080" w:hanging="360"/>
      </w:pPr>
      <w:rPr>
        <w:rFonts w:cs="Times New Roman" w:hint="default"/>
      </w:rPr>
    </w:lvl>
  </w:abstractNum>
  <w:abstractNum w:abstractNumId="7">
    <w:nsid w:val="44250757"/>
    <w:multiLevelType w:val="singleLevel"/>
    <w:tmpl w:val="6548F0A4"/>
    <w:lvl w:ilvl="0">
      <w:start w:val="1"/>
      <w:numFmt w:val="decimal"/>
      <w:lvlText w:val="%1)"/>
      <w:lvlJc w:val="left"/>
      <w:pPr>
        <w:tabs>
          <w:tab w:val="num" w:pos="600"/>
        </w:tabs>
        <w:ind w:left="600" w:hanging="600"/>
      </w:pPr>
      <w:rPr>
        <w:rFonts w:cs="Times New Roman" w:hint="default"/>
      </w:rPr>
    </w:lvl>
  </w:abstractNum>
  <w:abstractNum w:abstractNumId="8">
    <w:nsid w:val="65E3778A"/>
    <w:multiLevelType w:val="singleLevel"/>
    <w:tmpl w:val="49E42966"/>
    <w:lvl w:ilvl="0">
      <w:start w:val="1"/>
      <w:numFmt w:val="decimal"/>
      <w:lvlText w:val="%1."/>
      <w:lvlJc w:val="left"/>
      <w:pPr>
        <w:tabs>
          <w:tab w:val="num" w:pos="360"/>
        </w:tabs>
        <w:ind w:left="360" w:hanging="360"/>
      </w:pPr>
      <w:rPr>
        <w:rFonts w:cs="Times New Roman" w:hint="default"/>
      </w:rPr>
    </w:lvl>
  </w:abstractNum>
  <w:abstractNum w:abstractNumId="9">
    <w:nsid w:val="6BCD5D5A"/>
    <w:multiLevelType w:val="singleLevel"/>
    <w:tmpl w:val="0C090011"/>
    <w:lvl w:ilvl="0">
      <w:start w:val="1"/>
      <w:numFmt w:val="decimal"/>
      <w:lvlText w:val="%1)"/>
      <w:lvlJc w:val="left"/>
      <w:pPr>
        <w:tabs>
          <w:tab w:val="num" w:pos="360"/>
        </w:tabs>
        <w:ind w:left="360" w:hanging="360"/>
      </w:pPr>
      <w:rPr>
        <w:rFonts w:cs="Times New Roman" w:hint="default"/>
      </w:rPr>
    </w:lvl>
  </w:abstractNum>
  <w:abstractNum w:abstractNumId="10">
    <w:nsid w:val="71CA1DC3"/>
    <w:multiLevelType w:val="singleLevel"/>
    <w:tmpl w:val="F68AD0BC"/>
    <w:lvl w:ilvl="0">
      <w:start w:val="1"/>
      <w:numFmt w:val="decimal"/>
      <w:lvlText w:val="%1)"/>
      <w:lvlJc w:val="left"/>
      <w:pPr>
        <w:tabs>
          <w:tab w:val="num" w:pos="1080"/>
        </w:tabs>
        <w:ind w:left="1080" w:hanging="360"/>
      </w:pPr>
      <w:rPr>
        <w:rFonts w:cs="Times New Roman" w:hint="default"/>
      </w:rPr>
    </w:lvl>
  </w:abstractNum>
  <w:num w:numId="1">
    <w:abstractNumId w:val="5"/>
  </w:num>
  <w:num w:numId="2">
    <w:abstractNumId w:val="4"/>
  </w:num>
  <w:num w:numId="3">
    <w:abstractNumId w:val="7"/>
  </w:num>
  <w:num w:numId="4">
    <w:abstractNumId w:val="9"/>
  </w:num>
  <w:num w:numId="5">
    <w:abstractNumId w:val="10"/>
  </w:num>
  <w:num w:numId="6">
    <w:abstractNumId w:val="2"/>
  </w:num>
  <w:num w:numId="7">
    <w:abstractNumId w:val="3"/>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34D"/>
    <w:rsid w:val="000736B7"/>
    <w:rsid w:val="00073BBF"/>
    <w:rsid w:val="00167D74"/>
    <w:rsid w:val="00185D65"/>
    <w:rsid w:val="004C2FA4"/>
    <w:rsid w:val="006313B5"/>
    <w:rsid w:val="00914B91"/>
    <w:rsid w:val="00984CC5"/>
    <w:rsid w:val="00A32C1A"/>
    <w:rsid w:val="00B44FFF"/>
    <w:rsid w:val="00B7032D"/>
    <w:rsid w:val="00DE734D"/>
    <w:rsid w:val="00E07ABD"/>
    <w:rsid w:val="00E52AFF"/>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5E8008D-462C-4513-B863-E575CB13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3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E734D"/>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2">
    <w:name w:val="Body Text 2"/>
    <w:basedOn w:val="a"/>
    <w:link w:val="20"/>
    <w:uiPriority w:val="99"/>
    <w:rsid w:val="00DE734D"/>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a5">
    <w:name w:val="Body Text Indent"/>
    <w:basedOn w:val="a"/>
    <w:link w:val="a6"/>
    <w:uiPriority w:val="99"/>
    <w:rsid w:val="00DE734D"/>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Block Text"/>
    <w:basedOn w:val="a"/>
    <w:uiPriority w:val="99"/>
    <w:rsid w:val="00DE734D"/>
    <w:pPr>
      <w:ind w:left="-108" w:right="-1"/>
      <w:jc w:val="center"/>
    </w:pPr>
    <w:rPr>
      <w:sz w:val="28"/>
      <w:szCs w:val="20"/>
      <w:lang w:val="en-AU"/>
    </w:rPr>
  </w:style>
  <w:style w:type="table" w:styleId="a8">
    <w:name w:val="Table Grid"/>
    <w:basedOn w:val="a1"/>
    <w:uiPriority w:val="59"/>
    <w:rsid w:val="006313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e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2777</Words>
  <Characters>15830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2014-03-13T06:25:00Z</dcterms:created>
  <dcterms:modified xsi:type="dcterms:W3CDTF">2014-03-13T06:25:00Z</dcterms:modified>
</cp:coreProperties>
</file>