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3D" w:rsidRPr="001E0C5C" w:rsidRDefault="0096183D" w:rsidP="001E0C5C">
      <w:pPr>
        <w:spacing w:line="360" w:lineRule="auto"/>
        <w:ind w:firstLine="709"/>
        <w:jc w:val="both"/>
        <w:rPr>
          <w:sz w:val="28"/>
          <w:szCs w:val="28"/>
        </w:rPr>
      </w:pPr>
      <w:r w:rsidRPr="001E0C5C">
        <w:rPr>
          <w:sz w:val="28"/>
          <w:szCs w:val="28"/>
        </w:rPr>
        <w:t>Содержание</w:t>
      </w:r>
    </w:p>
    <w:p w:rsidR="0096183D" w:rsidRPr="001E0C5C" w:rsidRDefault="0096183D" w:rsidP="001E0C5C">
      <w:pPr>
        <w:spacing w:line="360" w:lineRule="auto"/>
        <w:ind w:firstLine="709"/>
        <w:jc w:val="both"/>
        <w:rPr>
          <w:sz w:val="28"/>
          <w:szCs w:val="28"/>
        </w:rPr>
      </w:pPr>
    </w:p>
    <w:p w:rsidR="0096183D" w:rsidRPr="001E0C5C" w:rsidRDefault="00802E25" w:rsidP="00802E25">
      <w:pPr>
        <w:tabs>
          <w:tab w:val="right" w:pos="9637"/>
        </w:tabs>
        <w:spacing w:line="360" w:lineRule="auto"/>
        <w:jc w:val="both"/>
        <w:rPr>
          <w:sz w:val="28"/>
          <w:szCs w:val="28"/>
        </w:rPr>
      </w:pPr>
      <w:r>
        <w:rPr>
          <w:sz w:val="28"/>
          <w:szCs w:val="28"/>
        </w:rPr>
        <w:t>Введение</w:t>
      </w:r>
    </w:p>
    <w:p w:rsidR="0096183D" w:rsidRPr="001E0C5C" w:rsidRDefault="0096183D" w:rsidP="00802E25">
      <w:pPr>
        <w:numPr>
          <w:ilvl w:val="0"/>
          <w:numId w:val="1"/>
        </w:numPr>
        <w:spacing w:line="360" w:lineRule="auto"/>
        <w:ind w:left="0" w:firstLine="0"/>
        <w:jc w:val="both"/>
        <w:rPr>
          <w:sz w:val="28"/>
          <w:szCs w:val="28"/>
        </w:rPr>
      </w:pPr>
      <w:r w:rsidRPr="001E0C5C">
        <w:rPr>
          <w:sz w:val="28"/>
          <w:szCs w:val="28"/>
        </w:rPr>
        <w:t>Особенности банкротства граждан</w:t>
      </w:r>
    </w:p>
    <w:p w:rsidR="0096183D" w:rsidRPr="001E0C5C" w:rsidRDefault="0096183D" w:rsidP="00802E25">
      <w:pPr>
        <w:numPr>
          <w:ilvl w:val="0"/>
          <w:numId w:val="1"/>
        </w:numPr>
        <w:spacing w:line="360" w:lineRule="auto"/>
        <w:ind w:left="0" w:firstLine="0"/>
        <w:jc w:val="both"/>
        <w:rPr>
          <w:sz w:val="28"/>
          <w:szCs w:val="28"/>
        </w:rPr>
      </w:pPr>
      <w:r w:rsidRPr="001E0C5C">
        <w:rPr>
          <w:sz w:val="28"/>
          <w:szCs w:val="28"/>
        </w:rPr>
        <w:t>Формирование антикризисной маркетинговой компании</w:t>
      </w:r>
    </w:p>
    <w:p w:rsidR="0096183D" w:rsidRPr="001E0C5C" w:rsidRDefault="0096183D" w:rsidP="00802E25">
      <w:pPr>
        <w:numPr>
          <w:ilvl w:val="0"/>
          <w:numId w:val="1"/>
        </w:numPr>
        <w:spacing w:line="360" w:lineRule="auto"/>
        <w:ind w:left="0" w:firstLine="0"/>
        <w:jc w:val="both"/>
        <w:rPr>
          <w:sz w:val="28"/>
          <w:szCs w:val="28"/>
        </w:rPr>
      </w:pPr>
      <w:r w:rsidRPr="001E0C5C">
        <w:rPr>
          <w:sz w:val="28"/>
          <w:szCs w:val="28"/>
        </w:rPr>
        <w:t>Практическая часть</w:t>
      </w:r>
    </w:p>
    <w:p w:rsidR="0096183D" w:rsidRPr="001E0C5C" w:rsidRDefault="00802E25" w:rsidP="00802E25">
      <w:pPr>
        <w:tabs>
          <w:tab w:val="right" w:pos="9637"/>
        </w:tabs>
        <w:spacing w:line="360" w:lineRule="auto"/>
        <w:jc w:val="both"/>
        <w:rPr>
          <w:sz w:val="28"/>
          <w:szCs w:val="28"/>
        </w:rPr>
      </w:pPr>
      <w:r>
        <w:rPr>
          <w:sz w:val="28"/>
          <w:szCs w:val="28"/>
        </w:rPr>
        <w:t>Список литературы</w:t>
      </w:r>
    </w:p>
    <w:p w:rsidR="0096183D" w:rsidRPr="001E0C5C" w:rsidRDefault="0096183D" w:rsidP="00802E25">
      <w:pPr>
        <w:tabs>
          <w:tab w:val="right" w:pos="9637"/>
        </w:tabs>
        <w:spacing w:line="360" w:lineRule="auto"/>
        <w:jc w:val="both"/>
        <w:rPr>
          <w:sz w:val="28"/>
          <w:szCs w:val="28"/>
        </w:rPr>
      </w:pPr>
      <w:r w:rsidRPr="001E0C5C">
        <w:rPr>
          <w:sz w:val="28"/>
          <w:szCs w:val="28"/>
        </w:rPr>
        <w:t xml:space="preserve">Приложение </w:t>
      </w:r>
      <w:r w:rsidR="00802E25">
        <w:rPr>
          <w:sz w:val="28"/>
          <w:szCs w:val="28"/>
        </w:rPr>
        <w:t>№ 1 «Бухгалтерский баланс»</w:t>
      </w:r>
    </w:p>
    <w:p w:rsidR="0096697B" w:rsidRPr="001E0C5C" w:rsidRDefault="0096697B" w:rsidP="00802E25">
      <w:pPr>
        <w:tabs>
          <w:tab w:val="right" w:pos="9637"/>
        </w:tabs>
        <w:spacing w:line="360" w:lineRule="auto"/>
        <w:jc w:val="both"/>
        <w:rPr>
          <w:sz w:val="28"/>
          <w:szCs w:val="28"/>
        </w:rPr>
      </w:pPr>
      <w:r w:rsidRPr="001E0C5C">
        <w:rPr>
          <w:sz w:val="28"/>
          <w:szCs w:val="28"/>
        </w:rPr>
        <w:t xml:space="preserve">Приложение № 2 </w:t>
      </w:r>
      <w:r w:rsidR="00802E25">
        <w:rPr>
          <w:sz w:val="28"/>
          <w:szCs w:val="28"/>
        </w:rPr>
        <w:t>«Отчет о прибылях и убытках»</w:t>
      </w:r>
    </w:p>
    <w:p w:rsidR="00802E25" w:rsidRDefault="00802E25" w:rsidP="001E0C5C">
      <w:pPr>
        <w:pStyle w:val="a7"/>
        <w:spacing w:line="360" w:lineRule="auto"/>
        <w:ind w:firstLine="709"/>
        <w:jc w:val="both"/>
        <w:rPr>
          <w:sz w:val="28"/>
          <w:szCs w:val="28"/>
        </w:rPr>
      </w:pPr>
    </w:p>
    <w:p w:rsidR="00D17696" w:rsidRPr="001E0C5C" w:rsidRDefault="00802E25" w:rsidP="001E0C5C">
      <w:pPr>
        <w:pStyle w:val="a7"/>
        <w:spacing w:line="360" w:lineRule="auto"/>
        <w:ind w:firstLine="709"/>
        <w:jc w:val="both"/>
        <w:rPr>
          <w:sz w:val="28"/>
          <w:szCs w:val="28"/>
        </w:rPr>
      </w:pPr>
      <w:r>
        <w:rPr>
          <w:sz w:val="28"/>
          <w:szCs w:val="28"/>
        </w:rPr>
        <w:br w:type="page"/>
        <w:t>Ведение</w:t>
      </w:r>
    </w:p>
    <w:p w:rsidR="00D17696" w:rsidRPr="001E0C5C" w:rsidRDefault="00D17696" w:rsidP="001E0C5C">
      <w:pPr>
        <w:pStyle w:val="a7"/>
        <w:spacing w:line="360" w:lineRule="auto"/>
        <w:ind w:firstLine="709"/>
        <w:jc w:val="both"/>
        <w:rPr>
          <w:sz w:val="28"/>
          <w:szCs w:val="28"/>
        </w:rPr>
      </w:pPr>
    </w:p>
    <w:p w:rsidR="00D17696" w:rsidRPr="001E0C5C" w:rsidRDefault="00D17696" w:rsidP="001E0C5C">
      <w:pPr>
        <w:pStyle w:val="a7"/>
        <w:spacing w:line="360" w:lineRule="auto"/>
        <w:ind w:firstLine="709"/>
        <w:jc w:val="both"/>
        <w:rPr>
          <w:sz w:val="28"/>
          <w:szCs w:val="28"/>
        </w:rPr>
      </w:pPr>
      <w:r w:rsidRPr="001E0C5C">
        <w:rPr>
          <w:sz w:val="28"/>
          <w:szCs w:val="28"/>
        </w:rPr>
        <w:t xml:space="preserve">Термин «антикризисное управление» возник сравнительно недавно. Многие считают, что причиной его возникновения явилось реформирование экономики в России и постепенное вхождение ее в зону кризисного развития. Не многие ожидали, что результатом реформ станет кризис, но многие сегодня понимают, что только новый тип управления способен вывести экономику из кризиса. Это управление и получило название антикризисного. Обострение кризиса в России вызвало потребность в построении эффективного антикризисного управления. Это заказ практики. Но и тенденции развития науки управления приводят нас к необходимости построения такой концепции. Ее посылками являются понятия управляемости, ресурсосбережения, мотивации, экономии времени, социального партнерства и многие другие. В своей совокупности они отражают реальную опасность кризиса в любом, даже самом успешном управлении. </w:t>
      </w:r>
    </w:p>
    <w:p w:rsidR="00D17696" w:rsidRPr="001E0C5C" w:rsidRDefault="00D17696" w:rsidP="001E0C5C">
      <w:pPr>
        <w:pStyle w:val="a7"/>
        <w:spacing w:line="360" w:lineRule="auto"/>
        <w:ind w:firstLine="709"/>
        <w:jc w:val="both"/>
        <w:rPr>
          <w:sz w:val="28"/>
          <w:szCs w:val="28"/>
        </w:rPr>
      </w:pPr>
      <w:r w:rsidRPr="001E0C5C">
        <w:rPr>
          <w:sz w:val="28"/>
          <w:szCs w:val="28"/>
        </w:rPr>
        <w:t xml:space="preserve">На разных этапах развития общественного сознания отношение к кризисам было различным. Существовало представление о том, что кризис в общественном развитии является всегда последствием природных явлений; согласно другой позиции кризис - это порождение самого человека, его ошибок, предрассудков, незнания, неверия. К. Маркс доказывал, что источником кризисов является экономика, основанная на частной собственности и влияющая, таким образом, на структуру и столкновение интересов. </w:t>
      </w:r>
    </w:p>
    <w:p w:rsidR="00D17696" w:rsidRPr="001E0C5C" w:rsidRDefault="00D17696" w:rsidP="001E0C5C">
      <w:pPr>
        <w:spacing w:line="360" w:lineRule="auto"/>
        <w:ind w:firstLine="709"/>
        <w:jc w:val="both"/>
        <w:rPr>
          <w:sz w:val="28"/>
          <w:szCs w:val="28"/>
        </w:rPr>
      </w:pPr>
      <w:r w:rsidRPr="001E0C5C">
        <w:rPr>
          <w:sz w:val="28"/>
          <w:szCs w:val="28"/>
        </w:rPr>
        <w:t>В данной контрольной работе рассмотрены особенности банкротство граждан, а так же формирование антикризисной маркетинговой стратегии, и в практической части рассмотрен пример выявления банкротства на фирме ОАО ЦОФ «Березовская».</w:t>
      </w:r>
    </w:p>
    <w:p w:rsidR="00D17696" w:rsidRPr="001E0C5C" w:rsidRDefault="00D17696" w:rsidP="001E0C5C">
      <w:pPr>
        <w:pStyle w:val="a7"/>
        <w:tabs>
          <w:tab w:val="left" w:pos="6146"/>
        </w:tabs>
        <w:spacing w:line="360" w:lineRule="auto"/>
        <w:ind w:firstLine="709"/>
        <w:jc w:val="both"/>
        <w:rPr>
          <w:sz w:val="28"/>
          <w:szCs w:val="28"/>
        </w:rPr>
      </w:pPr>
    </w:p>
    <w:p w:rsidR="00D17696" w:rsidRPr="001E0C5C" w:rsidRDefault="00C660BF" w:rsidP="001E0C5C">
      <w:pPr>
        <w:pStyle w:val="a7"/>
        <w:numPr>
          <w:ilvl w:val="0"/>
          <w:numId w:val="2"/>
        </w:numPr>
        <w:spacing w:line="360" w:lineRule="auto"/>
        <w:ind w:left="0" w:firstLine="709"/>
        <w:jc w:val="both"/>
        <w:rPr>
          <w:sz w:val="28"/>
          <w:szCs w:val="28"/>
        </w:rPr>
      </w:pPr>
      <w:r>
        <w:rPr>
          <w:sz w:val="28"/>
          <w:szCs w:val="28"/>
        </w:rPr>
        <w:br w:type="page"/>
      </w:r>
      <w:r w:rsidR="00D17696" w:rsidRPr="001E0C5C">
        <w:rPr>
          <w:sz w:val="28"/>
          <w:szCs w:val="28"/>
        </w:rPr>
        <w:t>Особенности банкротства граждан</w:t>
      </w:r>
    </w:p>
    <w:p w:rsidR="00C660BF" w:rsidRDefault="00C660BF" w:rsidP="001E0C5C">
      <w:pPr>
        <w:pStyle w:val="a7"/>
        <w:spacing w:line="360" w:lineRule="auto"/>
        <w:ind w:firstLine="709"/>
        <w:jc w:val="both"/>
        <w:rPr>
          <w:sz w:val="28"/>
          <w:szCs w:val="28"/>
        </w:rPr>
      </w:pPr>
    </w:p>
    <w:p w:rsidR="00D17696" w:rsidRPr="001E0C5C" w:rsidRDefault="00D17696" w:rsidP="001E0C5C">
      <w:pPr>
        <w:pStyle w:val="a7"/>
        <w:spacing w:line="360" w:lineRule="auto"/>
        <w:ind w:firstLine="709"/>
        <w:jc w:val="both"/>
        <w:rPr>
          <w:sz w:val="28"/>
          <w:szCs w:val="28"/>
        </w:rPr>
      </w:pPr>
      <w:r w:rsidRPr="001E0C5C">
        <w:rPr>
          <w:sz w:val="28"/>
          <w:szCs w:val="28"/>
        </w:rPr>
        <w:t>Говоря о банкротстве граждан следует отмети, что в соответствии с законом РФ «О несостоятельности граждан», «несостоятельность (банкротство) (далее также -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sidRPr="001E0C5C">
        <w:rPr>
          <w:rStyle w:val="ac"/>
          <w:sz w:val="28"/>
          <w:szCs w:val="28"/>
        </w:rPr>
        <w:footnoteReference w:id="1"/>
      </w:r>
    </w:p>
    <w:p w:rsidR="00D17696" w:rsidRPr="001E0C5C" w:rsidRDefault="00D17696" w:rsidP="001E0C5C">
      <w:pPr>
        <w:pStyle w:val="ConsPlusNormal"/>
        <w:widowControl/>
        <w:spacing w:line="360" w:lineRule="auto"/>
        <w:ind w:firstLine="709"/>
        <w:jc w:val="both"/>
        <w:rPr>
          <w:rFonts w:ascii="Times New Roman" w:hAnsi="Times New Roman" w:cs="Times New Roman"/>
          <w:sz w:val="28"/>
          <w:szCs w:val="28"/>
        </w:rPr>
      </w:pPr>
      <w:r w:rsidRPr="001E0C5C">
        <w:rPr>
          <w:rFonts w:ascii="Times New Roman" w:hAnsi="Times New Roman" w:cs="Times New Roman"/>
          <w:sz w:val="28"/>
          <w:szCs w:val="28"/>
        </w:rPr>
        <w:t>Признаки банкротства, когда гражданин считается неспособным удовлетворить требования кредиторов по денежным обязательствам и исполнить обязанность по уплате обязательных платежей, если соответствующие обязательства и обязанность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w:t>
      </w:r>
    </w:p>
    <w:p w:rsidR="00D17696" w:rsidRPr="001E0C5C" w:rsidRDefault="00D17696" w:rsidP="001E0C5C">
      <w:pPr>
        <w:pStyle w:val="a9"/>
        <w:spacing w:before="0" w:beforeAutospacing="0" w:after="0" w:afterAutospacing="0" w:line="360" w:lineRule="auto"/>
        <w:ind w:firstLine="709"/>
        <w:jc w:val="both"/>
        <w:rPr>
          <w:color w:val="auto"/>
          <w:sz w:val="28"/>
          <w:szCs w:val="28"/>
        </w:rPr>
      </w:pPr>
      <w:r w:rsidRPr="001E0C5C">
        <w:rPr>
          <w:rStyle w:val="a8"/>
          <w:b w:val="0"/>
          <w:color w:val="auto"/>
          <w:sz w:val="28"/>
          <w:szCs w:val="28"/>
        </w:rPr>
        <w:t>В настоящее время весь мир испытывает кризис. И каждая страна пытается ему противостоять. РФ, а точнее Министерство экономического развития подготовило проект закона «О внесении изменений в некоторые законодательные акты в части введения реабилитационных процедур в отношении гражданина-должника». По замыслу разработчиков закон должен помочь развитию рынка потребительского кредитования, которое осложнено «негативными ожиданиями потребителей», т.</w:t>
      </w:r>
      <w:r w:rsidR="001E0C5C">
        <w:rPr>
          <w:rStyle w:val="a8"/>
          <w:b w:val="0"/>
          <w:color w:val="auto"/>
          <w:sz w:val="28"/>
          <w:szCs w:val="28"/>
        </w:rPr>
        <w:t xml:space="preserve"> </w:t>
      </w:r>
      <w:r w:rsidRPr="001E0C5C">
        <w:rPr>
          <w:rStyle w:val="a8"/>
          <w:b w:val="0"/>
          <w:color w:val="auto"/>
          <w:sz w:val="28"/>
          <w:szCs w:val="28"/>
        </w:rPr>
        <w:t>е. страхом не расплатиться с банком. Хочется понять, является ли страх заемщика не вернуть долг основным тормозом развития потребительского кредитования и как введение данного закона может отразиться на динамике данного рынка.</w:t>
      </w:r>
    </w:p>
    <w:p w:rsidR="00D17696" w:rsidRPr="001E0C5C" w:rsidRDefault="00D17696" w:rsidP="001E0C5C">
      <w:pPr>
        <w:pStyle w:val="a9"/>
        <w:spacing w:before="0" w:beforeAutospacing="0" w:after="0" w:afterAutospacing="0" w:line="360" w:lineRule="auto"/>
        <w:ind w:firstLine="709"/>
        <w:jc w:val="both"/>
        <w:rPr>
          <w:color w:val="auto"/>
          <w:sz w:val="28"/>
          <w:szCs w:val="28"/>
        </w:rPr>
      </w:pPr>
      <w:r w:rsidRPr="001E0C5C">
        <w:rPr>
          <w:color w:val="auto"/>
          <w:sz w:val="28"/>
          <w:szCs w:val="28"/>
        </w:rPr>
        <w:t>Статистика говорит о том, что рынок потребительского кредитования переживает настоящий бум: за четыре года начиная с января 2004</w:t>
      </w:r>
      <w:r w:rsidR="001E0C5C">
        <w:rPr>
          <w:color w:val="auto"/>
          <w:sz w:val="28"/>
          <w:szCs w:val="28"/>
        </w:rPr>
        <w:t xml:space="preserve"> </w:t>
      </w:r>
      <w:r w:rsidRPr="001E0C5C">
        <w:rPr>
          <w:color w:val="auto"/>
          <w:sz w:val="28"/>
          <w:szCs w:val="28"/>
        </w:rPr>
        <w:t>г.</w:t>
      </w:r>
      <w:r w:rsidR="001E0C5C">
        <w:rPr>
          <w:color w:val="auto"/>
          <w:sz w:val="28"/>
          <w:szCs w:val="28"/>
        </w:rPr>
        <w:t xml:space="preserve"> </w:t>
      </w:r>
      <w:r w:rsidRPr="001E0C5C">
        <w:rPr>
          <w:color w:val="auto"/>
          <w:sz w:val="28"/>
          <w:szCs w:val="28"/>
        </w:rPr>
        <w:t>объем кредитов физическим лицам в абсолютных размерах увеличился в 12 раз, достигнув в январе 2008</w:t>
      </w:r>
      <w:r w:rsidR="001E0C5C">
        <w:rPr>
          <w:color w:val="auto"/>
          <w:sz w:val="28"/>
          <w:szCs w:val="28"/>
        </w:rPr>
        <w:t xml:space="preserve"> </w:t>
      </w:r>
      <w:r w:rsidRPr="001E0C5C">
        <w:rPr>
          <w:color w:val="auto"/>
          <w:sz w:val="28"/>
          <w:szCs w:val="28"/>
        </w:rPr>
        <w:t>г.</w:t>
      </w:r>
      <w:r w:rsidR="001E0C5C">
        <w:rPr>
          <w:color w:val="auto"/>
          <w:sz w:val="28"/>
          <w:szCs w:val="28"/>
        </w:rPr>
        <w:t xml:space="preserve"> </w:t>
      </w:r>
      <w:r w:rsidRPr="001E0C5C">
        <w:rPr>
          <w:color w:val="auto"/>
          <w:sz w:val="28"/>
          <w:szCs w:val="28"/>
        </w:rPr>
        <w:t xml:space="preserve">почти 3 трлн руб., что составляет 9% ВВП, 14% денежных доходов населения и 15% активов банковского сектора. Данные социологических опросов также свидетельствуют о взрывном характере роста: более трети россиян за последние 2—3 года воспользовались потребительскими кредитами, причем некоторые не единожды, а если учитывать и членов их семей, то доля охваченного населения составит уже около 60—65%. </w:t>
      </w:r>
    </w:p>
    <w:p w:rsidR="00D17696" w:rsidRPr="001E0C5C" w:rsidRDefault="00D17696" w:rsidP="001E0C5C">
      <w:pPr>
        <w:pStyle w:val="a9"/>
        <w:spacing w:before="0" w:beforeAutospacing="0" w:after="0" w:afterAutospacing="0" w:line="360" w:lineRule="auto"/>
        <w:ind w:firstLine="709"/>
        <w:jc w:val="both"/>
        <w:rPr>
          <w:color w:val="auto"/>
          <w:sz w:val="28"/>
          <w:szCs w:val="28"/>
        </w:rPr>
      </w:pPr>
      <w:r w:rsidRPr="001E0C5C">
        <w:rPr>
          <w:color w:val="auto"/>
          <w:sz w:val="28"/>
          <w:szCs w:val="28"/>
        </w:rPr>
        <w:t xml:space="preserve">Проблема в том, что размеры не возвратов в секторе кредитования населения увеличиваются с каждым годом, причем растут быстрее, чем объемы выдаваемых кредитов. Казалось бы, все должно быть наоборот: с развитием рынка, накоплением информации о реальных заемщиках доля плохих долгов должна снижаться. Но этого не происходит, не возвраты растут как в абсолютном, так и в относительном размере. </w:t>
      </w:r>
    </w:p>
    <w:p w:rsidR="00D17696" w:rsidRPr="001E0C5C" w:rsidRDefault="00D17696" w:rsidP="001E0C5C">
      <w:pPr>
        <w:pStyle w:val="a9"/>
        <w:spacing w:before="0" w:beforeAutospacing="0" w:after="0" w:afterAutospacing="0" w:line="360" w:lineRule="auto"/>
        <w:ind w:firstLine="709"/>
        <w:jc w:val="both"/>
        <w:rPr>
          <w:color w:val="auto"/>
          <w:sz w:val="28"/>
          <w:szCs w:val="28"/>
        </w:rPr>
      </w:pPr>
      <w:r w:rsidRPr="001E0C5C">
        <w:rPr>
          <w:color w:val="auto"/>
          <w:sz w:val="28"/>
          <w:szCs w:val="28"/>
        </w:rPr>
        <w:t>Главные причины таковы: с одной стороны, развитие рынка потребительского кредитования сильно опережает развитие его законодательного регулирования, а с другой — упирается в довольно низкий уровень финансовой культуры населения. Россияне живут одним днем, большинство не уверены в своих доходах даже на год вперед. Так, по данным исследования НАФИ, проведенного в апреле 2008</w:t>
      </w:r>
      <w:r w:rsidR="001E0C5C">
        <w:rPr>
          <w:color w:val="auto"/>
          <w:sz w:val="28"/>
          <w:szCs w:val="28"/>
        </w:rPr>
        <w:t xml:space="preserve"> </w:t>
      </w:r>
      <w:r w:rsidRPr="001E0C5C">
        <w:rPr>
          <w:color w:val="auto"/>
          <w:sz w:val="28"/>
          <w:szCs w:val="28"/>
        </w:rPr>
        <w:t xml:space="preserve">г., горизонт планирования личного бюджета у россиян крайне мал: от одного месяца до полугода. Причем лишь пятая часть опрошенных уверены в том, что знают, каков будет уровень их доходов через год, а треть населения не имеют привычки планировать свои расходы даже на месяц. </w:t>
      </w:r>
    </w:p>
    <w:p w:rsidR="00D17696" w:rsidRPr="001E0C5C" w:rsidRDefault="00D17696" w:rsidP="001E0C5C">
      <w:pPr>
        <w:pStyle w:val="a9"/>
        <w:spacing w:before="0" w:beforeAutospacing="0" w:after="0" w:afterAutospacing="0" w:line="360" w:lineRule="auto"/>
        <w:ind w:firstLine="709"/>
        <w:jc w:val="both"/>
        <w:rPr>
          <w:color w:val="auto"/>
          <w:sz w:val="28"/>
          <w:szCs w:val="28"/>
        </w:rPr>
      </w:pPr>
      <w:r w:rsidRPr="001E0C5C">
        <w:rPr>
          <w:color w:val="auto"/>
          <w:sz w:val="28"/>
          <w:szCs w:val="28"/>
        </w:rPr>
        <w:t xml:space="preserve">Ощущение нестабильности распространяется и на оценку перспектив экономики в целом, ожидание кризиса не покидает людей даже после семи лет относительной стабильности. Доверие банкам также невысоко: всего треть населения России доверяет банкам или за последние три года стали доверять больше, чем раньше. Остальные 60% населения банкам не доверяют, за последние три года стали доверять меньше или затрудняются определить свое отношение к ним. </w:t>
      </w:r>
    </w:p>
    <w:p w:rsidR="00D17696" w:rsidRPr="001E0C5C" w:rsidRDefault="00D17696" w:rsidP="001E0C5C">
      <w:pPr>
        <w:pStyle w:val="a9"/>
        <w:spacing w:before="0" w:beforeAutospacing="0" w:after="0" w:afterAutospacing="0" w:line="360" w:lineRule="auto"/>
        <w:ind w:firstLine="709"/>
        <w:jc w:val="both"/>
        <w:rPr>
          <w:color w:val="auto"/>
          <w:sz w:val="28"/>
          <w:szCs w:val="28"/>
        </w:rPr>
      </w:pPr>
      <w:r w:rsidRPr="001E0C5C">
        <w:rPr>
          <w:color w:val="auto"/>
          <w:sz w:val="28"/>
          <w:szCs w:val="28"/>
        </w:rPr>
        <w:t>Таким образом</w:t>
      </w:r>
      <w:r w:rsidR="00C660BF">
        <w:rPr>
          <w:color w:val="auto"/>
          <w:sz w:val="28"/>
          <w:szCs w:val="28"/>
        </w:rPr>
        <w:t>,</w:t>
      </w:r>
      <w:r w:rsidRPr="001E0C5C">
        <w:rPr>
          <w:color w:val="auto"/>
          <w:sz w:val="28"/>
          <w:szCs w:val="28"/>
        </w:rPr>
        <w:t xml:space="preserve"> следует отметить, что потенциал кредитоспособных и добросовестных заемщиков уже исчерпан и дальнейшее расширение потребительского кредитования будет происходить за счет менее надежных заемщиков либо ложиться дополнительной кредитной нагрузкой на одних и тех же людей, что также повышает вероятность не возвратов. А следовательно, страх потребителей оказаться неспособными вовремя расплатиться с банком по кредиту вполне оправдан. </w:t>
      </w:r>
    </w:p>
    <w:p w:rsidR="00D17696" w:rsidRPr="001E0C5C" w:rsidRDefault="00D17696" w:rsidP="001E0C5C">
      <w:pPr>
        <w:pStyle w:val="a9"/>
        <w:spacing w:before="0" w:beforeAutospacing="0" w:after="0" w:afterAutospacing="0" w:line="360" w:lineRule="auto"/>
        <w:ind w:firstLine="709"/>
        <w:jc w:val="both"/>
        <w:rPr>
          <w:color w:val="auto"/>
          <w:sz w:val="28"/>
          <w:szCs w:val="28"/>
        </w:rPr>
      </w:pPr>
      <w:r w:rsidRPr="001E0C5C">
        <w:rPr>
          <w:color w:val="auto"/>
          <w:sz w:val="28"/>
          <w:szCs w:val="28"/>
        </w:rPr>
        <w:t>Закон о банкротстве способен решить проблемы тех должников, долг которых перед банками непосилен. Процедура банкротства помогает таким людям подвести черту и начать свою финансовую жизнь с чистого листа. Наличие такой возможности очень важно, поскольку любой заемщик может попасть в трудную ситуацию в связи с болезнью или разводом. Известно, что если долговая нагрузка слишком велика, то человек теряет мотивацию работать. В такой ситуации банкротство является единственным выходом. Человек расплачивается по своим долгам настолько, насколько может, а остальные ему прощаются. Это выгодно не только заемщикам, но и банкам, поскольку риски таких не возвратов уже заложены в процентную ставку и банки ничего не теряют, а только освобождают свои балансы от плохих долгов. Таким образом, данный закон является своеобразной страховкой для заемщиков. Именно для этих целей институт банкротства физических лиц был создан в Америке и со временем появился в законодательстве европейских стран.</w:t>
      </w:r>
    </w:p>
    <w:p w:rsidR="00D17696" w:rsidRPr="001E0C5C" w:rsidRDefault="00D17696" w:rsidP="001E0C5C">
      <w:pPr>
        <w:pStyle w:val="a9"/>
        <w:spacing w:before="0" w:beforeAutospacing="0" w:after="0" w:afterAutospacing="0" w:line="360" w:lineRule="auto"/>
        <w:ind w:firstLine="709"/>
        <w:jc w:val="both"/>
        <w:rPr>
          <w:color w:val="auto"/>
          <w:sz w:val="28"/>
          <w:szCs w:val="28"/>
        </w:rPr>
      </w:pPr>
      <w:r w:rsidRPr="001E0C5C">
        <w:rPr>
          <w:color w:val="auto"/>
          <w:sz w:val="28"/>
          <w:szCs w:val="28"/>
        </w:rPr>
        <w:t>Однако закон работает, только если люди прибегают к этой процедуре в самых крайних случаях, когда банкротство считается вынужденной мерой, а не легальным способом ухода от выплаты долга. То есть требует определенной финансовой культуры, в которую входят и долгосрочное финансовое планирование, и стремление к положительной кредитной истории, и определенный уровень материального достатка, рисковать которым человек не хотел бы ради выигрыша от возможности не платить по своим долгам. Даже в США, где финансовая культура довольно развита, закон о банкротстве физических лиц пришлось ужесточать в 2005</w:t>
      </w:r>
      <w:r w:rsidR="001E0C5C">
        <w:rPr>
          <w:color w:val="auto"/>
          <w:sz w:val="28"/>
          <w:szCs w:val="28"/>
        </w:rPr>
        <w:t xml:space="preserve"> </w:t>
      </w:r>
      <w:r w:rsidRPr="001E0C5C">
        <w:rPr>
          <w:color w:val="auto"/>
          <w:sz w:val="28"/>
          <w:szCs w:val="28"/>
        </w:rPr>
        <w:t>г., поскольку в 2004</w:t>
      </w:r>
      <w:r w:rsidR="001E0C5C">
        <w:rPr>
          <w:color w:val="auto"/>
          <w:sz w:val="28"/>
          <w:szCs w:val="28"/>
        </w:rPr>
        <w:t xml:space="preserve"> </w:t>
      </w:r>
      <w:r w:rsidRPr="001E0C5C">
        <w:rPr>
          <w:color w:val="auto"/>
          <w:sz w:val="28"/>
          <w:szCs w:val="28"/>
        </w:rPr>
        <w:t>г.</w:t>
      </w:r>
      <w:r w:rsidR="001E0C5C">
        <w:rPr>
          <w:color w:val="auto"/>
          <w:sz w:val="28"/>
          <w:szCs w:val="28"/>
        </w:rPr>
        <w:t xml:space="preserve"> </w:t>
      </w:r>
      <w:r w:rsidRPr="001E0C5C">
        <w:rPr>
          <w:color w:val="auto"/>
          <w:sz w:val="28"/>
          <w:szCs w:val="28"/>
        </w:rPr>
        <w:t>количество людей, воспользовавшихся процедурой банкротства, превысило полтора миллиона человек и банкротство перестало быть стигмой, превратившись для достаточно больших групп населения в рациональный инструмент оптимизации выплат, а не страховку от внезапной беды.</w:t>
      </w:r>
    </w:p>
    <w:p w:rsidR="00D17696" w:rsidRPr="001E0C5C" w:rsidRDefault="00D17696" w:rsidP="001E0C5C">
      <w:pPr>
        <w:pStyle w:val="a9"/>
        <w:spacing w:before="0" w:beforeAutospacing="0" w:after="0" w:afterAutospacing="0" w:line="360" w:lineRule="auto"/>
        <w:ind w:firstLine="709"/>
        <w:jc w:val="both"/>
        <w:rPr>
          <w:color w:val="auto"/>
          <w:sz w:val="28"/>
          <w:szCs w:val="28"/>
        </w:rPr>
      </w:pPr>
      <w:r w:rsidRPr="001E0C5C">
        <w:rPr>
          <w:color w:val="auto"/>
          <w:sz w:val="28"/>
          <w:szCs w:val="28"/>
        </w:rPr>
        <w:t>Помимо законов необходимо также запустить программу повышения финансовой грамотности населения, причем нацеленной в первую очередь на формирование основ финансовой культуры: умения планировать бюджет, осознания ответственности за последствия своих действий, умения отличать информацию от рекламы. Главное — не допустить, чтобы вместо повышения финансовой грамотности мы получили продвижение и рекламирование отдельных финансовых продуктов, а вместо пакета законов, регулирующих потребительское кредитование, только один закон о банкротстве физических лиц.</w:t>
      </w:r>
    </w:p>
    <w:p w:rsidR="00D17696" w:rsidRPr="001E0C5C" w:rsidRDefault="00D17696" w:rsidP="001E0C5C">
      <w:pPr>
        <w:spacing w:line="360" w:lineRule="auto"/>
        <w:ind w:firstLine="709"/>
        <w:jc w:val="both"/>
        <w:rPr>
          <w:sz w:val="28"/>
          <w:szCs w:val="28"/>
        </w:rPr>
      </w:pPr>
    </w:p>
    <w:p w:rsidR="00D17696" w:rsidRPr="001E0C5C" w:rsidRDefault="00D17696" w:rsidP="001E0C5C">
      <w:pPr>
        <w:spacing w:line="360" w:lineRule="auto"/>
        <w:ind w:firstLine="709"/>
        <w:jc w:val="both"/>
        <w:rPr>
          <w:sz w:val="28"/>
          <w:szCs w:val="28"/>
        </w:rPr>
      </w:pPr>
      <w:r w:rsidRPr="001E0C5C">
        <w:rPr>
          <w:sz w:val="28"/>
          <w:szCs w:val="28"/>
        </w:rPr>
        <w:t>2. Формирование антикризисной маркетинговой компании</w:t>
      </w:r>
    </w:p>
    <w:p w:rsidR="00C660BF" w:rsidRDefault="00C660BF" w:rsidP="001E0C5C">
      <w:pPr>
        <w:pStyle w:val="a7"/>
        <w:spacing w:line="360" w:lineRule="auto"/>
        <w:ind w:firstLine="709"/>
        <w:jc w:val="both"/>
        <w:rPr>
          <w:sz w:val="28"/>
          <w:szCs w:val="28"/>
        </w:rPr>
      </w:pPr>
    </w:p>
    <w:p w:rsidR="00D17696" w:rsidRPr="001E0C5C" w:rsidRDefault="00D17696" w:rsidP="001E0C5C">
      <w:pPr>
        <w:pStyle w:val="a7"/>
        <w:spacing w:line="360" w:lineRule="auto"/>
        <w:ind w:firstLine="709"/>
        <w:jc w:val="both"/>
        <w:rPr>
          <w:sz w:val="28"/>
          <w:szCs w:val="28"/>
        </w:rPr>
      </w:pPr>
      <w:r w:rsidRPr="001E0C5C">
        <w:rPr>
          <w:sz w:val="28"/>
          <w:szCs w:val="28"/>
        </w:rPr>
        <w:t xml:space="preserve">Маркетинг в широком смысле - это система организации и управления производственно-сбытовой деятельностью организации в развитой рыночной экономике, включающая. разработку товаров (услуг), организацию их материально-технического обеспечения и их доведение (продажу) до конкретных потребителей, формирование цен на реализуемые товары, стимулирование продаж товаров, работу с рынком, изучение конкурентов и каналов сбыта. </w:t>
      </w:r>
    </w:p>
    <w:p w:rsidR="00D17696" w:rsidRPr="001E0C5C" w:rsidRDefault="00D17696" w:rsidP="001E0C5C">
      <w:pPr>
        <w:pStyle w:val="a7"/>
        <w:spacing w:line="360" w:lineRule="auto"/>
        <w:ind w:firstLine="709"/>
        <w:jc w:val="both"/>
        <w:rPr>
          <w:sz w:val="28"/>
          <w:szCs w:val="28"/>
        </w:rPr>
      </w:pPr>
      <w:r w:rsidRPr="001E0C5C">
        <w:rPr>
          <w:sz w:val="28"/>
          <w:szCs w:val="28"/>
        </w:rPr>
        <w:t xml:space="preserve">В условиях возможного наступления кризисной ситуации в организации трудно переоценить роль маркетинга в обеспечении жизнедеятельности организации в условиях рыночных отношений. </w:t>
      </w:r>
    </w:p>
    <w:p w:rsidR="00D17696" w:rsidRPr="001E0C5C" w:rsidRDefault="00D17696" w:rsidP="001E0C5C">
      <w:pPr>
        <w:pStyle w:val="a7"/>
        <w:spacing w:line="360" w:lineRule="auto"/>
        <w:ind w:firstLine="709"/>
        <w:jc w:val="both"/>
        <w:rPr>
          <w:sz w:val="28"/>
          <w:szCs w:val="28"/>
        </w:rPr>
      </w:pPr>
      <w:r w:rsidRPr="001E0C5C">
        <w:rPr>
          <w:sz w:val="28"/>
          <w:szCs w:val="28"/>
        </w:rPr>
        <w:t xml:space="preserve">Поэтому задачей маркетинга в данных условиях служит организация отношений по согласованию возможностей организации с запросами потребителей. Результатом этого является предоставление потребителям услуг, удовлетворяющих их потребности, и получение организацией за счет увеличения объема реализации продукции прибыли, необходимой для ее нормального и эффективного функционирования и лучшего удовлетворения запросов потребителей в будущем. Ибо нарушение таких отношений часто служит причинами наступления негативных явлений в финансово-хозяйственной деятельности организации. </w:t>
      </w:r>
    </w:p>
    <w:p w:rsidR="00D17696" w:rsidRPr="001E0C5C" w:rsidRDefault="00D17696" w:rsidP="001E0C5C">
      <w:pPr>
        <w:pStyle w:val="a7"/>
        <w:spacing w:line="360" w:lineRule="auto"/>
        <w:ind w:firstLine="709"/>
        <w:jc w:val="both"/>
        <w:rPr>
          <w:sz w:val="28"/>
          <w:szCs w:val="28"/>
        </w:rPr>
      </w:pPr>
      <w:r w:rsidRPr="001E0C5C">
        <w:rPr>
          <w:sz w:val="28"/>
          <w:szCs w:val="28"/>
        </w:rPr>
        <w:t xml:space="preserve">Маркетинг базируется на следующих принципах: </w:t>
      </w:r>
    </w:p>
    <w:p w:rsidR="00D17696" w:rsidRPr="001E0C5C" w:rsidRDefault="00D17696" w:rsidP="001E0C5C">
      <w:pPr>
        <w:pStyle w:val="a7"/>
        <w:spacing w:line="360" w:lineRule="auto"/>
        <w:ind w:firstLine="709"/>
        <w:jc w:val="both"/>
        <w:rPr>
          <w:sz w:val="28"/>
          <w:szCs w:val="28"/>
        </w:rPr>
      </w:pPr>
      <w:r w:rsidRPr="001E0C5C">
        <w:rPr>
          <w:sz w:val="28"/>
          <w:szCs w:val="28"/>
        </w:rPr>
        <w:t xml:space="preserve">1. Учет потребностей, состояния и динамики спроса и конъюнктуры рынка при принятии хозяйственных решений, ориентированных на достижение лучших конечных финансовых результатов. </w:t>
      </w:r>
    </w:p>
    <w:p w:rsidR="00D17696" w:rsidRPr="001E0C5C" w:rsidRDefault="00D17696" w:rsidP="001E0C5C">
      <w:pPr>
        <w:pStyle w:val="a7"/>
        <w:spacing w:line="360" w:lineRule="auto"/>
        <w:ind w:firstLine="709"/>
        <w:jc w:val="both"/>
        <w:rPr>
          <w:sz w:val="28"/>
          <w:szCs w:val="28"/>
        </w:rPr>
      </w:pPr>
      <w:r w:rsidRPr="001E0C5C">
        <w:rPr>
          <w:sz w:val="28"/>
          <w:szCs w:val="28"/>
        </w:rPr>
        <w:t xml:space="preserve">2. Создание условий для максимального приспособления производства к требованиям рынка, структуре спроса исходя не из сиюминутных выгод, а из долгосрочной перспективы, что предполагает выявление неудовлетворенных запросов покупателей, анализ факторов, влияющих на разработку, производство и сбыт того, в чем покупатель заинтересован. </w:t>
      </w:r>
    </w:p>
    <w:p w:rsidR="00D17696" w:rsidRPr="001E0C5C" w:rsidRDefault="00D17696" w:rsidP="001E0C5C">
      <w:pPr>
        <w:spacing w:line="360" w:lineRule="auto"/>
        <w:ind w:firstLine="709"/>
        <w:jc w:val="both"/>
        <w:rPr>
          <w:sz w:val="28"/>
          <w:szCs w:val="28"/>
        </w:rPr>
      </w:pPr>
      <w:r w:rsidRPr="001E0C5C">
        <w:rPr>
          <w:sz w:val="28"/>
          <w:szCs w:val="28"/>
        </w:rPr>
        <w:t>3. Воздействие на рынок, покупателя с помощью всех доступных в цивилизованном обществе средств (например, через рекламную деятельность).</w:t>
      </w:r>
    </w:p>
    <w:p w:rsidR="00D17696" w:rsidRPr="001E0C5C" w:rsidRDefault="00D17696" w:rsidP="001E0C5C">
      <w:pPr>
        <w:spacing w:line="360" w:lineRule="auto"/>
        <w:ind w:firstLine="709"/>
        <w:jc w:val="both"/>
        <w:rPr>
          <w:sz w:val="28"/>
          <w:szCs w:val="28"/>
          <w:lang w:bidi="he-IL"/>
        </w:rPr>
      </w:pPr>
      <w:r w:rsidRPr="001E0C5C">
        <w:rPr>
          <w:sz w:val="28"/>
          <w:szCs w:val="28"/>
          <w:lang w:bidi="he-IL"/>
        </w:rPr>
        <w:t>4. Внимательное отношение к прогнозным исследованиям рынка для определения направленности в деятельности организации, а затем</w:t>
      </w:r>
      <w:r w:rsidR="001E0C5C">
        <w:rPr>
          <w:sz w:val="28"/>
          <w:szCs w:val="28"/>
          <w:lang w:bidi="he-IL"/>
        </w:rPr>
        <w:t xml:space="preserve"> </w:t>
      </w:r>
      <w:r w:rsidRPr="001E0C5C">
        <w:rPr>
          <w:sz w:val="28"/>
          <w:szCs w:val="28"/>
          <w:lang w:bidi="he-IL"/>
        </w:rPr>
        <w:t xml:space="preserve">к разработке на их основе товаров (продукции, услуг), в наибольшей степени удовлетворяющих потребности покупателей. </w:t>
      </w:r>
    </w:p>
    <w:p w:rsidR="00D17696" w:rsidRPr="001E0C5C" w:rsidRDefault="00D17696" w:rsidP="001E0C5C">
      <w:pPr>
        <w:pStyle w:val="a7"/>
        <w:spacing w:line="360" w:lineRule="auto"/>
        <w:ind w:firstLine="709"/>
        <w:jc w:val="both"/>
        <w:rPr>
          <w:sz w:val="28"/>
          <w:szCs w:val="28"/>
          <w:lang w:bidi="he-IL"/>
        </w:rPr>
      </w:pPr>
      <w:r w:rsidRPr="001E0C5C">
        <w:rPr>
          <w:sz w:val="28"/>
          <w:szCs w:val="28"/>
          <w:lang w:bidi="he-IL"/>
        </w:rPr>
        <w:t xml:space="preserve">5. Нацеленность на явно выраженный коммерческий результат, что для Организации сводится к овладению планируемой долей рынка соответственно ее долгосрочным целям, а это в свою очередь приводит к устойчивому достаточному размеру прибыли. </w:t>
      </w:r>
    </w:p>
    <w:p w:rsidR="00D17696" w:rsidRPr="001E0C5C" w:rsidRDefault="00D17696" w:rsidP="001E0C5C">
      <w:pPr>
        <w:pStyle w:val="a7"/>
        <w:spacing w:line="360" w:lineRule="auto"/>
        <w:ind w:firstLine="709"/>
        <w:jc w:val="both"/>
        <w:rPr>
          <w:sz w:val="28"/>
          <w:szCs w:val="28"/>
          <w:lang w:bidi="he-IL"/>
        </w:rPr>
      </w:pPr>
      <w:r w:rsidRPr="001E0C5C">
        <w:rPr>
          <w:sz w:val="28"/>
          <w:szCs w:val="28"/>
          <w:lang w:bidi="he-IL"/>
        </w:rPr>
        <w:t xml:space="preserve">Маркетинговая (снабженческо-сбытовая) политика организации должна определяться как неотъемлемая часть органически единого комплекса хозяйственной деятельности, направленной на удовлетворение нужд и потребностей покупателей продукции организации. Обеспечение в проведения снабженческо-сбытовой политики организации взаимосвязано с совершенствованием экономического механизма предпринимательской деятельности, работы по подготовке и заключению договоров, информационных связей и технического оснащения структурных подразделений, рационализацией своей организационной структуры. </w:t>
      </w:r>
    </w:p>
    <w:p w:rsidR="00D17696" w:rsidRPr="001E0C5C" w:rsidRDefault="00D17696" w:rsidP="001E0C5C">
      <w:pPr>
        <w:pStyle w:val="a7"/>
        <w:spacing w:line="360" w:lineRule="auto"/>
        <w:ind w:firstLine="709"/>
        <w:jc w:val="both"/>
        <w:rPr>
          <w:sz w:val="28"/>
          <w:szCs w:val="28"/>
          <w:lang w:bidi="he-IL"/>
        </w:rPr>
      </w:pPr>
      <w:r w:rsidRPr="001E0C5C">
        <w:rPr>
          <w:sz w:val="28"/>
          <w:szCs w:val="28"/>
          <w:lang w:bidi="he-IL"/>
        </w:rPr>
        <w:t xml:space="preserve">Снабжение материально-техническими ресурсами процесса производства организации является вопросом нужных ресурсов, предлагаемых достаточно широким кругом организаций-продавцов. </w:t>
      </w:r>
    </w:p>
    <w:p w:rsidR="00D17696" w:rsidRPr="001E0C5C" w:rsidRDefault="00D17696" w:rsidP="001E0C5C">
      <w:pPr>
        <w:spacing w:line="360" w:lineRule="auto"/>
        <w:ind w:firstLine="709"/>
        <w:jc w:val="both"/>
        <w:rPr>
          <w:sz w:val="28"/>
          <w:szCs w:val="28"/>
          <w:lang w:bidi="he-IL"/>
        </w:rPr>
      </w:pPr>
      <w:r w:rsidRPr="001E0C5C">
        <w:rPr>
          <w:iCs/>
          <w:sz w:val="28"/>
          <w:szCs w:val="28"/>
          <w:lang w:bidi="he-IL"/>
        </w:rPr>
        <w:t>В к</w:t>
      </w:r>
      <w:r w:rsidRPr="001E0C5C">
        <w:rPr>
          <w:sz w:val="28"/>
          <w:szCs w:val="28"/>
          <w:lang w:bidi="he-IL"/>
        </w:rPr>
        <w:t xml:space="preserve">ризисных ситуациях цель маркетинга - обеспечение условий получения необходимых денежных средств (достаточной прибыли) организации от увеличения объема сбыта производимой ею продукции. </w:t>
      </w:r>
    </w:p>
    <w:p w:rsidR="00D17696" w:rsidRPr="001E0C5C" w:rsidRDefault="00D17696" w:rsidP="001E0C5C">
      <w:pPr>
        <w:spacing w:line="360" w:lineRule="auto"/>
        <w:ind w:firstLine="709"/>
        <w:jc w:val="both"/>
        <w:rPr>
          <w:sz w:val="28"/>
          <w:szCs w:val="28"/>
          <w:lang w:bidi="he-IL"/>
        </w:rPr>
      </w:pPr>
      <w:r w:rsidRPr="001E0C5C">
        <w:rPr>
          <w:sz w:val="28"/>
          <w:szCs w:val="28"/>
          <w:lang w:bidi="he-IL"/>
        </w:rPr>
        <w:t xml:space="preserve">В соответствии с этой целью маркетинг решает следующие задачи: </w:t>
      </w:r>
    </w:p>
    <w:p w:rsidR="00D17696" w:rsidRPr="001E0C5C" w:rsidRDefault="00D17696" w:rsidP="001E0C5C">
      <w:pPr>
        <w:pStyle w:val="a7"/>
        <w:spacing w:line="360" w:lineRule="auto"/>
        <w:ind w:firstLine="709"/>
        <w:jc w:val="both"/>
        <w:rPr>
          <w:sz w:val="28"/>
          <w:szCs w:val="28"/>
          <w:lang w:bidi="he-IL"/>
        </w:rPr>
      </w:pPr>
      <w:r w:rsidRPr="001E0C5C">
        <w:rPr>
          <w:sz w:val="28"/>
          <w:szCs w:val="28"/>
          <w:lang w:bidi="he-IL"/>
        </w:rPr>
        <w:t>1.</w:t>
      </w:r>
      <w:r w:rsidR="00C660BF">
        <w:rPr>
          <w:sz w:val="28"/>
          <w:szCs w:val="28"/>
          <w:lang w:bidi="he-IL"/>
        </w:rPr>
        <w:t xml:space="preserve"> </w:t>
      </w:r>
      <w:r w:rsidRPr="001E0C5C">
        <w:rPr>
          <w:sz w:val="28"/>
          <w:szCs w:val="28"/>
          <w:lang w:bidi="he-IL"/>
        </w:rPr>
        <w:t xml:space="preserve">анализ состояния рынка, деятельности конкурентов, их сильных и слабых сторон; </w:t>
      </w:r>
    </w:p>
    <w:p w:rsidR="00D17696" w:rsidRPr="001E0C5C" w:rsidRDefault="00D17696" w:rsidP="001E0C5C">
      <w:pPr>
        <w:pStyle w:val="a7"/>
        <w:spacing w:line="360" w:lineRule="auto"/>
        <w:ind w:firstLine="709"/>
        <w:jc w:val="both"/>
        <w:rPr>
          <w:sz w:val="28"/>
          <w:szCs w:val="28"/>
          <w:lang w:bidi="he-IL"/>
        </w:rPr>
      </w:pPr>
      <w:r w:rsidRPr="001E0C5C">
        <w:rPr>
          <w:sz w:val="28"/>
          <w:szCs w:val="28"/>
          <w:lang w:bidi="he-IL"/>
        </w:rPr>
        <w:t xml:space="preserve">2. организацию покупки материально-технических ресурсов, необходимых для производства продукции с меньшими затратами; </w:t>
      </w:r>
    </w:p>
    <w:p w:rsidR="00D17696" w:rsidRPr="001E0C5C" w:rsidRDefault="00D17696" w:rsidP="001E0C5C">
      <w:pPr>
        <w:pStyle w:val="a7"/>
        <w:spacing w:line="360" w:lineRule="auto"/>
        <w:ind w:firstLine="709"/>
        <w:jc w:val="both"/>
        <w:rPr>
          <w:sz w:val="28"/>
          <w:szCs w:val="28"/>
          <w:lang w:bidi="he-IL"/>
        </w:rPr>
      </w:pPr>
      <w:r w:rsidRPr="001E0C5C">
        <w:rPr>
          <w:sz w:val="28"/>
          <w:szCs w:val="28"/>
          <w:lang w:bidi="he-IL"/>
        </w:rPr>
        <w:t xml:space="preserve">3. организацию продажи продукции организации, решая при этом задачу увеличения объема продаж и повышения рентабельности продаж продукции; </w:t>
      </w:r>
    </w:p>
    <w:p w:rsidR="00D17696" w:rsidRPr="001E0C5C" w:rsidRDefault="00D17696" w:rsidP="001E0C5C">
      <w:pPr>
        <w:pStyle w:val="a7"/>
        <w:spacing w:line="360" w:lineRule="auto"/>
        <w:ind w:firstLine="709"/>
        <w:jc w:val="both"/>
        <w:rPr>
          <w:sz w:val="28"/>
          <w:szCs w:val="28"/>
          <w:lang w:bidi="he-IL"/>
        </w:rPr>
      </w:pPr>
      <w:r w:rsidRPr="001E0C5C">
        <w:rPr>
          <w:sz w:val="28"/>
          <w:szCs w:val="28"/>
          <w:lang w:bidi="he-IL"/>
        </w:rPr>
        <w:t xml:space="preserve">4. привлечение новых покупателей, изучения потребностей в другой (близкой к изготавливаемой продукции), других типов услуг для потребителей; </w:t>
      </w:r>
    </w:p>
    <w:p w:rsidR="00D17696" w:rsidRPr="001E0C5C" w:rsidRDefault="00D17696" w:rsidP="001E0C5C">
      <w:pPr>
        <w:pStyle w:val="a7"/>
        <w:spacing w:line="360" w:lineRule="auto"/>
        <w:ind w:firstLine="709"/>
        <w:jc w:val="both"/>
        <w:rPr>
          <w:sz w:val="28"/>
          <w:szCs w:val="28"/>
          <w:lang w:bidi="he-IL"/>
        </w:rPr>
      </w:pPr>
      <w:r w:rsidRPr="001E0C5C">
        <w:rPr>
          <w:sz w:val="28"/>
          <w:szCs w:val="28"/>
          <w:lang w:bidi="he-IL"/>
        </w:rPr>
        <w:t xml:space="preserve">5. организацию обратной связи от потребителей к производству, включая рассмотрение претензий потребителей продукции и услуг. </w:t>
      </w:r>
    </w:p>
    <w:p w:rsidR="00D17696" w:rsidRPr="001E0C5C" w:rsidRDefault="00D17696" w:rsidP="001E0C5C">
      <w:pPr>
        <w:pStyle w:val="a7"/>
        <w:spacing w:line="360" w:lineRule="auto"/>
        <w:ind w:firstLine="709"/>
        <w:jc w:val="both"/>
        <w:rPr>
          <w:sz w:val="28"/>
          <w:szCs w:val="28"/>
          <w:lang w:bidi="he-IL"/>
        </w:rPr>
      </w:pPr>
      <w:r w:rsidRPr="001E0C5C">
        <w:rPr>
          <w:sz w:val="28"/>
          <w:szCs w:val="28"/>
          <w:lang w:bidi="he-IL"/>
        </w:rPr>
        <w:t>«В условиях ухудшения экономического положения организации функция маркетинга становится основой деятельности организации.»</w:t>
      </w:r>
      <w:r w:rsidRPr="001E0C5C">
        <w:rPr>
          <w:rStyle w:val="ac"/>
          <w:sz w:val="28"/>
          <w:szCs w:val="28"/>
          <w:lang w:bidi="he-IL"/>
        </w:rPr>
        <w:footnoteReference w:id="2"/>
      </w:r>
      <w:r w:rsidRPr="001E0C5C">
        <w:rPr>
          <w:sz w:val="28"/>
          <w:szCs w:val="28"/>
          <w:lang w:bidi="he-IL"/>
        </w:rPr>
        <w:t xml:space="preserve">Построение и организация исполнения функции маркетинга зависит от размеров организации, специфики производства, разнообразия производимой ею продукции, потребительских свойств продукции (или услуг), особенности рынков, на которых она оперирует, и других факторов. </w:t>
      </w:r>
    </w:p>
    <w:p w:rsidR="00D17696" w:rsidRPr="001E0C5C" w:rsidRDefault="00D17696" w:rsidP="001E0C5C">
      <w:pPr>
        <w:pStyle w:val="a7"/>
        <w:spacing w:line="360" w:lineRule="auto"/>
        <w:ind w:firstLine="709"/>
        <w:jc w:val="both"/>
        <w:rPr>
          <w:sz w:val="28"/>
          <w:szCs w:val="28"/>
          <w:lang w:bidi="he-IL"/>
        </w:rPr>
      </w:pPr>
      <w:r w:rsidRPr="001E0C5C">
        <w:rPr>
          <w:sz w:val="28"/>
          <w:szCs w:val="28"/>
          <w:lang w:bidi="he-IL"/>
        </w:rPr>
        <w:t xml:space="preserve">Для организаций, подверженных кризисному состоянию при решении проблем на начальном этапе, используют тактический маркетинг, ибо отдачу от улучшения работы данной формы маркетинга ожидают уже в краткосрочном периоде времени. </w:t>
      </w:r>
    </w:p>
    <w:p w:rsidR="00D17696" w:rsidRPr="001E0C5C" w:rsidRDefault="00D17696" w:rsidP="001E0C5C">
      <w:pPr>
        <w:pStyle w:val="a7"/>
        <w:spacing w:line="360" w:lineRule="auto"/>
        <w:ind w:firstLine="709"/>
        <w:jc w:val="both"/>
        <w:rPr>
          <w:sz w:val="28"/>
          <w:szCs w:val="28"/>
          <w:lang w:bidi="he-IL"/>
        </w:rPr>
      </w:pPr>
      <w:r w:rsidRPr="001E0C5C">
        <w:rPr>
          <w:sz w:val="28"/>
          <w:szCs w:val="28"/>
          <w:lang w:bidi="he-IL"/>
        </w:rPr>
        <w:t xml:space="preserve">Стратегический маркетинг в основном включает в себя: </w:t>
      </w:r>
    </w:p>
    <w:p w:rsidR="00D17696" w:rsidRPr="001E0C5C" w:rsidRDefault="00D17696" w:rsidP="001E0C5C">
      <w:pPr>
        <w:pStyle w:val="a7"/>
        <w:numPr>
          <w:ilvl w:val="0"/>
          <w:numId w:val="3"/>
        </w:numPr>
        <w:spacing w:line="360" w:lineRule="auto"/>
        <w:ind w:left="0" w:firstLine="709"/>
        <w:jc w:val="both"/>
        <w:rPr>
          <w:sz w:val="28"/>
          <w:szCs w:val="28"/>
          <w:lang w:bidi="he-IL"/>
        </w:rPr>
      </w:pPr>
      <w:r w:rsidRPr="001E0C5C">
        <w:rPr>
          <w:sz w:val="28"/>
          <w:szCs w:val="28"/>
          <w:lang w:bidi="he-IL"/>
        </w:rPr>
        <w:t xml:space="preserve">анализ положения организации на рынке; </w:t>
      </w:r>
    </w:p>
    <w:p w:rsidR="00D17696" w:rsidRPr="001E0C5C" w:rsidRDefault="00D17696" w:rsidP="001E0C5C">
      <w:pPr>
        <w:pStyle w:val="a7"/>
        <w:numPr>
          <w:ilvl w:val="0"/>
          <w:numId w:val="3"/>
        </w:numPr>
        <w:spacing w:line="360" w:lineRule="auto"/>
        <w:ind w:left="0" w:firstLine="709"/>
        <w:jc w:val="both"/>
        <w:rPr>
          <w:sz w:val="28"/>
          <w:szCs w:val="28"/>
          <w:lang w:bidi="he-IL"/>
        </w:rPr>
      </w:pPr>
      <w:r w:rsidRPr="001E0C5C">
        <w:rPr>
          <w:sz w:val="28"/>
          <w:szCs w:val="28"/>
          <w:lang w:bidi="he-IL"/>
        </w:rPr>
        <w:t xml:space="preserve">выявление и анализ деятельности существующих и потенциальных конкурентов; </w:t>
      </w:r>
    </w:p>
    <w:p w:rsidR="00D17696" w:rsidRPr="001E0C5C" w:rsidRDefault="00D17696" w:rsidP="001E0C5C">
      <w:pPr>
        <w:pStyle w:val="a7"/>
        <w:numPr>
          <w:ilvl w:val="0"/>
          <w:numId w:val="3"/>
        </w:numPr>
        <w:spacing w:line="360" w:lineRule="auto"/>
        <w:ind w:left="0" w:firstLine="709"/>
        <w:jc w:val="both"/>
        <w:rPr>
          <w:sz w:val="28"/>
          <w:szCs w:val="28"/>
          <w:lang w:bidi="he-IL"/>
        </w:rPr>
      </w:pPr>
      <w:r w:rsidRPr="001E0C5C">
        <w:rPr>
          <w:sz w:val="28"/>
          <w:szCs w:val="28"/>
          <w:lang w:bidi="he-IL"/>
        </w:rPr>
        <w:t xml:space="preserve">составление прогноза развития рынка; </w:t>
      </w:r>
    </w:p>
    <w:p w:rsidR="00D17696" w:rsidRPr="001E0C5C" w:rsidRDefault="00D17696" w:rsidP="001E0C5C">
      <w:pPr>
        <w:pStyle w:val="a7"/>
        <w:numPr>
          <w:ilvl w:val="0"/>
          <w:numId w:val="3"/>
        </w:numPr>
        <w:spacing w:line="360" w:lineRule="auto"/>
        <w:ind w:left="0" w:firstLine="709"/>
        <w:jc w:val="both"/>
        <w:rPr>
          <w:sz w:val="28"/>
          <w:szCs w:val="28"/>
          <w:lang w:bidi="he-IL"/>
        </w:rPr>
      </w:pPr>
      <w:r w:rsidRPr="001E0C5C">
        <w:rPr>
          <w:sz w:val="28"/>
          <w:szCs w:val="28"/>
          <w:lang w:bidi="he-IL"/>
        </w:rPr>
        <w:t xml:space="preserve">анализ существующих систем снабжения и сбыта конкурентов и </w:t>
      </w:r>
    </w:p>
    <w:p w:rsidR="00D17696" w:rsidRPr="001E0C5C" w:rsidRDefault="00D17696" w:rsidP="001E0C5C">
      <w:pPr>
        <w:pStyle w:val="a7"/>
        <w:spacing w:line="360" w:lineRule="auto"/>
        <w:ind w:firstLine="709"/>
        <w:jc w:val="both"/>
        <w:rPr>
          <w:sz w:val="28"/>
          <w:szCs w:val="28"/>
          <w:lang w:bidi="he-IL"/>
        </w:rPr>
      </w:pPr>
      <w:r w:rsidRPr="001E0C5C">
        <w:rPr>
          <w:sz w:val="28"/>
          <w:szCs w:val="28"/>
          <w:lang w:bidi="he-IL"/>
        </w:rPr>
        <w:t xml:space="preserve">опыта других фирм; </w:t>
      </w:r>
    </w:p>
    <w:p w:rsidR="00D17696" w:rsidRPr="001E0C5C" w:rsidRDefault="00D17696" w:rsidP="001E0C5C">
      <w:pPr>
        <w:pStyle w:val="a7"/>
        <w:numPr>
          <w:ilvl w:val="0"/>
          <w:numId w:val="4"/>
        </w:numPr>
        <w:spacing w:line="360" w:lineRule="auto"/>
        <w:ind w:left="0" w:firstLine="709"/>
        <w:jc w:val="both"/>
        <w:rPr>
          <w:sz w:val="28"/>
          <w:szCs w:val="28"/>
          <w:lang w:bidi="he-IL"/>
        </w:rPr>
      </w:pPr>
      <w:r w:rsidRPr="001E0C5C">
        <w:rPr>
          <w:sz w:val="28"/>
          <w:szCs w:val="28"/>
          <w:lang w:bidi="he-IL"/>
        </w:rPr>
        <w:t xml:space="preserve">формирование перспективных задач для финансовых, производственных, технических, снабженческих и сбытовых подразделений по улучшению положения организации на рынке; </w:t>
      </w:r>
    </w:p>
    <w:p w:rsidR="00D17696" w:rsidRPr="001E0C5C" w:rsidRDefault="00D17696" w:rsidP="001E0C5C">
      <w:pPr>
        <w:pStyle w:val="a7"/>
        <w:numPr>
          <w:ilvl w:val="0"/>
          <w:numId w:val="4"/>
        </w:numPr>
        <w:spacing w:line="360" w:lineRule="auto"/>
        <w:ind w:left="0" w:firstLine="709"/>
        <w:jc w:val="both"/>
        <w:rPr>
          <w:sz w:val="28"/>
          <w:szCs w:val="28"/>
          <w:lang w:bidi="he-IL"/>
        </w:rPr>
      </w:pPr>
      <w:r w:rsidRPr="001E0C5C">
        <w:rPr>
          <w:sz w:val="28"/>
          <w:szCs w:val="28"/>
          <w:lang w:bidi="he-IL"/>
        </w:rPr>
        <w:t>составление бизнес-плана деятельности организации. Организационно для осуществления маркетинга целесообразно в зависимости от размера организации создать постоянно действующее подразделение или иметь высококвалифицированного специалиста, подчиняющегося непосредственно руководителю организации.</w:t>
      </w:r>
    </w:p>
    <w:p w:rsidR="00D17696" w:rsidRPr="001E0C5C" w:rsidRDefault="00D17696" w:rsidP="001E0C5C">
      <w:pPr>
        <w:pStyle w:val="a7"/>
        <w:spacing w:line="360" w:lineRule="auto"/>
        <w:ind w:firstLine="709"/>
        <w:jc w:val="both"/>
        <w:rPr>
          <w:sz w:val="28"/>
          <w:szCs w:val="28"/>
        </w:rPr>
      </w:pPr>
      <w:r w:rsidRPr="001E0C5C">
        <w:rPr>
          <w:sz w:val="28"/>
          <w:szCs w:val="28"/>
        </w:rPr>
        <w:t xml:space="preserve">Про ведение тактического маркетинга целесообразно организовать в едином структурном подразделении в составе аппарата управления, включающем в себя функции по материально-техническому обеспечению, сбыту продукции, по претензионно-правовой и договорной работе, при участии финансово-экономических служб организации. </w:t>
      </w:r>
    </w:p>
    <w:p w:rsidR="00D17696" w:rsidRPr="001E0C5C" w:rsidRDefault="00D17696" w:rsidP="001E0C5C">
      <w:pPr>
        <w:pStyle w:val="a7"/>
        <w:spacing w:line="360" w:lineRule="auto"/>
        <w:ind w:firstLine="709"/>
        <w:jc w:val="both"/>
        <w:rPr>
          <w:sz w:val="28"/>
          <w:szCs w:val="28"/>
        </w:rPr>
      </w:pPr>
      <w:r w:rsidRPr="001E0C5C">
        <w:rPr>
          <w:sz w:val="28"/>
          <w:szCs w:val="28"/>
        </w:rPr>
        <w:t xml:space="preserve">Результаты анализа помогут определить возможности для привлечения новых заказчиков, увеличения объемов реализуемой продукции, расширения сфер деятельности организации по закупкам и сбыту, предоставлению услуг. </w:t>
      </w:r>
    </w:p>
    <w:p w:rsidR="00D17696" w:rsidRPr="001E0C5C" w:rsidRDefault="00D17696" w:rsidP="001E0C5C">
      <w:pPr>
        <w:pStyle w:val="a7"/>
        <w:spacing w:line="360" w:lineRule="auto"/>
        <w:ind w:firstLine="709"/>
        <w:jc w:val="both"/>
        <w:rPr>
          <w:sz w:val="28"/>
          <w:szCs w:val="28"/>
        </w:rPr>
      </w:pPr>
      <w:r w:rsidRPr="001E0C5C">
        <w:rPr>
          <w:sz w:val="28"/>
          <w:szCs w:val="28"/>
        </w:rPr>
        <w:t xml:space="preserve">Важными направлениями снабженческо-сбытовой политики предприятия является избавление его от угрозы: </w:t>
      </w:r>
    </w:p>
    <w:p w:rsidR="00D17696" w:rsidRPr="001E0C5C" w:rsidRDefault="00D17696" w:rsidP="001E0C5C">
      <w:pPr>
        <w:pStyle w:val="a7"/>
        <w:numPr>
          <w:ilvl w:val="0"/>
          <w:numId w:val="5"/>
        </w:numPr>
        <w:spacing w:line="360" w:lineRule="auto"/>
        <w:ind w:left="0" w:firstLine="709"/>
        <w:jc w:val="both"/>
        <w:rPr>
          <w:sz w:val="28"/>
          <w:szCs w:val="28"/>
        </w:rPr>
      </w:pPr>
      <w:r w:rsidRPr="001E0C5C">
        <w:rPr>
          <w:sz w:val="28"/>
          <w:szCs w:val="28"/>
        </w:rPr>
        <w:t xml:space="preserve">полной зависимости от одного-двух покупателей; </w:t>
      </w:r>
    </w:p>
    <w:p w:rsidR="00D17696" w:rsidRPr="001E0C5C" w:rsidRDefault="00D17696" w:rsidP="001E0C5C">
      <w:pPr>
        <w:pStyle w:val="a7"/>
        <w:numPr>
          <w:ilvl w:val="0"/>
          <w:numId w:val="5"/>
        </w:numPr>
        <w:spacing w:line="360" w:lineRule="auto"/>
        <w:ind w:left="0" w:firstLine="709"/>
        <w:jc w:val="both"/>
        <w:rPr>
          <w:sz w:val="28"/>
          <w:szCs w:val="28"/>
        </w:rPr>
      </w:pPr>
      <w:r w:rsidRPr="001E0C5C">
        <w:rPr>
          <w:iCs/>
          <w:sz w:val="28"/>
          <w:szCs w:val="28"/>
        </w:rPr>
        <w:t xml:space="preserve"> </w:t>
      </w:r>
      <w:r w:rsidRPr="001E0C5C">
        <w:rPr>
          <w:sz w:val="28"/>
          <w:szCs w:val="28"/>
        </w:rPr>
        <w:t xml:space="preserve">полной зависимости от одного-двух поставщиков; </w:t>
      </w:r>
    </w:p>
    <w:p w:rsidR="00D17696" w:rsidRPr="001E0C5C" w:rsidRDefault="00D17696" w:rsidP="001E0C5C">
      <w:pPr>
        <w:pStyle w:val="a7"/>
        <w:numPr>
          <w:ilvl w:val="0"/>
          <w:numId w:val="5"/>
        </w:numPr>
        <w:spacing w:line="360" w:lineRule="auto"/>
        <w:ind w:left="0" w:firstLine="709"/>
        <w:jc w:val="both"/>
        <w:rPr>
          <w:sz w:val="28"/>
          <w:szCs w:val="28"/>
        </w:rPr>
      </w:pPr>
      <w:r w:rsidRPr="001E0C5C">
        <w:rPr>
          <w:iCs/>
          <w:sz w:val="28"/>
          <w:szCs w:val="28"/>
        </w:rPr>
        <w:t xml:space="preserve"> </w:t>
      </w:r>
      <w:r w:rsidRPr="001E0C5C">
        <w:rPr>
          <w:sz w:val="28"/>
          <w:szCs w:val="28"/>
        </w:rPr>
        <w:t xml:space="preserve">зависимости от кредитных ресурсов банка. </w:t>
      </w:r>
    </w:p>
    <w:p w:rsidR="00D17696" w:rsidRPr="001E0C5C" w:rsidRDefault="00D17696" w:rsidP="001E0C5C">
      <w:pPr>
        <w:pStyle w:val="a7"/>
        <w:spacing w:line="360" w:lineRule="auto"/>
        <w:ind w:firstLine="709"/>
        <w:jc w:val="both"/>
        <w:rPr>
          <w:sz w:val="28"/>
          <w:szCs w:val="28"/>
        </w:rPr>
      </w:pPr>
      <w:r w:rsidRPr="001E0C5C">
        <w:rPr>
          <w:sz w:val="28"/>
          <w:szCs w:val="28"/>
        </w:rPr>
        <w:t>Чтобы не допустить полной зависимости снабженческо-сбытовой политики организации от покупателя, рекомендуется избегать появления эксклюзивных трейдеров (покупателей, имеющих исключительное право на приобретение всей продукции, выпускаемой предприятием), строго контролировать поведение дилеров (дистрибьюторов) продукции, их цены и условия оплаты продукции, максимально развивать прямые поставки конечным потребителям. Это объясняется тем, что, в случае если покупатель</w:t>
      </w:r>
      <w:r w:rsidR="001E0C5C">
        <w:rPr>
          <w:sz w:val="28"/>
          <w:szCs w:val="28"/>
        </w:rPr>
        <w:t xml:space="preserve"> </w:t>
      </w:r>
      <w:r w:rsidRPr="001E0C5C">
        <w:rPr>
          <w:sz w:val="28"/>
          <w:szCs w:val="28"/>
        </w:rPr>
        <w:t xml:space="preserve">эксклюзивный трейдер, он получает возможность полного контроля за реализацией продукции, производимой предприятием, что заканчивается полным подчинением предприятия трейдеру, который навязывает цены, условия оплаты и в конечном итоге минимизирует прибыль предприятия. То же самое можно сказать и о поставщиках. </w:t>
      </w:r>
    </w:p>
    <w:p w:rsidR="00D17696" w:rsidRPr="001E0C5C" w:rsidRDefault="00D17696" w:rsidP="001E0C5C">
      <w:pPr>
        <w:pStyle w:val="a7"/>
        <w:spacing w:line="360" w:lineRule="auto"/>
        <w:ind w:firstLine="709"/>
        <w:jc w:val="both"/>
        <w:rPr>
          <w:sz w:val="28"/>
          <w:szCs w:val="28"/>
        </w:rPr>
      </w:pPr>
      <w:r w:rsidRPr="001E0C5C">
        <w:rPr>
          <w:sz w:val="28"/>
          <w:szCs w:val="28"/>
        </w:rPr>
        <w:t>В связи с этим рекомендуется иметь несколько поставщиков по всем типам сырья, материалов и комплектующих изделий. Желательно знать линии снабжения поставщиков и, при возможности, кооперироваться с организациями, поставляющими основные (ключевые) ресурсы для поставщиков. При наличии у предприятия достаточных средств рекомендуется использовать условия давальческоro сырья для поставщиков, а при хороших перспективах расширения сбыта продукции</w:t>
      </w:r>
      <w:r w:rsidR="001E0C5C">
        <w:rPr>
          <w:sz w:val="28"/>
          <w:szCs w:val="28"/>
        </w:rPr>
        <w:t xml:space="preserve"> </w:t>
      </w:r>
      <w:r w:rsidRPr="001E0C5C">
        <w:rPr>
          <w:sz w:val="28"/>
          <w:szCs w:val="28"/>
        </w:rPr>
        <w:t xml:space="preserve">рассматривать вопрос о приобретении предприятием значительной доли в капитале поставщиков, дающей возможность влиять на политику поставщиков. При этом рекомендуется сочетать безналичные переводы и сделки за наличный расчет, что позволяет добиться гибкости снабжения. </w:t>
      </w:r>
    </w:p>
    <w:p w:rsidR="00D17696" w:rsidRPr="001E0C5C" w:rsidRDefault="00D17696" w:rsidP="001E0C5C">
      <w:pPr>
        <w:pStyle w:val="a7"/>
        <w:spacing w:line="360" w:lineRule="auto"/>
        <w:ind w:firstLine="709"/>
        <w:jc w:val="both"/>
        <w:rPr>
          <w:sz w:val="28"/>
          <w:szCs w:val="28"/>
        </w:rPr>
      </w:pPr>
      <w:r w:rsidRPr="001E0C5C">
        <w:rPr>
          <w:sz w:val="28"/>
          <w:szCs w:val="28"/>
        </w:rPr>
        <w:t>При совершенствовании тактики маркетинга необходимо охарактеризовать возможные каналы распределения продукции и их эффективность применения для данной организации. Канал распределения</w:t>
      </w:r>
      <w:r w:rsidR="001E0C5C">
        <w:rPr>
          <w:bCs/>
          <w:sz w:val="28"/>
          <w:szCs w:val="28"/>
        </w:rPr>
        <w:t xml:space="preserve"> </w:t>
      </w:r>
      <w:r w:rsidRPr="001E0C5C">
        <w:rPr>
          <w:sz w:val="28"/>
          <w:szCs w:val="28"/>
        </w:rPr>
        <w:t xml:space="preserve">это совокупность организаций и частных предпринимателей, которые принимают на себя или помогают передать кому-то другому право собственности на конкретный товар или услугу на их пути от организации производителя к потребителю. </w:t>
      </w:r>
    </w:p>
    <w:p w:rsidR="00D17696" w:rsidRPr="001E0C5C" w:rsidRDefault="00D17696" w:rsidP="001E0C5C">
      <w:pPr>
        <w:pStyle w:val="a7"/>
        <w:spacing w:line="360" w:lineRule="auto"/>
        <w:ind w:firstLine="709"/>
        <w:jc w:val="both"/>
        <w:rPr>
          <w:sz w:val="28"/>
          <w:szCs w:val="28"/>
          <w:lang w:bidi="he-IL"/>
        </w:rPr>
      </w:pPr>
      <w:r w:rsidRPr="001E0C5C">
        <w:rPr>
          <w:sz w:val="28"/>
          <w:szCs w:val="28"/>
          <w:lang w:bidi="he-IL"/>
        </w:rPr>
        <w:t xml:space="preserve">В условиях финансовой нестабильности организации маркетингу в первую очередь необходимо решить такие задачи, как: </w:t>
      </w:r>
    </w:p>
    <w:p w:rsidR="00D17696" w:rsidRPr="001E0C5C" w:rsidRDefault="00D17696" w:rsidP="001E0C5C">
      <w:pPr>
        <w:pStyle w:val="a7"/>
        <w:numPr>
          <w:ilvl w:val="0"/>
          <w:numId w:val="6"/>
        </w:numPr>
        <w:spacing w:line="360" w:lineRule="auto"/>
        <w:ind w:left="0" w:firstLine="709"/>
        <w:jc w:val="both"/>
        <w:rPr>
          <w:sz w:val="28"/>
          <w:szCs w:val="28"/>
          <w:lang w:bidi="he-IL"/>
        </w:rPr>
      </w:pPr>
      <w:r w:rsidRPr="001E0C5C">
        <w:rPr>
          <w:sz w:val="28"/>
          <w:szCs w:val="28"/>
          <w:lang w:bidi="he-IL"/>
        </w:rPr>
        <w:t xml:space="preserve">обеспечение регулярности, быстроты и качества поставок; </w:t>
      </w:r>
    </w:p>
    <w:p w:rsidR="00D17696" w:rsidRPr="001E0C5C" w:rsidRDefault="00D17696" w:rsidP="001E0C5C">
      <w:pPr>
        <w:pStyle w:val="a7"/>
        <w:numPr>
          <w:ilvl w:val="0"/>
          <w:numId w:val="6"/>
        </w:numPr>
        <w:spacing w:line="360" w:lineRule="auto"/>
        <w:ind w:left="0" w:firstLine="709"/>
        <w:jc w:val="both"/>
        <w:rPr>
          <w:sz w:val="28"/>
          <w:szCs w:val="28"/>
          <w:lang w:bidi="he-IL"/>
        </w:rPr>
      </w:pPr>
      <w:r w:rsidRPr="001E0C5C">
        <w:rPr>
          <w:sz w:val="28"/>
          <w:szCs w:val="28"/>
          <w:lang w:bidi="he-IL"/>
        </w:rPr>
        <w:t xml:space="preserve">получение повторных заказов; </w:t>
      </w:r>
    </w:p>
    <w:p w:rsidR="00D17696" w:rsidRPr="001E0C5C" w:rsidRDefault="00D17696" w:rsidP="001E0C5C">
      <w:pPr>
        <w:pStyle w:val="a7"/>
        <w:numPr>
          <w:ilvl w:val="0"/>
          <w:numId w:val="6"/>
        </w:numPr>
        <w:spacing w:line="360" w:lineRule="auto"/>
        <w:ind w:left="0" w:firstLine="709"/>
        <w:jc w:val="both"/>
        <w:rPr>
          <w:sz w:val="28"/>
          <w:szCs w:val="28"/>
          <w:lang w:bidi="he-IL"/>
        </w:rPr>
      </w:pPr>
      <w:r w:rsidRPr="001E0C5C">
        <w:rPr>
          <w:sz w:val="28"/>
          <w:szCs w:val="28"/>
          <w:lang w:bidi="he-IL"/>
        </w:rPr>
        <w:t xml:space="preserve">поиск долгосрочных контрактов; </w:t>
      </w:r>
    </w:p>
    <w:p w:rsidR="00D17696" w:rsidRPr="001E0C5C" w:rsidRDefault="00D17696" w:rsidP="001E0C5C">
      <w:pPr>
        <w:pStyle w:val="a7"/>
        <w:numPr>
          <w:ilvl w:val="0"/>
          <w:numId w:val="6"/>
        </w:numPr>
        <w:spacing w:line="360" w:lineRule="auto"/>
        <w:ind w:left="0" w:firstLine="709"/>
        <w:jc w:val="both"/>
        <w:rPr>
          <w:sz w:val="28"/>
          <w:szCs w:val="28"/>
          <w:lang w:bidi="he-IL"/>
        </w:rPr>
      </w:pPr>
      <w:r w:rsidRPr="001E0C5C">
        <w:rPr>
          <w:sz w:val="28"/>
          <w:szCs w:val="28"/>
          <w:lang w:bidi="he-IL"/>
        </w:rPr>
        <w:t xml:space="preserve">использование активных каналов сбыта; </w:t>
      </w:r>
    </w:p>
    <w:p w:rsidR="00D17696" w:rsidRPr="001E0C5C" w:rsidRDefault="00D17696" w:rsidP="001E0C5C">
      <w:pPr>
        <w:pStyle w:val="a7"/>
        <w:numPr>
          <w:ilvl w:val="0"/>
          <w:numId w:val="6"/>
        </w:numPr>
        <w:spacing w:line="360" w:lineRule="auto"/>
        <w:ind w:left="0" w:firstLine="709"/>
        <w:jc w:val="both"/>
        <w:rPr>
          <w:sz w:val="28"/>
          <w:szCs w:val="28"/>
          <w:lang w:bidi="he-IL"/>
        </w:rPr>
      </w:pPr>
      <w:r w:rsidRPr="001E0C5C">
        <w:rPr>
          <w:sz w:val="28"/>
          <w:szCs w:val="28"/>
          <w:lang w:bidi="he-IL"/>
        </w:rPr>
        <w:t xml:space="preserve">применение эффективного ценообразования, имея в виду скидки, продажу в кредит; </w:t>
      </w:r>
    </w:p>
    <w:p w:rsidR="00D17696" w:rsidRPr="001E0C5C" w:rsidRDefault="00D17696" w:rsidP="001E0C5C">
      <w:pPr>
        <w:pStyle w:val="a7"/>
        <w:numPr>
          <w:ilvl w:val="0"/>
          <w:numId w:val="7"/>
        </w:numPr>
        <w:spacing w:line="360" w:lineRule="auto"/>
        <w:ind w:left="0" w:firstLine="709"/>
        <w:jc w:val="both"/>
        <w:rPr>
          <w:sz w:val="28"/>
          <w:szCs w:val="28"/>
          <w:lang w:bidi="he-IL"/>
        </w:rPr>
      </w:pPr>
      <w:r w:rsidRPr="001E0C5C">
        <w:rPr>
          <w:sz w:val="28"/>
          <w:szCs w:val="28"/>
          <w:lang w:bidi="he-IL"/>
        </w:rPr>
        <w:t xml:space="preserve">способность удовлетворить потребности разных групп потребителей. </w:t>
      </w:r>
    </w:p>
    <w:p w:rsidR="00D17696" w:rsidRPr="001E0C5C" w:rsidRDefault="00D17696" w:rsidP="001E0C5C">
      <w:pPr>
        <w:pStyle w:val="a7"/>
        <w:spacing w:line="360" w:lineRule="auto"/>
        <w:ind w:firstLine="709"/>
        <w:jc w:val="both"/>
        <w:rPr>
          <w:sz w:val="28"/>
          <w:szCs w:val="28"/>
          <w:lang w:bidi="he-IL"/>
        </w:rPr>
      </w:pPr>
      <w:r w:rsidRPr="001E0C5C">
        <w:rPr>
          <w:sz w:val="28"/>
          <w:szCs w:val="28"/>
          <w:lang w:bidi="he-IL"/>
        </w:rPr>
        <w:t xml:space="preserve">Важным моментом в функции маркетинга является определение жизненного цикла выпускаемой продукции ее времени с момента ее поступления на рынок и до ее исчезновения с рынка. Ибо концепция жизненного цикла продукции исходит из того, что любое изделие, какими бы потребительскими свойствами оно ни обладало, рано или поздно вытесняется с рынка другим, более совершенным продуктом по качеству или по цене. При этом прибыль от реализации прежнего продукта уменьшается из-за падения спроса, а дальнейшая торговля им становится нерентабельной. </w:t>
      </w:r>
    </w:p>
    <w:p w:rsidR="00D17696" w:rsidRPr="001E0C5C" w:rsidRDefault="00D17696" w:rsidP="001E0C5C">
      <w:pPr>
        <w:pStyle w:val="a7"/>
        <w:spacing w:line="360" w:lineRule="auto"/>
        <w:ind w:firstLine="709"/>
        <w:jc w:val="both"/>
        <w:rPr>
          <w:sz w:val="28"/>
          <w:szCs w:val="28"/>
          <w:lang w:bidi="he-IL"/>
        </w:rPr>
      </w:pPr>
      <w:r w:rsidRPr="001E0C5C">
        <w:rPr>
          <w:sz w:val="28"/>
          <w:szCs w:val="28"/>
          <w:lang w:bidi="he-IL"/>
        </w:rPr>
        <w:t xml:space="preserve">Организации, испытывающие кризисные явления, находятся на стадии спада. Поэтому им нужны мероприятия, которые бы способствовали поддержанию спроса на продукт и внедрению новых продуктов (например, снижение цены, повышение качества, модернизация продукта, улучшение сервиса, увеличение рекламы и т. д.). При спаде также возможно произвести снижение объема производства продукта, с последующим прекращением его выпуска, усовершенствование прежнего продукта и начать переход к выпуску нового продукта. </w:t>
      </w:r>
    </w:p>
    <w:p w:rsidR="00D17696" w:rsidRPr="001E0C5C" w:rsidRDefault="00D17696" w:rsidP="001E0C5C">
      <w:pPr>
        <w:spacing w:line="360" w:lineRule="auto"/>
        <w:ind w:firstLine="709"/>
        <w:jc w:val="both"/>
        <w:rPr>
          <w:sz w:val="28"/>
          <w:szCs w:val="28"/>
          <w:lang w:bidi="he-IL"/>
        </w:rPr>
      </w:pPr>
      <w:r w:rsidRPr="001E0C5C">
        <w:rPr>
          <w:sz w:val="28"/>
          <w:szCs w:val="28"/>
          <w:lang w:bidi="he-IL"/>
        </w:rPr>
        <w:t>Важным элементом программы маркетинга является составление прогноза сбыта, который должен показать, какой объем конкретного вида продукции организация может реализовать определенной группе покупателей в течение определенного периода времени.</w:t>
      </w:r>
    </w:p>
    <w:p w:rsidR="00D17696" w:rsidRPr="001E0C5C" w:rsidRDefault="00D17696" w:rsidP="001E0C5C">
      <w:pPr>
        <w:pStyle w:val="a7"/>
        <w:spacing w:line="360" w:lineRule="auto"/>
        <w:ind w:firstLine="709"/>
        <w:jc w:val="both"/>
        <w:rPr>
          <w:sz w:val="28"/>
          <w:szCs w:val="28"/>
          <w:lang w:bidi="he-IL"/>
        </w:rPr>
      </w:pPr>
      <w:r w:rsidRPr="001E0C5C">
        <w:rPr>
          <w:sz w:val="28"/>
          <w:szCs w:val="28"/>
        </w:rPr>
        <w:t>Прогноз сбыта формируется с учетом результатов и экономических условий деятельности организации</w:t>
      </w:r>
      <w:r w:rsidRPr="001E0C5C">
        <w:rPr>
          <w:sz w:val="28"/>
          <w:szCs w:val="28"/>
          <w:lang w:bidi="he-IL"/>
        </w:rPr>
        <w:t xml:space="preserve">, состояния конкуренции, сбыта в прошлые периоды, доли продукции организации на рынке. </w:t>
      </w:r>
    </w:p>
    <w:p w:rsidR="00D17696" w:rsidRPr="001E0C5C" w:rsidRDefault="00D17696" w:rsidP="001E0C5C">
      <w:pPr>
        <w:spacing w:line="360" w:lineRule="auto"/>
        <w:ind w:firstLine="709"/>
        <w:jc w:val="both"/>
        <w:rPr>
          <w:sz w:val="28"/>
          <w:szCs w:val="28"/>
        </w:rPr>
      </w:pPr>
      <w:r w:rsidRPr="001E0C5C">
        <w:rPr>
          <w:sz w:val="28"/>
          <w:szCs w:val="28"/>
        </w:rPr>
        <w:t>«Установление цены на продукцию - ключевое решение в политике маркетинга.»</w:t>
      </w:r>
      <w:r w:rsidRPr="001E0C5C">
        <w:rPr>
          <w:rStyle w:val="ac"/>
          <w:sz w:val="28"/>
          <w:szCs w:val="28"/>
        </w:rPr>
        <w:footnoteReference w:id="3"/>
      </w:r>
      <w:r w:rsidR="00C660BF">
        <w:rPr>
          <w:sz w:val="28"/>
          <w:szCs w:val="28"/>
        </w:rPr>
        <w:t xml:space="preserve"> </w:t>
      </w:r>
      <w:r w:rsidRPr="001E0C5C">
        <w:rPr>
          <w:sz w:val="28"/>
          <w:szCs w:val="28"/>
        </w:rPr>
        <w:t xml:space="preserve">Основу любой политики в области цен составляют поддержка производства и структура рынка для данного товара. С точки зрения изготовителя, наилучшая цена на его товар - это цена, которая приносит максимальный доход с учетом уровня производства. Монополистическое предприятие-изготовитель может продавать свой товар по максимально возможным ценам с учетом регулирующей деятельности соответствующих правительственных органов, но предприятие-изготовитель, испытывающее сильную конкуренцию, вынуждено проводить постоянную корректировку цен, исходя при этом из максимально возможных цен и производственных издержек. </w:t>
      </w:r>
    </w:p>
    <w:p w:rsidR="00D17696" w:rsidRPr="001E0C5C" w:rsidRDefault="00D17696" w:rsidP="001E0C5C">
      <w:pPr>
        <w:pStyle w:val="a7"/>
        <w:spacing w:line="360" w:lineRule="auto"/>
        <w:ind w:firstLine="709"/>
        <w:jc w:val="both"/>
        <w:rPr>
          <w:sz w:val="28"/>
          <w:szCs w:val="28"/>
        </w:rPr>
      </w:pPr>
      <w:r w:rsidRPr="001E0C5C">
        <w:rPr>
          <w:sz w:val="28"/>
          <w:szCs w:val="28"/>
        </w:rPr>
        <w:t xml:space="preserve">В плане финансового оздоровления (бизнес-плане) следует проводить анализ ценообразования товара, используя при этом планируемый объем продаж таким образом, чтобы можно было определить доход от продаж. Данный анализ должен учитывать различные альтернативные варианты. </w:t>
      </w:r>
    </w:p>
    <w:p w:rsidR="00D17696" w:rsidRPr="001E0C5C" w:rsidRDefault="00D17696" w:rsidP="001E0C5C">
      <w:pPr>
        <w:pStyle w:val="a7"/>
        <w:spacing w:line="360" w:lineRule="auto"/>
        <w:ind w:firstLine="709"/>
        <w:jc w:val="both"/>
        <w:rPr>
          <w:sz w:val="28"/>
          <w:szCs w:val="28"/>
        </w:rPr>
      </w:pPr>
      <w:r w:rsidRPr="001E0C5C">
        <w:rPr>
          <w:sz w:val="28"/>
          <w:szCs w:val="28"/>
        </w:rPr>
        <w:t xml:space="preserve">Если по оценкам производственные издержки в первые периоды (месяцы, годы) производства или даже в течение более длительного периода будут непомерно высокими и полное перенесение эти издержек на цену товара окажет серьезное влияние на объем продаж, то необходимо тщательно изучить вероятные последствия. В таких случаях иногда может оказаться невозможным установить такую первоначальную цену на товар, которая покрыла бы все производственные издержки и обеспечила бы достаточный размер прибыли. Во многих .случаях, особенно при длительном периоде освоения, назначение цены на товар должно быть таким образом приспособлено к конъюнктуре рынка, чтобы на некоторое время цена включала лишь переменные издержки или переменные издержки плюс часть постоянных издержек. </w:t>
      </w:r>
    </w:p>
    <w:p w:rsidR="00D17696" w:rsidRPr="001E0C5C" w:rsidRDefault="00D17696" w:rsidP="001E0C5C">
      <w:pPr>
        <w:spacing w:line="360" w:lineRule="auto"/>
        <w:ind w:firstLine="709"/>
        <w:jc w:val="both"/>
        <w:rPr>
          <w:sz w:val="28"/>
          <w:szCs w:val="28"/>
        </w:rPr>
      </w:pPr>
      <w:r w:rsidRPr="001E0C5C">
        <w:rPr>
          <w:sz w:val="28"/>
          <w:szCs w:val="28"/>
        </w:rPr>
        <w:t>В течение некоторого времени товар может иметь цену ниже совокупных производственных издержек не только потому, что производственные издержки на первом этапе чрезмерно высоки, но также и потому, что более низкие цены дают возможность проникнуть на тот или иной внутренний рынок. Для нового товара рынок или рынки приходится иногда завоевывать путем установления на первом этапе более низких цен из-за наличия на рынке товара-заменителя, имеющего низкую цену, или из-за конкуренции для такого же товара. Во всех этих случаях может сложиться период времени, когда цена товара не обеспечивает получение прибыли и даже не покрывает совокупные производственные издержи. Однако такая цена на товар должна устанавливаться лишь на определенное время. Коммерчески нерентабельно создавать производство, цена на товар которого будет оставаться ниже совокупных производственных издержек плюс прибыль в течение неопределенного длительного периода времени.</w:t>
      </w:r>
    </w:p>
    <w:p w:rsidR="00D17696" w:rsidRPr="001E0C5C" w:rsidRDefault="00D17696" w:rsidP="001E0C5C">
      <w:pPr>
        <w:pStyle w:val="a7"/>
        <w:spacing w:line="360" w:lineRule="auto"/>
        <w:ind w:firstLine="709"/>
        <w:jc w:val="both"/>
        <w:rPr>
          <w:sz w:val="28"/>
          <w:szCs w:val="28"/>
        </w:rPr>
      </w:pPr>
      <w:r w:rsidRPr="001E0C5C">
        <w:rPr>
          <w:sz w:val="28"/>
          <w:szCs w:val="28"/>
        </w:rPr>
        <w:t xml:space="preserve">В ценообразовании товара необходимо также рассматривать последствия установления чрезмерно высоких цен. </w:t>
      </w:r>
    </w:p>
    <w:p w:rsidR="00D17696" w:rsidRPr="001E0C5C" w:rsidRDefault="00D17696" w:rsidP="001E0C5C">
      <w:pPr>
        <w:pStyle w:val="a7"/>
        <w:spacing w:line="360" w:lineRule="auto"/>
        <w:ind w:firstLine="709"/>
        <w:jc w:val="both"/>
        <w:rPr>
          <w:sz w:val="28"/>
          <w:szCs w:val="28"/>
        </w:rPr>
      </w:pPr>
      <w:r w:rsidRPr="001E0C5C">
        <w:rPr>
          <w:sz w:val="28"/>
          <w:szCs w:val="28"/>
        </w:rPr>
        <w:t xml:space="preserve">Следует также сказать о реакции предпринимателей, про изводящих такой же товар или товар-заменитель. Вполне понятно, что предприятие наталкивается на сопротивление конкурентов, выражающееся главным образом в снижении цен на производимый товар. В связи с этим цены не обеспечивают необходимой основы для прогнозирования доходов от продаж, и при планировании политики в области сбыта необходимо учитывать характер конкуренции и ее формы. Необходимо также иметь в виду возможную реакцию потребителей. Изделие-заменитель импортируемого товара приведет, вероятно, к понижению цены, поскольку покупатели обычно предпочитают импортные товары. </w:t>
      </w:r>
    </w:p>
    <w:p w:rsidR="00D17696" w:rsidRPr="001E0C5C" w:rsidRDefault="00D17696" w:rsidP="001E0C5C">
      <w:pPr>
        <w:pStyle w:val="a7"/>
        <w:spacing w:line="360" w:lineRule="auto"/>
        <w:ind w:firstLine="709"/>
        <w:jc w:val="both"/>
        <w:rPr>
          <w:sz w:val="28"/>
          <w:szCs w:val="28"/>
        </w:rPr>
      </w:pPr>
    </w:p>
    <w:p w:rsidR="00D17696" w:rsidRPr="001E0C5C" w:rsidRDefault="00D17696" w:rsidP="001E0C5C">
      <w:pPr>
        <w:pStyle w:val="2"/>
        <w:spacing w:before="0" w:after="0" w:line="360" w:lineRule="auto"/>
        <w:rPr>
          <w:rFonts w:cs="Times New Roman"/>
          <w:b w:val="0"/>
        </w:rPr>
      </w:pPr>
      <w:r w:rsidRPr="001E0C5C">
        <w:rPr>
          <w:rFonts w:cs="Times New Roman"/>
          <w:b w:val="0"/>
        </w:rPr>
        <w:t>3.</w:t>
      </w:r>
      <w:r w:rsidR="001E0C5C">
        <w:rPr>
          <w:rFonts w:cs="Times New Roman"/>
          <w:b w:val="0"/>
        </w:rPr>
        <w:t xml:space="preserve"> </w:t>
      </w:r>
      <w:r w:rsidRPr="001E0C5C">
        <w:rPr>
          <w:rFonts w:cs="Times New Roman"/>
          <w:b w:val="0"/>
        </w:rPr>
        <w:t>Практическое задание</w:t>
      </w:r>
    </w:p>
    <w:p w:rsidR="00C660BF" w:rsidRDefault="00C660BF"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rPr>
        <w:t>По данным «Бухгалтерского баланса» и «Отчета о прибылях и убытках» фирме ОАО ЦОФ «Березовская» необходимо определить вероятность банкротства по следующим методикам:</w:t>
      </w:r>
    </w:p>
    <w:p w:rsidR="00D17696" w:rsidRPr="001E0C5C" w:rsidRDefault="00D17696" w:rsidP="001E0C5C">
      <w:pPr>
        <w:spacing w:line="360" w:lineRule="auto"/>
        <w:ind w:firstLine="709"/>
        <w:jc w:val="both"/>
        <w:rPr>
          <w:sz w:val="28"/>
        </w:rPr>
      </w:pPr>
      <w:r w:rsidRPr="001E0C5C">
        <w:rPr>
          <w:sz w:val="28"/>
        </w:rPr>
        <w:t>1) методика Л. В. Донцовой, Н. А. Никифоровой:</w:t>
      </w:r>
    </w:p>
    <w:p w:rsidR="00D17696" w:rsidRDefault="00D17696" w:rsidP="001E0C5C">
      <w:pPr>
        <w:spacing w:line="360" w:lineRule="auto"/>
        <w:ind w:firstLine="709"/>
        <w:jc w:val="both"/>
        <w:rPr>
          <w:sz w:val="28"/>
        </w:rPr>
      </w:pPr>
      <w:r w:rsidRPr="001E0C5C">
        <w:rPr>
          <w:sz w:val="28"/>
        </w:rPr>
        <w:t>Для определения вероятности банкротства используется таблица:</w:t>
      </w:r>
    </w:p>
    <w:p w:rsidR="00C660BF" w:rsidRPr="001E0C5C" w:rsidRDefault="00C660BF" w:rsidP="001E0C5C">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4938"/>
        <w:gridCol w:w="964"/>
        <w:gridCol w:w="599"/>
        <w:gridCol w:w="964"/>
        <w:gridCol w:w="599"/>
      </w:tblGrid>
      <w:tr w:rsidR="00D17696" w:rsidRPr="00C660BF" w:rsidTr="00D17696">
        <w:trPr>
          <w:jc w:val="center"/>
        </w:trPr>
        <w:tc>
          <w:tcPr>
            <w:tcW w:w="2698" w:type="dxa"/>
            <w:vMerge w:val="restart"/>
            <w:vAlign w:val="center"/>
          </w:tcPr>
          <w:p w:rsidR="00D17696" w:rsidRPr="00C660BF" w:rsidRDefault="00D17696" w:rsidP="00C660BF">
            <w:pPr>
              <w:spacing w:line="360" w:lineRule="auto"/>
              <w:rPr>
                <w:sz w:val="20"/>
                <w:szCs w:val="20"/>
              </w:rPr>
            </w:pPr>
            <w:r w:rsidRPr="00C660BF">
              <w:rPr>
                <w:sz w:val="20"/>
                <w:szCs w:val="20"/>
              </w:rPr>
              <w:t>Показатель</w:t>
            </w:r>
          </w:p>
        </w:tc>
        <w:tc>
          <w:tcPr>
            <w:tcW w:w="2570" w:type="dxa"/>
            <w:vMerge w:val="restart"/>
            <w:vAlign w:val="center"/>
          </w:tcPr>
          <w:p w:rsidR="00D17696" w:rsidRPr="00C660BF" w:rsidRDefault="00D17696" w:rsidP="00C660BF">
            <w:pPr>
              <w:spacing w:line="360" w:lineRule="auto"/>
              <w:rPr>
                <w:sz w:val="20"/>
                <w:szCs w:val="20"/>
              </w:rPr>
            </w:pPr>
            <w:r w:rsidRPr="00C660BF">
              <w:rPr>
                <w:sz w:val="20"/>
                <w:szCs w:val="20"/>
              </w:rPr>
              <w:t>Формула</w:t>
            </w:r>
          </w:p>
        </w:tc>
        <w:tc>
          <w:tcPr>
            <w:tcW w:w="1940" w:type="dxa"/>
            <w:gridSpan w:val="2"/>
            <w:vAlign w:val="center"/>
          </w:tcPr>
          <w:p w:rsidR="00D17696" w:rsidRPr="00C660BF" w:rsidRDefault="00D17696" w:rsidP="00C660BF">
            <w:pPr>
              <w:spacing w:line="360" w:lineRule="auto"/>
              <w:rPr>
                <w:sz w:val="20"/>
                <w:szCs w:val="20"/>
              </w:rPr>
            </w:pPr>
            <w:r w:rsidRPr="00C660BF">
              <w:rPr>
                <w:sz w:val="20"/>
                <w:szCs w:val="20"/>
              </w:rPr>
              <w:t>На начало года</w:t>
            </w:r>
          </w:p>
        </w:tc>
        <w:tc>
          <w:tcPr>
            <w:tcW w:w="1809" w:type="dxa"/>
            <w:gridSpan w:val="2"/>
            <w:vAlign w:val="center"/>
          </w:tcPr>
          <w:p w:rsidR="00D17696" w:rsidRPr="00C660BF" w:rsidRDefault="00D17696" w:rsidP="00C660BF">
            <w:pPr>
              <w:spacing w:line="360" w:lineRule="auto"/>
              <w:rPr>
                <w:sz w:val="20"/>
                <w:szCs w:val="20"/>
              </w:rPr>
            </w:pPr>
            <w:r w:rsidRPr="00C660BF">
              <w:rPr>
                <w:sz w:val="20"/>
                <w:szCs w:val="20"/>
              </w:rPr>
              <w:t>На конец года</w:t>
            </w:r>
          </w:p>
        </w:tc>
      </w:tr>
      <w:tr w:rsidR="00D17696" w:rsidRPr="00C660BF" w:rsidTr="00D17696">
        <w:trPr>
          <w:jc w:val="center"/>
        </w:trPr>
        <w:tc>
          <w:tcPr>
            <w:tcW w:w="2698" w:type="dxa"/>
            <w:vMerge/>
            <w:vAlign w:val="center"/>
          </w:tcPr>
          <w:p w:rsidR="00D17696" w:rsidRPr="00C660BF" w:rsidRDefault="00D17696" w:rsidP="00C660BF">
            <w:pPr>
              <w:spacing w:line="360" w:lineRule="auto"/>
              <w:rPr>
                <w:sz w:val="20"/>
                <w:szCs w:val="20"/>
              </w:rPr>
            </w:pPr>
          </w:p>
        </w:tc>
        <w:tc>
          <w:tcPr>
            <w:tcW w:w="2570" w:type="dxa"/>
            <w:vMerge/>
            <w:vAlign w:val="center"/>
          </w:tcPr>
          <w:p w:rsidR="00D17696" w:rsidRPr="00C660BF" w:rsidRDefault="00D17696" w:rsidP="00C660BF">
            <w:pPr>
              <w:spacing w:line="360" w:lineRule="auto"/>
              <w:rPr>
                <w:sz w:val="20"/>
                <w:szCs w:val="20"/>
              </w:rPr>
            </w:pPr>
          </w:p>
        </w:tc>
        <w:tc>
          <w:tcPr>
            <w:tcW w:w="1061" w:type="dxa"/>
            <w:vAlign w:val="center"/>
          </w:tcPr>
          <w:p w:rsidR="00D17696" w:rsidRPr="00C660BF" w:rsidRDefault="00D17696" w:rsidP="00C660BF">
            <w:pPr>
              <w:spacing w:line="360" w:lineRule="auto"/>
              <w:rPr>
                <w:sz w:val="20"/>
                <w:szCs w:val="20"/>
              </w:rPr>
            </w:pPr>
            <w:r w:rsidRPr="00C660BF">
              <w:rPr>
                <w:sz w:val="20"/>
                <w:szCs w:val="20"/>
              </w:rPr>
              <w:t>Значение</w:t>
            </w:r>
          </w:p>
        </w:tc>
        <w:tc>
          <w:tcPr>
            <w:tcW w:w="879" w:type="dxa"/>
            <w:vAlign w:val="center"/>
          </w:tcPr>
          <w:p w:rsidR="00D17696" w:rsidRPr="00C660BF" w:rsidRDefault="00D17696" w:rsidP="00C660BF">
            <w:pPr>
              <w:spacing w:line="360" w:lineRule="auto"/>
              <w:rPr>
                <w:sz w:val="20"/>
                <w:szCs w:val="20"/>
              </w:rPr>
            </w:pPr>
            <w:r w:rsidRPr="00C660BF">
              <w:rPr>
                <w:sz w:val="20"/>
                <w:szCs w:val="20"/>
              </w:rPr>
              <w:t>Балл</w:t>
            </w:r>
          </w:p>
        </w:tc>
        <w:tc>
          <w:tcPr>
            <w:tcW w:w="1005" w:type="dxa"/>
            <w:vAlign w:val="center"/>
          </w:tcPr>
          <w:p w:rsidR="00D17696" w:rsidRPr="00C660BF" w:rsidRDefault="00D17696" w:rsidP="00C660BF">
            <w:pPr>
              <w:spacing w:line="360" w:lineRule="auto"/>
              <w:rPr>
                <w:sz w:val="20"/>
                <w:szCs w:val="20"/>
              </w:rPr>
            </w:pPr>
            <w:r w:rsidRPr="00C660BF">
              <w:rPr>
                <w:sz w:val="20"/>
                <w:szCs w:val="20"/>
              </w:rPr>
              <w:t>Значение</w:t>
            </w:r>
          </w:p>
        </w:tc>
        <w:tc>
          <w:tcPr>
            <w:tcW w:w="804" w:type="dxa"/>
            <w:vAlign w:val="center"/>
          </w:tcPr>
          <w:p w:rsidR="00D17696" w:rsidRPr="00C660BF" w:rsidRDefault="00D17696" w:rsidP="00C660BF">
            <w:pPr>
              <w:spacing w:line="360" w:lineRule="auto"/>
              <w:rPr>
                <w:sz w:val="20"/>
                <w:szCs w:val="20"/>
              </w:rPr>
            </w:pPr>
            <w:r w:rsidRPr="00C660BF">
              <w:rPr>
                <w:sz w:val="20"/>
                <w:szCs w:val="20"/>
              </w:rPr>
              <w:t>Балл</w:t>
            </w:r>
          </w:p>
        </w:tc>
      </w:tr>
      <w:tr w:rsidR="00D17696" w:rsidRPr="00C660BF" w:rsidTr="00D17696">
        <w:trPr>
          <w:jc w:val="center"/>
        </w:trPr>
        <w:tc>
          <w:tcPr>
            <w:tcW w:w="2698" w:type="dxa"/>
            <w:vAlign w:val="center"/>
          </w:tcPr>
          <w:p w:rsidR="00D17696" w:rsidRPr="00C660BF" w:rsidRDefault="00D17696" w:rsidP="00C660BF">
            <w:pPr>
              <w:spacing w:line="360" w:lineRule="auto"/>
              <w:rPr>
                <w:sz w:val="20"/>
                <w:szCs w:val="20"/>
              </w:rPr>
            </w:pPr>
            <w:r w:rsidRPr="00C660BF">
              <w:rPr>
                <w:sz w:val="20"/>
                <w:szCs w:val="20"/>
              </w:rPr>
              <w:t>Коэффициент абсолютной ликвидности</w:t>
            </w:r>
          </w:p>
        </w:tc>
        <w:tc>
          <w:tcPr>
            <w:tcW w:w="2570" w:type="dxa"/>
            <w:vAlign w:val="center"/>
          </w:tcPr>
          <w:p w:rsidR="00D17696" w:rsidRPr="00C660BF" w:rsidRDefault="00642BD0" w:rsidP="00C660BF">
            <w:pPr>
              <w:spacing w:line="360" w:lineRule="auto"/>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33pt">
                  <v:imagedata r:id="rId7" o:title=""/>
                </v:shape>
              </w:pict>
            </w:r>
          </w:p>
        </w:tc>
        <w:tc>
          <w:tcPr>
            <w:tcW w:w="1061" w:type="dxa"/>
            <w:vAlign w:val="center"/>
          </w:tcPr>
          <w:p w:rsidR="00D17696" w:rsidRPr="00C660BF" w:rsidRDefault="00D17696" w:rsidP="00C660BF">
            <w:pPr>
              <w:spacing w:line="360" w:lineRule="auto"/>
              <w:rPr>
                <w:sz w:val="20"/>
                <w:szCs w:val="20"/>
              </w:rPr>
            </w:pPr>
            <w:r w:rsidRPr="00C660BF">
              <w:rPr>
                <w:sz w:val="20"/>
                <w:szCs w:val="20"/>
              </w:rPr>
              <w:t>0,002</w:t>
            </w:r>
          </w:p>
        </w:tc>
        <w:tc>
          <w:tcPr>
            <w:tcW w:w="879" w:type="dxa"/>
            <w:vAlign w:val="center"/>
          </w:tcPr>
          <w:p w:rsidR="00D17696" w:rsidRPr="00C660BF" w:rsidRDefault="00D17696" w:rsidP="00C660BF">
            <w:pPr>
              <w:spacing w:line="360" w:lineRule="auto"/>
              <w:rPr>
                <w:sz w:val="20"/>
                <w:szCs w:val="20"/>
              </w:rPr>
            </w:pPr>
            <w:r w:rsidRPr="00C660BF">
              <w:rPr>
                <w:sz w:val="20"/>
                <w:szCs w:val="20"/>
              </w:rPr>
              <w:t>1</w:t>
            </w:r>
          </w:p>
        </w:tc>
        <w:tc>
          <w:tcPr>
            <w:tcW w:w="1005" w:type="dxa"/>
            <w:vAlign w:val="center"/>
          </w:tcPr>
          <w:p w:rsidR="00D17696" w:rsidRPr="00C660BF" w:rsidRDefault="00D17696" w:rsidP="00C660BF">
            <w:pPr>
              <w:spacing w:line="360" w:lineRule="auto"/>
              <w:rPr>
                <w:sz w:val="20"/>
                <w:szCs w:val="20"/>
              </w:rPr>
            </w:pPr>
            <w:r w:rsidRPr="00C660BF">
              <w:rPr>
                <w:sz w:val="20"/>
                <w:szCs w:val="20"/>
              </w:rPr>
              <w:t>0,002</w:t>
            </w:r>
          </w:p>
        </w:tc>
        <w:tc>
          <w:tcPr>
            <w:tcW w:w="804" w:type="dxa"/>
            <w:vAlign w:val="center"/>
          </w:tcPr>
          <w:p w:rsidR="00D17696" w:rsidRPr="00C660BF" w:rsidRDefault="00D17696" w:rsidP="00C660BF">
            <w:pPr>
              <w:spacing w:line="360" w:lineRule="auto"/>
              <w:rPr>
                <w:sz w:val="20"/>
                <w:szCs w:val="20"/>
              </w:rPr>
            </w:pPr>
            <w:r w:rsidRPr="00C660BF">
              <w:rPr>
                <w:sz w:val="20"/>
                <w:szCs w:val="20"/>
              </w:rPr>
              <w:t>1</w:t>
            </w:r>
          </w:p>
        </w:tc>
      </w:tr>
      <w:tr w:rsidR="00D17696" w:rsidRPr="00C660BF" w:rsidTr="00D17696">
        <w:trPr>
          <w:trHeight w:val="1141"/>
          <w:jc w:val="center"/>
        </w:trPr>
        <w:tc>
          <w:tcPr>
            <w:tcW w:w="2698" w:type="dxa"/>
            <w:vAlign w:val="center"/>
          </w:tcPr>
          <w:p w:rsidR="00D17696" w:rsidRPr="00C660BF" w:rsidRDefault="00D17696" w:rsidP="00C660BF">
            <w:pPr>
              <w:spacing w:line="360" w:lineRule="auto"/>
              <w:rPr>
                <w:sz w:val="20"/>
                <w:szCs w:val="20"/>
              </w:rPr>
            </w:pPr>
            <w:r w:rsidRPr="00C660BF">
              <w:rPr>
                <w:sz w:val="20"/>
                <w:szCs w:val="20"/>
              </w:rPr>
              <w:t>Коэффициент быстрой ликвидности</w:t>
            </w:r>
          </w:p>
        </w:tc>
        <w:tc>
          <w:tcPr>
            <w:tcW w:w="2570" w:type="dxa"/>
            <w:vAlign w:val="center"/>
          </w:tcPr>
          <w:p w:rsidR="00D17696" w:rsidRPr="00C660BF" w:rsidRDefault="00D17696" w:rsidP="00C660BF">
            <w:pPr>
              <w:spacing w:line="360" w:lineRule="auto"/>
              <w:rPr>
                <w:sz w:val="20"/>
                <w:szCs w:val="20"/>
              </w:rPr>
            </w:pPr>
          </w:p>
          <w:p w:rsidR="00D17696" w:rsidRPr="00C660BF" w:rsidRDefault="00642BD0" w:rsidP="00C660BF">
            <w:pPr>
              <w:spacing w:line="360" w:lineRule="auto"/>
              <w:rPr>
                <w:sz w:val="20"/>
                <w:szCs w:val="20"/>
              </w:rPr>
            </w:pPr>
            <w:r>
              <w:rPr>
                <w:sz w:val="20"/>
                <w:szCs w:val="20"/>
              </w:rPr>
              <w:pict>
                <v:shape id="_x0000_i1026" type="#_x0000_t75" style="width:249pt;height:33pt">
                  <v:imagedata r:id="rId8" o:title=""/>
                </v:shape>
              </w:pict>
            </w:r>
          </w:p>
        </w:tc>
        <w:tc>
          <w:tcPr>
            <w:tcW w:w="1061" w:type="dxa"/>
            <w:vAlign w:val="center"/>
          </w:tcPr>
          <w:p w:rsidR="00D17696" w:rsidRPr="00C660BF" w:rsidRDefault="00D17696" w:rsidP="00C660BF">
            <w:pPr>
              <w:spacing w:line="360" w:lineRule="auto"/>
              <w:rPr>
                <w:sz w:val="20"/>
                <w:szCs w:val="20"/>
              </w:rPr>
            </w:pPr>
            <w:r w:rsidRPr="00C660BF">
              <w:rPr>
                <w:sz w:val="20"/>
                <w:szCs w:val="20"/>
              </w:rPr>
              <w:t>0,097</w:t>
            </w:r>
          </w:p>
        </w:tc>
        <w:tc>
          <w:tcPr>
            <w:tcW w:w="879" w:type="dxa"/>
            <w:vAlign w:val="center"/>
          </w:tcPr>
          <w:p w:rsidR="00D17696" w:rsidRPr="00C660BF" w:rsidRDefault="00D17696" w:rsidP="00C660BF">
            <w:pPr>
              <w:spacing w:line="360" w:lineRule="auto"/>
              <w:rPr>
                <w:sz w:val="20"/>
                <w:szCs w:val="20"/>
              </w:rPr>
            </w:pPr>
            <w:r w:rsidRPr="00C660BF">
              <w:rPr>
                <w:sz w:val="20"/>
                <w:szCs w:val="20"/>
              </w:rPr>
              <w:t>1</w:t>
            </w:r>
          </w:p>
        </w:tc>
        <w:tc>
          <w:tcPr>
            <w:tcW w:w="1005" w:type="dxa"/>
            <w:vAlign w:val="center"/>
          </w:tcPr>
          <w:p w:rsidR="00D17696" w:rsidRPr="00C660BF" w:rsidRDefault="00D17696" w:rsidP="00C660BF">
            <w:pPr>
              <w:spacing w:line="360" w:lineRule="auto"/>
              <w:rPr>
                <w:sz w:val="20"/>
                <w:szCs w:val="20"/>
              </w:rPr>
            </w:pPr>
            <w:r w:rsidRPr="00C660BF">
              <w:rPr>
                <w:sz w:val="20"/>
                <w:szCs w:val="20"/>
              </w:rPr>
              <w:t>0,357</w:t>
            </w:r>
          </w:p>
        </w:tc>
        <w:tc>
          <w:tcPr>
            <w:tcW w:w="804" w:type="dxa"/>
            <w:vAlign w:val="center"/>
          </w:tcPr>
          <w:p w:rsidR="00D17696" w:rsidRPr="00C660BF" w:rsidRDefault="00D17696" w:rsidP="00C660BF">
            <w:pPr>
              <w:spacing w:line="360" w:lineRule="auto"/>
              <w:rPr>
                <w:sz w:val="20"/>
                <w:szCs w:val="20"/>
              </w:rPr>
            </w:pPr>
            <w:r w:rsidRPr="00C660BF">
              <w:rPr>
                <w:sz w:val="20"/>
                <w:szCs w:val="20"/>
              </w:rPr>
              <w:t>3</w:t>
            </w:r>
          </w:p>
        </w:tc>
      </w:tr>
      <w:tr w:rsidR="00D17696" w:rsidRPr="00C660BF" w:rsidTr="00D17696">
        <w:trPr>
          <w:jc w:val="center"/>
        </w:trPr>
        <w:tc>
          <w:tcPr>
            <w:tcW w:w="2698" w:type="dxa"/>
            <w:vAlign w:val="center"/>
          </w:tcPr>
          <w:p w:rsidR="00D17696" w:rsidRPr="00C660BF" w:rsidRDefault="00D17696" w:rsidP="00C660BF">
            <w:pPr>
              <w:spacing w:line="360" w:lineRule="auto"/>
              <w:rPr>
                <w:sz w:val="20"/>
                <w:szCs w:val="20"/>
              </w:rPr>
            </w:pPr>
            <w:r w:rsidRPr="00C660BF">
              <w:rPr>
                <w:sz w:val="20"/>
                <w:szCs w:val="20"/>
              </w:rPr>
              <w:t>Коэффициент текущей ликвидности</w:t>
            </w:r>
          </w:p>
        </w:tc>
        <w:tc>
          <w:tcPr>
            <w:tcW w:w="2570" w:type="dxa"/>
            <w:vAlign w:val="center"/>
          </w:tcPr>
          <w:p w:rsidR="00D17696" w:rsidRPr="00C660BF" w:rsidRDefault="00D17696" w:rsidP="00C660BF">
            <w:pPr>
              <w:spacing w:line="360" w:lineRule="auto"/>
              <w:rPr>
                <w:sz w:val="20"/>
                <w:szCs w:val="20"/>
              </w:rPr>
            </w:pPr>
          </w:p>
          <w:p w:rsidR="00D17696" w:rsidRPr="00C660BF" w:rsidRDefault="00642BD0" w:rsidP="00C660BF">
            <w:pPr>
              <w:spacing w:line="360" w:lineRule="auto"/>
              <w:rPr>
                <w:sz w:val="20"/>
                <w:szCs w:val="20"/>
                <w:lang w:val="el-GR"/>
              </w:rPr>
            </w:pPr>
            <w:r>
              <w:rPr>
                <w:sz w:val="20"/>
                <w:szCs w:val="20"/>
              </w:rPr>
              <w:pict>
                <v:shape id="_x0000_i1027" type="#_x0000_t75" style="width:249pt;height:33pt">
                  <v:imagedata r:id="rId9" o:title=""/>
                </v:shape>
              </w:pict>
            </w:r>
          </w:p>
        </w:tc>
        <w:tc>
          <w:tcPr>
            <w:tcW w:w="1061" w:type="dxa"/>
            <w:vAlign w:val="center"/>
          </w:tcPr>
          <w:p w:rsidR="00D17696" w:rsidRPr="00C660BF" w:rsidRDefault="00D17696" w:rsidP="00C660BF">
            <w:pPr>
              <w:spacing w:line="360" w:lineRule="auto"/>
              <w:rPr>
                <w:sz w:val="20"/>
                <w:szCs w:val="20"/>
              </w:rPr>
            </w:pPr>
            <w:r w:rsidRPr="00C660BF">
              <w:rPr>
                <w:sz w:val="20"/>
                <w:szCs w:val="20"/>
              </w:rPr>
              <w:t>1,211</w:t>
            </w:r>
          </w:p>
        </w:tc>
        <w:tc>
          <w:tcPr>
            <w:tcW w:w="879" w:type="dxa"/>
            <w:vAlign w:val="center"/>
          </w:tcPr>
          <w:p w:rsidR="00D17696" w:rsidRPr="00C660BF" w:rsidRDefault="00D17696" w:rsidP="00C660BF">
            <w:pPr>
              <w:spacing w:line="360" w:lineRule="auto"/>
              <w:rPr>
                <w:sz w:val="20"/>
                <w:szCs w:val="20"/>
              </w:rPr>
            </w:pPr>
            <w:r w:rsidRPr="00C660BF">
              <w:rPr>
                <w:sz w:val="20"/>
                <w:szCs w:val="20"/>
              </w:rPr>
              <w:t>5</w:t>
            </w:r>
          </w:p>
        </w:tc>
        <w:tc>
          <w:tcPr>
            <w:tcW w:w="1005" w:type="dxa"/>
            <w:vAlign w:val="center"/>
          </w:tcPr>
          <w:p w:rsidR="00D17696" w:rsidRPr="00C660BF" w:rsidRDefault="00D17696" w:rsidP="00C660BF">
            <w:pPr>
              <w:spacing w:line="360" w:lineRule="auto"/>
              <w:rPr>
                <w:sz w:val="20"/>
                <w:szCs w:val="20"/>
              </w:rPr>
            </w:pPr>
            <w:r w:rsidRPr="00C660BF">
              <w:rPr>
                <w:sz w:val="20"/>
                <w:szCs w:val="20"/>
              </w:rPr>
              <w:t>1,194</w:t>
            </w:r>
          </w:p>
        </w:tc>
        <w:tc>
          <w:tcPr>
            <w:tcW w:w="804" w:type="dxa"/>
            <w:vAlign w:val="center"/>
          </w:tcPr>
          <w:p w:rsidR="00D17696" w:rsidRPr="00C660BF" w:rsidRDefault="00D17696" w:rsidP="00C660BF">
            <w:pPr>
              <w:spacing w:line="360" w:lineRule="auto"/>
              <w:rPr>
                <w:sz w:val="20"/>
                <w:szCs w:val="20"/>
              </w:rPr>
            </w:pPr>
            <w:r w:rsidRPr="00C660BF">
              <w:rPr>
                <w:sz w:val="20"/>
                <w:szCs w:val="20"/>
              </w:rPr>
              <w:t>3</w:t>
            </w:r>
          </w:p>
        </w:tc>
      </w:tr>
      <w:tr w:rsidR="00D17696" w:rsidRPr="00C660BF" w:rsidTr="00D17696">
        <w:trPr>
          <w:jc w:val="center"/>
        </w:trPr>
        <w:tc>
          <w:tcPr>
            <w:tcW w:w="2698" w:type="dxa"/>
            <w:vAlign w:val="center"/>
          </w:tcPr>
          <w:p w:rsidR="00D17696" w:rsidRPr="00C660BF" w:rsidRDefault="00D17696" w:rsidP="00C660BF">
            <w:pPr>
              <w:spacing w:line="360" w:lineRule="auto"/>
              <w:rPr>
                <w:sz w:val="20"/>
                <w:szCs w:val="20"/>
              </w:rPr>
            </w:pPr>
            <w:r w:rsidRPr="00C660BF">
              <w:rPr>
                <w:sz w:val="20"/>
                <w:szCs w:val="20"/>
              </w:rPr>
              <w:t>Коэффициент финансовой автономии</w:t>
            </w:r>
          </w:p>
        </w:tc>
        <w:tc>
          <w:tcPr>
            <w:tcW w:w="2570" w:type="dxa"/>
            <w:vAlign w:val="center"/>
          </w:tcPr>
          <w:p w:rsidR="00D17696" w:rsidRPr="00C660BF" w:rsidRDefault="00642BD0" w:rsidP="00C660BF">
            <w:pPr>
              <w:spacing w:line="360" w:lineRule="auto"/>
              <w:rPr>
                <w:sz w:val="20"/>
                <w:szCs w:val="20"/>
              </w:rPr>
            </w:pPr>
            <w:r>
              <w:rPr>
                <w:sz w:val="20"/>
                <w:szCs w:val="20"/>
              </w:rPr>
              <w:pict>
                <v:shape id="_x0000_i1028" type="#_x0000_t75" style="width:63.75pt;height:30.75pt">
                  <v:imagedata r:id="rId10" o:title=""/>
                </v:shape>
              </w:pict>
            </w:r>
          </w:p>
        </w:tc>
        <w:tc>
          <w:tcPr>
            <w:tcW w:w="1061" w:type="dxa"/>
            <w:vAlign w:val="center"/>
          </w:tcPr>
          <w:p w:rsidR="00D17696" w:rsidRPr="00C660BF" w:rsidRDefault="00D17696" w:rsidP="00C660BF">
            <w:pPr>
              <w:spacing w:line="360" w:lineRule="auto"/>
              <w:rPr>
                <w:sz w:val="20"/>
                <w:szCs w:val="20"/>
              </w:rPr>
            </w:pPr>
            <w:r w:rsidRPr="00C660BF">
              <w:rPr>
                <w:sz w:val="20"/>
                <w:szCs w:val="20"/>
              </w:rPr>
              <w:t>0,708</w:t>
            </w:r>
          </w:p>
        </w:tc>
        <w:tc>
          <w:tcPr>
            <w:tcW w:w="879" w:type="dxa"/>
            <w:vAlign w:val="center"/>
          </w:tcPr>
          <w:p w:rsidR="00D17696" w:rsidRPr="00C660BF" w:rsidRDefault="00D17696" w:rsidP="00C660BF">
            <w:pPr>
              <w:spacing w:line="360" w:lineRule="auto"/>
              <w:rPr>
                <w:sz w:val="20"/>
                <w:szCs w:val="20"/>
              </w:rPr>
            </w:pPr>
            <w:r w:rsidRPr="00C660BF">
              <w:rPr>
                <w:sz w:val="20"/>
                <w:szCs w:val="20"/>
              </w:rPr>
              <w:t>15</w:t>
            </w:r>
          </w:p>
        </w:tc>
        <w:tc>
          <w:tcPr>
            <w:tcW w:w="1005" w:type="dxa"/>
            <w:vAlign w:val="center"/>
          </w:tcPr>
          <w:p w:rsidR="00D17696" w:rsidRPr="00C660BF" w:rsidRDefault="00D17696" w:rsidP="00C660BF">
            <w:pPr>
              <w:spacing w:line="360" w:lineRule="auto"/>
              <w:rPr>
                <w:sz w:val="20"/>
                <w:szCs w:val="20"/>
              </w:rPr>
            </w:pPr>
            <w:r w:rsidRPr="00C660BF">
              <w:rPr>
                <w:sz w:val="20"/>
                <w:szCs w:val="20"/>
              </w:rPr>
              <w:t>0,653</w:t>
            </w:r>
          </w:p>
        </w:tc>
        <w:tc>
          <w:tcPr>
            <w:tcW w:w="804" w:type="dxa"/>
            <w:vAlign w:val="center"/>
          </w:tcPr>
          <w:p w:rsidR="00D17696" w:rsidRPr="00C660BF" w:rsidRDefault="00D17696" w:rsidP="00C660BF">
            <w:pPr>
              <w:spacing w:line="360" w:lineRule="auto"/>
              <w:rPr>
                <w:sz w:val="20"/>
                <w:szCs w:val="20"/>
              </w:rPr>
            </w:pPr>
            <w:r w:rsidRPr="00C660BF">
              <w:rPr>
                <w:sz w:val="20"/>
                <w:szCs w:val="20"/>
              </w:rPr>
              <w:t>15</w:t>
            </w:r>
          </w:p>
        </w:tc>
      </w:tr>
      <w:tr w:rsidR="00D17696" w:rsidRPr="00C660BF" w:rsidTr="00D17696">
        <w:trPr>
          <w:jc w:val="center"/>
        </w:trPr>
        <w:tc>
          <w:tcPr>
            <w:tcW w:w="2698" w:type="dxa"/>
            <w:vAlign w:val="center"/>
          </w:tcPr>
          <w:p w:rsidR="00D17696" w:rsidRPr="00C660BF" w:rsidRDefault="00D17696" w:rsidP="00C660BF">
            <w:pPr>
              <w:spacing w:line="360" w:lineRule="auto"/>
              <w:rPr>
                <w:sz w:val="20"/>
                <w:szCs w:val="20"/>
              </w:rPr>
            </w:pPr>
            <w:r w:rsidRPr="00C660BF">
              <w:rPr>
                <w:sz w:val="20"/>
                <w:szCs w:val="20"/>
              </w:rPr>
              <w:t>Коэффициент обеспеченности собственными оборотными средствами</w:t>
            </w:r>
          </w:p>
        </w:tc>
        <w:tc>
          <w:tcPr>
            <w:tcW w:w="2570" w:type="dxa"/>
            <w:vAlign w:val="center"/>
          </w:tcPr>
          <w:p w:rsidR="00D17696" w:rsidRPr="00C660BF" w:rsidRDefault="00642BD0" w:rsidP="00C660BF">
            <w:pPr>
              <w:spacing w:line="360" w:lineRule="auto"/>
              <w:rPr>
                <w:sz w:val="20"/>
                <w:szCs w:val="20"/>
              </w:rPr>
            </w:pPr>
            <w:r>
              <w:rPr>
                <w:sz w:val="20"/>
                <w:szCs w:val="20"/>
              </w:rPr>
              <w:pict>
                <v:shape id="_x0000_i1029" type="#_x0000_t75" style="width:98.25pt;height:30.75pt">
                  <v:imagedata r:id="rId11" o:title=""/>
                </v:shape>
              </w:pict>
            </w:r>
          </w:p>
        </w:tc>
        <w:tc>
          <w:tcPr>
            <w:tcW w:w="1061" w:type="dxa"/>
            <w:vAlign w:val="center"/>
          </w:tcPr>
          <w:p w:rsidR="00D17696" w:rsidRPr="00C660BF" w:rsidRDefault="00D17696" w:rsidP="00C660BF">
            <w:pPr>
              <w:spacing w:line="360" w:lineRule="auto"/>
              <w:rPr>
                <w:sz w:val="20"/>
                <w:szCs w:val="20"/>
              </w:rPr>
            </w:pPr>
            <w:r w:rsidRPr="00C660BF">
              <w:rPr>
                <w:sz w:val="20"/>
                <w:szCs w:val="20"/>
              </w:rPr>
              <w:t>0,147</w:t>
            </w:r>
          </w:p>
        </w:tc>
        <w:tc>
          <w:tcPr>
            <w:tcW w:w="879" w:type="dxa"/>
            <w:vAlign w:val="center"/>
          </w:tcPr>
          <w:p w:rsidR="00D17696" w:rsidRPr="00C660BF" w:rsidRDefault="00D17696" w:rsidP="00C660BF">
            <w:pPr>
              <w:spacing w:line="360" w:lineRule="auto"/>
              <w:rPr>
                <w:sz w:val="20"/>
                <w:szCs w:val="20"/>
              </w:rPr>
            </w:pPr>
            <w:r w:rsidRPr="00C660BF">
              <w:rPr>
                <w:sz w:val="20"/>
                <w:szCs w:val="20"/>
              </w:rPr>
              <w:t>4</w:t>
            </w:r>
          </w:p>
        </w:tc>
        <w:tc>
          <w:tcPr>
            <w:tcW w:w="1005" w:type="dxa"/>
            <w:vAlign w:val="center"/>
          </w:tcPr>
          <w:p w:rsidR="00D17696" w:rsidRPr="00C660BF" w:rsidRDefault="00D17696" w:rsidP="00C660BF">
            <w:pPr>
              <w:spacing w:line="360" w:lineRule="auto"/>
              <w:rPr>
                <w:sz w:val="20"/>
                <w:szCs w:val="20"/>
              </w:rPr>
            </w:pPr>
            <w:r w:rsidRPr="00C660BF">
              <w:rPr>
                <w:sz w:val="20"/>
                <w:szCs w:val="20"/>
              </w:rPr>
              <w:t>0,150</w:t>
            </w:r>
          </w:p>
        </w:tc>
        <w:tc>
          <w:tcPr>
            <w:tcW w:w="804" w:type="dxa"/>
            <w:vAlign w:val="center"/>
          </w:tcPr>
          <w:p w:rsidR="00D17696" w:rsidRPr="00C660BF" w:rsidRDefault="00D17696" w:rsidP="00C660BF">
            <w:pPr>
              <w:spacing w:line="360" w:lineRule="auto"/>
              <w:rPr>
                <w:sz w:val="20"/>
                <w:szCs w:val="20"/>
              </w:rPr>
            </w:pPr>
            <w:r w:rsidRPr="00C660BF">
              <w:rPr>
                <w:sz w:val="20"/>
                <w:szCs w:val="20"/>
              </w:rPr>
              <w:t>5</w:t>
            </w:r>
          </w:p>
        </w:tc>
      </w:tr>
      <w:tr w:rsidR="00D17696" w:rsidRPr="00C660BF" w:rsidTr="00D17696">
        <w:trPr>
          <w:jc w:val="center"/>
        </w:trPr>
        <w:tc>
          <w:tcPr>
            <w:tcW w:w="2698" w:type="dxa"/>
            <w:vAlign w:val="center"/>
          </w:tcPr>
          <w:p w:rsidR="00D17696" w:rsidRPr="00C660BF" w:rsidRDefault="00D17696" w:rsidP="00C660BF">
            <w:pPr>
              <w:spacing w:line="360" w:lineRule="auto"/>
              <w:rPr>
                <w:sz w:val="20"/>
                <w:szCs w:val="20"/>
              </w:rPr>
            </w:pPr>
            <w:r w:rsidRPr="00C660BF">
              <w:rPr>
                <w:sz w:val="20"/>
                <w:szCs w:val="20"/>
              </w:rPr>
              <w:t>Коэффициент независимости к части формирования запасов</w:t>
            </w:r>
          </w:p>
        </w:tc>
        <w:tc>
          <w:tcPr>
            <w:tcW w:w="2570" w:type="dxa"/>
            <w:vAlign w:val="center"/>
          </w:tcPr>
          <w:p w:rsidR="00D17696" w:rsidRPr="00C660BF" w:rsidRDefault="00642BD0" w:rsidP="00C660BF">
            <w:pPr>
              <w:spacing w:line="360" w:lineRule="auto"/>
              <w:rPr>
                <w:sz w:val="20"/>
                <w:szCs w:val="20"/>
              </w:rPr>
            </w:pPr>
            <w:r>
              <w:rPr>
                <w:sz w:val="20"/>
                <w:szCs w:val="20"/>
              </w:rPr>
              <w:pict>
                <v:shape id="_x0000_i1030" type="#_x0000_t75" style="width:93pt;height:30.75pt">
                  <v:imagedata r:id="rId12" o:title=""/>
                </v:shape>
              </w:pict>
            </w:r>
          </w:p>
        </w:tc>
        <w:tc>
          <w:tcPr>
            <w:tcW w:w="1061" w:type="dxa"/>
            <w:vAlign w:val="center"/>
          </w:tcPr>
          <w:p w:rsidR="00D17696" w:rsidRPr="00C660BF" w:rsidRDefault="00D17696" w:rsidP="00C660BF">
            <w:pPr>
              <w:spacing w:line="360" w:lineRule="auto"/>
              <w:rPr>
                <w:sz w:val="20"/>
                <w:szCs w:val="20"/>
              </w:rPr>
            </w:pPr>
            <w:r w:rsidRPr="00C660BF">
              <w:rPr>
                <w:sz w:val="20"/>
                <w:szCs w:val="20"/>
              </w:rPr>
              <w:t>0,183</w:t>
            </w:r>
          </w:p>
        </w:tc>
        <w:tc>
          <w:tcPr>
            <w:tcW w:w="879" w:type="dxa"/>
            <w:vAlign w:val="center"/>
          </w:tcPr>
          <w:p w:rsidR="00D17696" w:rsidRPr="00C660BF" w:rsidRDefault="00D17696" w:rsidP="00C660BF">
            <w:pPr>
              <w:spacing w:line="360" w:lineRule="auto"/>
              <w:rPr>
                <w:sz w:val="20"/>
                <w:szCs w:val="20"/>
              </w:rPr>
            </w:pPr>
            <w:r w:rsidRPr="00C660BF">
              <w:rPr>
                <w:sz w:val="20"/>
                <w:szCs w:val="20"/>
              </w:rPr>
              <w:t>1</w:t>
            </w:r>
          </w:p>
        </w:tc>
        <w:tc>
          <w:tcPr>
            <w:tcW w:w="1005" w:type="dxa"/>
            <w:vAlign w:val="center"/>
          </w:tcPr>
          <w:p w:rsidR="00D17696" w:rsidRPr="00C660BF" w:rsidRDefault="00D17696" w:rsidP="00C660BF">
            <w:pPr>
              <w:spacing w:line="360" w:lineRule="auto"/>
              <w:rPr>
                <w:sz w:val="20"/>
                <w:szCs w:val="20"/>
              </w:rPr>
            </w:pPr>
            <w:r w:rsidRPr="00C660BF">
              <w:rPr>
                <w:sz w:val="20"/>
                <w:szCs w:val="20"/>
              </w:rPr>
              <w:t>0,288</w:t>
            </w:r>
          </w:p>
        </w:tc>
        <w:tc>
          <w:tcPr>
            <w:tcW w:w="804" w:type="dxa"/>
            <w:vAlign w:val="center"/>
          </w:tcPr>
          <w:p w:rsidR="00D17696" w:rsidRPr="00C660BF" w:rsidRDefault="00D17696" w:rsidP="00C660BF">
            <w:pPr>
              <w:spacing w:line="360" w:lineRule="auto"/>
              <w:rPr>
                <w:sz w:val="20"/>
                <w:szCs w:val="20"/>
              </w:rPr>
            </w:pPr>
            <w:r w:rsidRPr="00C660BF">
              <w:rPr>
                <w:sz w:val="20"/>
                <w:szCs w:val="20"/>
              </w:rPr>
              <w:t>2</w:t>
            </w:r>
          </w:p>
        </w:tc>
      </w:tr>
      <w:tr w:rsidR="00D17696" w:rsidRPr="00C660BF" w:rsidTr="00D17696">
        <w:trPr>
          <w:jc w:val="center"/>
        </w:trPr>
        <w:tc>
          <w:tcPr>
            <w:tcW w:w="2698" w:type="dxa"/>
            <w:vAlign w:val="center"/>
          </w:tcPr>
          <w:p w:rsidR="00D17696" w:rsidRPr="00C660BF" w:rsidRDefault="00D17696" w:rsidP="00C660BF">
            <w:pPr>
              <w:spacing w:line="360" w:lineRule="auto"/>
              <w:rPr>
                <w:sz w:val="20"/>
                <w:szCs w:val="20"/>
              </w:rPr>
            </w:pPr>
            <w:r w:rsidRPr="00C660BF">
              <w:rPr>
                <w:sz w:val="20"/>
                <w:szCs w:val="20"/>
              </w:rPr>
              <w:t>Минимальное значение границы</w:t>
            </w:r>
          </w:p>
        </w:tc>
        <w:tc>
          <w:tcPr>
            <w:tcW w:w="2570" w:type="dxa"/>
            <w:vAlign w:val="center"/>
          </w:tcPr>
          <w:p w:rsidR="00D17696" w:rsidRPr="00C660BF" w:rsidRDefault="00D17696" w:rsidP="00C660BF">
            <w:pPr>
              <w:spacing w:line="360" w:lineRule="auto"/>
              <w:rPr>
                <w:sz w:val="20"/>
                <w:szCs w:val="20"/>
              </w:rPr>
            </w:pPr>
            <w:r w:rsidRPr="00C660BF">
              <w:rPr>
                <w:sz w:val="20"/>
                <w:szCs w:val="20"/>
              </w:rPr>
              <w:t>-</w:t>
            </w:r>
          </w:p>
        </w:tc>
        <w:tc>
          <w:tcPr>
            <w:tcW w:w="1061" w:type="dxa"/>
            <w:vAlign w:val="center"/>
          </w:tcPr>
          <w:p w:rsidR="00D17696" w:rsidRPr="00C660BF" w:rsidRDefault="00D17696" w:rsidP="00C660BF">
            <w:pPr>
              <w:spacing w:line="360" w:lineRule="auto"/>
              <w:rPr>
                <w:sz w:val="20"/>
                <w:szCs w:val="20"/>
              </w:rPr>
            </w:pPr>
            <w:r w:rsidRPr="00C660BF">
              <w:rPr>
                <w:sz w:val="20"/>
                <w:szCs w:val="20"/>
              </w:rPr>
              <w:t>-</w:t>
            </w:r>
          </w:p>
        </w:tc>
        <w:tc>
          <w:tcPr>
            <w:tcW w:w="879" w:type="dxa"/>
            <w:vAlign w:val="center"/>
          </w:tcPr>
          <w:p w:rsidR="00D17696" w:rsidRPr="00C660BF" w:rsidRDefault="00D17696" w:rsidP="00C660BF">
            <w:pPr>
              <w:spacing w:line="360" w:lineRule="auto"/>
              <w:rPr>
                <w:sz w:val="20"/>
                <w:szCs w:val="20"/>
              </w:rPr>
            </w:pPr>
            <w:r w:rsidRPr="00C660BF">
              <w:rPr>
                <w:noProof/>
                <w:sz w:val="20"/>
                <w:szCs w:val="20"/>
              </w:rPr>
              <w:t>27</w:t>
            </w:r>
          </w:p>
        </w:tc>
        <w:tc>
          <w:tcPr>
            <w:tcW w:w="1005" w:type="dxa"/>
            <w:vAlign w:val="center"/>
          </w:tcPr>
          <w:p w:rsidR="00D17696" w:rsidRPr="00C660BF" w:rsidRDefault="00D17696" w:rsidP="00C660BF">
            <w:pPr>
              <w:spacing w:line="360" w:lineRule="auto"/>
              <w:rPr>
                <w:sz w:val="20"/>
                <w:szCs w:val="20"/>
              </w:rPr>
            </w:pPr>
            <w:r w:rsidRPr="00C660BF">
              <w:rPr>
                <w:sz w:val="20"/>
                <w:szCs w:val="20"/>
              </w:rPr>
              <w:t>-</w:t>
            </w:r>
          </w:p>
        </w:tc>
        <w:tc>
          <w:tcPr>
            <w:tcW w:w="804" w:type="dxa"/>
            <w:vAlign w:val="center"/>
          </w:tcPr>
          <w:p w:rsidR="00D17696" w:rsidRPr="00C660BF" w:rsidRDefault="00D17696" w:rsidP="00C660BF">
            <w:pPr>
              <w:spacing w:line="360" w:lineRule="auto"/>
              <w:rPr>
                <w:sz w:val="20"/>
                <w:szCs w:val="20"/>
              </w:rPr>
            </w:pPr>
            <w:r w:rsidRPr="00C660BF">
              <w:rPr>
                <w:noProof/>
                <w:sz w:val="20"/>
                <w:szCs w:val="20"/>
              </w:rPr>
              <w:t>29</w:t>
            </w:r>
          </w:p>
        </w:tc>
      </w:tr>
    </w:tbl>
    <w:p w:rsidR="00D17696" w:rsidRPr="001E0C5C" w:rsidRDefault="00D17696"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rPr>
        <w:t xml:space="preserve">По суммарному баллу определяем класс предприятия как </w:t>
      </w:r>
      <w:r w:rsidRPr="001E0C5C">
        <w:rPr>
          <w:sz w:val="28"/>
          <w:lang w:val="en-US"/>
        </w:rPr>
        <w:t>II</w:t>
      </w:r>
      <w:r w:rsidRPr="001E0C5C">
        <w:rPr>
          <w:sz w:val="28"/>
        </w:rPr>
        <w:t xml:space="preserve"> – предприятия, демонстрирующие некоторую степень риска по задолженности, но еще не рассматриваются как рискованные.</w:t>
      </w:r>
    </w:p>
    <w:p w:rsidR="00D17696" w:rsidRDefault="00D17696" w:rsidP="001E0C5C">
      <w:pPr>
        <w:spacing w:line="360" w:lineRule="auto"/>
        <w:ind w:firstLine="709"/>
        <w:jc w:val="both"/>
        <w:rPr>
          <w:sz w:val="28"/>
        </w:rPr>
      </w:pPr>
      <w:r w:rsidRPr="001E0C5C">
        <w:rPr>
          <w:sz w:val="28"/>
        </w:rPr>
        <w:t>2) модель Альтмана (для компаний, которые не котируются на бирже):</w:t>
      </w:r>
    </w:p>
    <w:p w:rsidR="00C660BF" w:rsidRPr="001E0C5C" w:rsidRDefault="00C660BF"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lang w:val="en-US"/>
        </w:rPr>
        <w:t>Z</w:t>
      </w:r>
      <w:r w:rsidRPr="001E0C5C">
        <w:rPr>
          <w:sz w:val="28"/>
          <w:vertAlign w:val="subscript"/>
        </w:rPr>
        <w:t>5</w:t>
      </w:r>
      <w:r w:rsidRPr="001E0C5C">
        <w:rPr>
          <w:sz w:val="28"/>
        </w:rPr>
        <w:t xml:space="preserve"> = 0,717 · х</w:t>
      </w:r>
      <w:r w:rsidRPr="001E0C5C">
        <w:rPr>
          <w:sz w:val="28"/>
          <w:vertAlign w:val="subscript"/>
        </w:rPr>
        <w:t>1</w:t>
      </w:r>
      <w:r w:rsidRPr="001E0C5C">
        <w:rPr>
          <w:sz w:val="28"/>
        </w:rPr>
        <w:t xml:space="preserve"> + 0,847 · х</w:t>
      </w:r>
      <w:r w:rsidRPr="001E0C5C">
        <w:rPr>
          <w:sz w:val="28"/>
          <w:vertAlign w:val="subscript"/>
        </w:rPr>
        <w:t>2</w:t>
      </w:r>
      <w:r w:rsidRPr="001E0C5C">
        <w:rPr>
          <w:sz w:val="28"/>
        </w:rPr>
        <w:t xml:space="preserve"> + 3,107 · х</w:t>
      </w:r>
      <w:r w:rsidRPr="001E0C5C">
        <w:rPr>
          <w:sz w:val="28"/>
          <w:vertAlign w:val="subscript"/>
        </w:rPr>
        <w:t>3</w:t>
      </w:r>
      <w:r w:rsidRPr="001E0C5C">
        <w:rPr>
          <w:sz w:val="28"/>
        </w:rPr>
        <w:t xml:space="preserve"> + 0,42 · х</w:t>
      </w:r>
      <w:r w:rsidRPr="001E0C5C">
        <w:rPr>
          <w:sz w:val="28"/>
          <w:vertAlign w:val="subscript"/>
        </w:rPr>
        <w:t>4</w:t>
      </w:r>
      <w:r w:rsidRPr="001E0C5C">
        <w:rPr>
          <w:sz w:val="28"/>
        </w:rPr>
        <w:t xml:space="preserve"> + 0,995 · х</w:t>
      </w:r>
      <w:r w:rsidRPr="001E0C5C">
        <w:rPr>
          <w:sz w:val="28"/>
          <w:vertAlign w:val="subscript"/>
        </w:rPr>
        <w:t>5</w:t>
      </w:r>
      <w:r w:rsidRPr="001E0C5C">
        <w:rPr>
          <w:sz w:val="28"/>
        </w:rPr>
        <w:t>,</w:t>
      </w:r>
    </w:p>
    <w:p w:rsidR="00C660BF" w:rsidRDefault="00C660BF"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rPr>
        <w:t xml:space="preserve">где </w:t>
      </w:r>
      <w:r w:rsidR="00642BD0">
        <w:rPr>
          <w:sz w:val="28"/>
        </w:rPr>
        <w:pict>
          <v:shape id="_x0000_i1031" type="#_x0000_t75" style="width:212.25pt;height:35.25pt">
            <v:imagedata r:id="rId13" o:title=""/>
          </v:shape>
        </w:pict>
      </w:r>
      <w:r w:rsidRPr="001E0C5C">
        <w:rPr>
          <w:sz w:val="28"/>
        </w:rPr>
        <w:tab/>
      </w:r>
      <w:r w:rsidR="00642BD0">
        <w:rPr>
          <w:sz w:val="28"/>
        </w:rPr>
        <w:pict>
          <v:shape id="_x0000_i1032" type="#_x0000_t75" style="width:117.75pt;height:35.25pt">
            <v:imagedata r:id="rId14" o:title=""/>
          </v:shape>
        </w:pict>
      </w:r>
    </w:p>
    <w:p w:rsidR="00D17696" w:rsidRPr="001E0C5C" w:rsidRDefault="00642BD0" w:rsidP="001E0C5C">
      <w:pPr>
        <w:spacing w:line="360" w:lineRule="auto"/>
        <w:ind w:firstLine="709"/>
        <w:jc w:val="both"/>
        <w:rPr>
          <w:sz w:val="28"/>
        </w:rPr>
      </w:pPr>
      <w:r>
        <w:rPr>
          <w:sz w:val="28"/>
        </w:rPr>
        <w:pict>
          <v:shape id="_x0000_i1033" type="#_x0000_t75" style="width:141pt;height:35.25pt">
            <v:imagedata r:id="rId15" o:title=""/>
          </v:shape>
        </w:pict>
      </w:r>
      <w:r w:rsidR="00D17696" w:rsidRPr="001E0C5C">
        <w:rPr>
          <w:sz w:val="28"/>
        </w:rPr>
        <w:t xml:space="preserve"> </w:t>
      </w:r>
      <w:r>
        <w:rPr>
          <w:sz w:val="28"/>
        </w:rPr>
        <w:pict>
          <v:shape id="_x0000_i1034" type="#_x0000_t75" style="width:150pt;height:35.25pt">
            <v:imagedata r:id="rId16" o:title=""/>
          </v:shape>
        </w:pict>
      </w:r>
    </w:p>
    <w:p w:rsidR="00D17696" w:rsidRDefault="00642BD0" w:rsidP="001E0C5C">
      <w:pPr>
        <w:spacing w:line="360" w:lineRule="auto"/>
        <w:ind w:firstLine="709"/>
        <w:jc w:val="both"/>
        <w:rPr>
          <w:sz w:val="28"/>
        </w:rPr>
      </w:pPr>
      <w:r>
        <w:rPr>
          <w:sz w:val="28"/>
        </w:rPr>
        <w:pict>
          <v:shape id="_x0000_i1035" type="#_x0000_t75" style="width:158.25pt;height:35.25pt">
            <v:imagedata r:id="rId17" o:title=""/>
          </v:shape>
        </w:pict>
      </w:r>
    </w:p>
    <w:p w:rsidR="00C660BF" w:rsidRPr="001E0C5C" w:rsidRDefault="00C660BF" w:rsidP="001E0C5C">
      <w:pPr>
        <w:spacing w:line="360" w:lineRule="auto"/>
        <w:ind w:firstLine="709"/>
        <w:jc w:val="both"/>
        <w:rPr>
          <w:sz w:val="28"/>
        </w:rPr>
      </w:pPr>
    </w:p>
    <w:p w:rsidR="00D17696" w:rsidRDefault="00D17696" w:rsidP="001E0C5C">
      <w:pPr>
        <w:spacing w:line="360" w:lineRule="auto"/>
        <w:ind w:firstLine="709"/>
        <w:jc w:val="both"/>
        <w:rPr>
          <w:sz w:val="28"/>
        </w:rPr>
      </w:pPr>
      <w:r w:rsidRPr="001E0C5C">
        <w:rPr>
          <w:sz w:val="28"/>
        </w:rPr>
        <w:t>Значения показателей:</w:t>
      </w:r>
    </w:p>
    <w:p w:rsidR="00C660BF" w:rsidRPr="001E0C5C" w:rsidRDefault="00C660BF" w:rsidP="001E0C5C">
      <w:pPr>
        <w:spacing w:line="360" w:lineRule="auto"/>
        <w:ind w:firstLine="709"/>
        <w:jc w:val="both"/>
        <w:rPr>
          <w:sz w:val="28"/>
        </w:rPr>
      </w:pPr>
    </w:p>
    <w:tbl>
      <w:tblPr>
        <w:tblW w:w="6984" w:type="dxa"/>
        <w:tblInd w:w="1047" w:type="dxa"/>
        <w:tblLayout w:type="fixed"/>
        <w:tblLook w:val="0000" w:firstRow="0" w:lastRow="0" w:firstColumn="0" w:lastColumn="0" w:noHBand="0" w:noVBand="0"/>
      </w:tblPr>
      <w:tblGrid>
        <w:gridCol w:w="2328"/>
        <w:gridCol w:w="2328"/>
        <w:gridCol w:w="2328"/>
      </w:tblGrid>
      <w:tr w:rsidR="00D17696" w:rsidRPr="00C660BF" w:rsidTr="00E160E1">
        <w:trPr>
          <w:trHeight w:val="20"/>
        </w:trPr>
        <w:tc>
          <w:tcPr>
            <w:tcW w:w="2328" w:type="dxa"/>
            <w:tcBorders>
              <w:top w:val="single" w:sz="4" w:space="0" w:color="auto"/>
              <w:left w:val="single" w:sz="4" w:space="0" w:color="auto"/>
              <w:bottom w:val="single" w:sz="4" w:space="0" w:color="auto"/>
              <w:right w:val="single" w:sz="4" w:space="0" w:color="auto"/>
            </w:tcBorders>
            <w:vAlign w:val="center"/>
          </w:tcPr>
          <w:p w:rsidR="00D17696" w:rsidRPr="00C660BF" w:rsidRDefault="00D17696" w:rsidP="00C660BF">
            <w:pPr>
              <w:spacing w:line="360" w:lineRule="auto"/>
              <w:rPr>
                <w:sz w:val="20"/>
                <w:szCs w:val="20"/>
              </w:rPr>
            </w:pPr>
            <w:r w:rsidRPr="00C660BF">
              <w:rPr>
                <w:sz w:val="20"/>
                <w:szCs w:val="20"/>
              </w:rPr>
              <w:t>Показатели</w:t>
            </w:r>
          </w:p>
        </w:tc>
        <w:tc>
          <w:tcPr>
            <w:tcW w:w="2328" w:type="dxa"/>
            <w:tcBorders>
              <w:top w:val="single" w:sz="4" w:space="0" w:color="auto"/>
              <w:left w:val="nil"/>
              <w:bottom w:val="single" w:sz="4" w:space="0" w:color="auto"/>
              <w:right w:val="single" w:sz="4" w:space="0" w:color="auto"/>
            </w:tcBorders>
            <w:vAlign w:val="center"/>
          </w:tcPr>
          <w:p w:rsidR="00D17696" w:rsidRPr="00C660BF" w:rsidRDefault="00D17696" w:rsidP="00C660BF">
            <w:pPr>
              <w:spacing w:line="360" w:lineRule="auto"/>
              <w:rPr>
                <w:sz w:val="20"/>
                <w:szCs w:val="20"/>
              </w:rPr>
            </w:pPr>
            <w:r w:rsidRPr="00C660BF">
              <w:rPr>
                <w:sz w:val="20"/>
                <w:szCs w:val="20"/>
              </w:rPr>
              <w:t>На начало года</w:t>
            </w:r>
          </w:p>
        </w:tc>
        <w:tc>
          <w:tcPr>
            <w:tcW w:w="2328" w:type="dxa"/>
            <w:tcBorders>
              <w:top w:val="single" w:sz="4" w:space="0" w:color="auto"/>
              <w:left w:val="nil"/>
              <w:bottom w:val="single" w:sz="4" w:space="0" w:color="auto"/>
              <w:right w:val="single" w:sz="4" w:space="0" w:color="auto"/>
            </w:tcBorders>
            <w:vAlign w:val="center"/>
          </w:tcPr>
          <w:p w:rsidR="00D17696" w:rsidRPr="00C660BF" w:rsidRDefault="00D17696" w:rsidP="00C660BF">
            <w:pPr>
              <w:spacing w:line="360" w:lineRule="auto"/>
              <w:rPr>
                <w:sz w:val="20"/>
                <w:szCs w:val="20"/>
              </w:rPr>
            </w:pPr>
            <w:r w:rsidRPr="00C660BF">
              <w:rPr>
                <w:sz w:val="20"/>
                <w:szCs w:val="20"/>
              </w:rPr>
              <w:t>На конец года</w:t>
            </w:r>
          </w:p>
        </w:tc>
      </w:tr>
      <w:tr w:rsidR="00D17696" w:rsidRPr="00C660BF" w:rsidTr="00E160E1">
        <w:trPr>
          <w:trHeight w:val="20"/>
        </w:trPr>
        <w:tc>
          <w:tcPr>
            <w:tcW w:w="2328" w:type="dxa"/>
            <w:tcBorders>
              <w:top w:val="nil"/>
              <w:left w:val="single" w:sz="4" w:space="0" w:color="auto"/>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х</w:t>
            </w:r>
            <w:r w:rsidRPr="00C660BF">
              <w:rPr>
                <w:sz w:val="20"/>
                <w:szCs w:val="20"/>
                <w:vertAlign w:val="subscript"/>
              </w:rPr>
              <w:t>1</w:t>
            </w:r>
          </w:p>
        </w:tc>
        <w:tc>
          <w:tcPr>
            <w:tcW w:w="2328"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0,050</w:t>
            </w:r>
          </w:p>
        </w:tc>
        <w:tc>
          <w:tcPr>
            <w:tcW w:w="2328"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0,061</w:t>
            </w:r>
          </w:p>
        </w:tc>
      </w:tr>
      <w:tr w:rsidR="00D17696" w:rsidRPr="00C660BF" w:rsidTr="00E160E1">
        <w:trPr>
          <w:trHeight w:val="20"/>
        </w:trPr>
        <w:tc>
          <w:tcPr>
            <w:tcW w:w="2328" w:type="dxa"/>
            <w:tcBorders>
              <w:top w:val="nil"/>
              <w:left w:val="single" w:sz="4" w:space="0" w:color="auto"/>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х</w:t>
            </w:r>
            <w:r w:rsidRPr="00C660BF">
              <w:rPr>
                <w:sz w:val="20"/>
                <w:szCs w:val="20"/>
                <w:vertAlign w:val="subscript"/>
              </w:rPr>
              <w:t>2</w:t>
            </w:r>
          </w:p>
        </w:tc>
        <w:tc>
          <w:tcPr>
            <w:tcW w:w="2328"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0,095</w:t>
            </w:r>
          </w:p>
        </w:tc>
        <w:tc>
          <w:tcPr>
            <w:tcW w:w="2328"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0,319</w:t>
            </w:r>
          </w:p>
        </w:tc>
      </w:tr>
      <w:tr w:rsidR="00D17696" w:rsidRPr="00C660BF" w:rsidTr="00E160E1">
        <w:trPr>
          <w:trHeight w:val="20"/>
        </w:trPr>
        <w:tc>
          <w:tcPr>
            <w:tcW w:w="2328" w:type="dxa"/>
            <w:tcBorders>
              <w:top w:val="nil"/>
              <w:left w:val="single" w:sz="4" w:space="0" w:color="auto"/>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х</w:t>
            </w:r>
            <w:r w:rsidRPr="00C660BF">
              <w:rPr>
                <w:sz w:val="20"/>
                <w:szCs w:val="20"/>
                <w:vertAlign w:val="subscript"/>
              </w:rPr>
              <w:t>3</w:t>
            </w:r>
          </w:p>
        </w:tc>
        <w:tc>
          <w:tcPr>
            <w:tcW w:w="2328"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0,140</w:t>
            </w:r>
          </w:p>
        </w:tc>
        <w:tc>
          <w:tcPr>
            <w:tcW w:w="2328"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0,441</w:t>
            </w:r>
          </w:p>
        </w:tc>
      </w:tr>
      <w:tr w:rsidR="00D17696" w:rsidRPr="00C660BF" w:rsidTr="00E160E1">
        <w:trPr>
          <w:trHeight w:val="20"/>
        </w:trPr>
        <w:tc>
          <w:tcPr>
            <w:tcW w:w="2328" w:type="dxa"/>
            <w:tcBorders>
              <w:top w:val="nil"/>
              <w:left w:val="single" w:sz="4" w:space="0" w:color="auto"/>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х</w:t>
            </w:r>
            <w:r w:rsidRPr="00C660BF">
              <w:rPr>
                <w:sz w:val="20"/>
                <w:szCs w:val="20"/>
                <w:vertAlign w:val="subscript"/>
              </w:rPr>
              <w:t>4</w:t>
            </w:r>
          </w:p>
        </w:tc>
        <w:tc>
          <w:tcPr>
            <w:tcW w:w="2328"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101,093</w:t>
            </w:r>
          </w:p>
        </w:tc>
        <w:tc>
          <w:tcPr>
            <w:tcW w:w="2328"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38,685</w:t>
            </w:r>
          </w:p>
        </w:tc>
      </w:tr>
      <w:tr w:rsidR="00D17696" w:rsidRPr="00C660BF" w:rsidTr="00E160E1">
        <w:trPr>
          <w:trHeight w:val="20"/>
        </w:trPr>
        <w:tc>
          <w:tcPr>
            <w:tcW w:w="2328" w:type="dxa"/>
            <w:tcBorders>
              <w:top w:val="nil"/>
              <w:left w:val="single" w:sz="4" w:space="0" w:color="auto"/>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х</w:t>
            </w:r>
            <w:r w:rsidRPr="00C660BF">
              <w:rPr>
                <w:sz w:val="20"/>
                <w:szCs w:val="20"/>
                <w:vertAlign w:val="subscript"/>
              </w:rPr>
              <w:t>5</w:t>
            </w:r>
          </w:p>
        </w:tc>
        <w:tc>
          <w:tcPr>
            <w:tcW w:w="2328"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4,173</w:t>
            </w:r>
          </w:p>
        </w:tc>
        <w:tc>
          <w:tcPr>
            <w:tcW w:w="2328"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6,266</w:t>
            </w:r>
          </w:p>
        </w:tc>
      </w:tr>
    </w:tbl>
    <w:p w:rsidR="00D17696" w:rsidRPr="001E0C5C" w:rsidRDefault="00D17696"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lang w:val="en-US"/>
        </w:rPr>
        <w:t>Z</w:t>
      </w:r>
      <w:r w:rsidRPr="001E0C5C">
        <w:rPr>
          <w:sz w:val="28"/>
          <w:vertAlign w:val="subscript"/>
        </w:rPr>
        <w:t>5</w:t>
      </w:r>
      <w:r w:rsidRPr="001E0C5C">
        <w:rPr>
          <w:sz w:val="28"/>
        </w:rPr>
        <w:t xml:space="preserve"> </w:t>
      </w:r>
      <w:r w:rsidRPr="001E0C5C">
        <w:rPr>
          <w:sz w:val="28"/>
          <w:szCs w:val="28"/>
          <w:vertAlign w:val="subscript"/>
        </w:rPr>
        <w:t>н.г</w:t>
      </w:r>
      <w:r w:rsidRPr="001E0C5C">
        <w:rPr>
          <w:sz w:val="28"/>
          <w:vertAlign w:val="superscript"/>
        </w:rPr>
        <w:t>.</w:t>
      </w:r>
      <w:r w:rsidRPr="001E0C5C">
        <w:rPr>
          <w:sz w:val="28"/>
        </w:rPr>
        <w:t xml:space="preserve">= 0,717 · 0,05 + 0,847 · 0,095 + 3,107 · 0,140 + 0,42 · 101,093 + </w:t>
      </w:r>
    </w:p>
    <w:p w:rsidR="00D17696" w:rsidRDefault="00D17696" w:rsidP="001E0C5C">
      <w:pPr>
        <w:spacing w:line="360" w:lineRule="auto"/>
        <w:ind w:firstLine="709"/>
        <w:jc w:val="both"/>
        <w:rPr>
          <w:sz w:val="28"/>
        </w:rPr>
      </w:pPr>
      <w:r w:rsidRPr="001E0C5C">
        <w:rPr>
          <w:sz w:val="28"/>
        </w:rPr>
        <w:t>+0,995 · 4,173 = 47,164,</w:t>
      </w:r>
      <w:r w:rsidR="001E0C5C">
        <w:rPr>
          <w:sz w:val="28"/>
        </w:rPr>
        <w:t xml:space="preserve"> </w:t>
      </w:r>
      <w:r w:rsidRPr="001E0C5C">
        <w:rPr>
          <w:sz w:val="28"/>
          <w:lang w:val="en-US"/>
        </w:rPr>
        <w:t>Z</w:t>
      </w:r>
      <w:r w:rsidRPr="001E0C5C">
        <w:rPr>
          <w:sz w:val="28"/>
          <w:vertAlign w:val="subscript"/>
        </w:rPr>
        <w:t>5</w:t>
      </w:r>
      <w:r w:rsidRPr="001E0C5C">
        <w:rPr>
          <w:sz w:val="28"/>
        </w:rPr>
        <w:t xml:space="preserve"> </w:t>
      </w:r>
      <w:r w:rsidRPr="001E0C5C">
        <w:rPr>
          <w:sz w:val="28"/>
          <w:szCs w:val="28"/>
          <w:vertAlign w:val="subscript"/>
        </w:rPr>
        <w:t>к.г</w:t>
      </w:r>
      <w:r w:rsidRPr="001E0C5C">
        <w:rPr>
          <w:sz w:val="28"/>
          <w:vertAlign w:val="superscript"/>
        </w:rPr>
        <w:t>.</w:t>
      </w:r>
      <w:r w:rsidRPr="001E0C5C">
        <w:rPr>
          <w:sz w:val="28"/>
        </w:rPr>
        <w:t>= 24,167.</w:t>
      </w:r>
    </w:p>
    <w:p w:rsidR="00C660BF" w:rsidRPr="001E0C5C" w:rsidRDefault="00C660BF" w:rsidP="001E0C5C">
      <w:pPr>
        <w:spacing w:line="360" w:lineRule="auto"/>
        <w:ind w:firstLine="709"/>
        <w:jc w:val="both"/>
        <w:rPr>
          <w:sz w:val="28"/>
        </w:rPr>
      </w:pPr>
    </w:p>
    <w:p w:rsidR="00D17696" w:rsidRPr="001E0C5C" w:rsidRDefault="00C660BF" w:rsidP="001E0C5C">
      <w:pPr>
        <w:spacing w:line="360" w:lineRule="auto"/>
        <w:ind w:firstLine="709"/>
        <w:jc w:val="both"/>
        <w:rPr>
          <w:sz w:val="28"/>
        </w:rPr>
      </w:pPr>
      <w:r>
        <w:rPr>
          <w:sz w:val="28"/>
        </w:rPr>
        <w:br w:type="page"/>
      </w:r>
      <w:r w:rsidR="00D17696" w:rsidRPr="001E0C5C">
        <w:rPr>
          <w:sz w:val="28"/>
        </w:rPr>
        <w:t xml:space="preserve">Вероятность банкротства низкая, так как значения </w:t>
      </w:r>
      <w:r w:rsidR="00D17696" w:rsidRPr="001E0C5C">
        <w:rPr>
          <w:sz w:val="28"/>
          <w:lang w:val="en-US"/>
        </w:rPr>
        <w:t>Z</w:t>
      </w:r>
      <w:r w:rsidR="00D17696" w:rsidRPr="001E0C5C">
        <w:rPr>
          <w:sz w:val="28"/>
          <w:vertAlign w:val="subscript"/>
        </w:rPr>
        <w:t>5</w:t>
      </w:r>
      <w:r w:rsidR="00D17696" w:rsidRPr="001E0C5C">
        <w:rPr>
          <w:sz w:val="28"/>
        </w:rPr>
        <w:t xml:space="preserve"> &gt; 1,23 на начало и конец года.</w:t>
      </w:r>
    </w:p>
    <w:p w:rsidR="00D17696" w:rsidRDefault="00D17696" w:rsidP="001E0C5C">
      <w:pPr>
        <w:spacing w:line="360" w:lineRule="auto"/>
        <w:ind w:firstLine="709"/>
        <w:jc w:val="both"/>
        <w:rPr>
          <w:sz w:val="28"/>
        </w:rPr>
      </w:pPr>
      <w:r w:rsidRPr="001E0C5C">
        <w:rPr>
          <w:sz w:val="28"/>
        </w:rPr>
        <w:t>3) модель Лиса:</w:t>
      </w:r>
    </w:p>
    <w:p w:rsidR="00C660BF" w:rsidRPr="001E0C5C" w:rsidRDefault="00C660BF"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lang w:val="en-US"/>
        </w:rPr>
        <w:t>Z</w:t>
      </w:r>
      <w:r w:rsidRPr="001E0C5C">
        <w:rPr>
          <w:sz w:val="28"/>
        </w:rPr>
        <w:t>-счет = 0,063 · х</w:t>
      </w:r>
      <w:r w:rsidRPr="001E0C5C">
        <w:rPr>
          <w:sz w:val="28"/>
          <w:vertAlign w:val="subscript"/>
        </w:rPr>
        <w:t>1</w:t>
      </w:r>
      <w:r w:rsidRPr="001E0C5C">
        <w:rPr>
          <w:sz w:val="28"/>
        </w:rPr>
        <w:t xml:space="preserve"> + 0,092 · х</w:t>
      </w:r>
      <w:r w:rsidRPr="001E0C5C">
        <w:rPr>
          <w:sz w:val="28"/>
          <w:vertAlign w:val="subscript"/>
        </w:rPr>
        <w:t>2</w:t>
      </w:r>
      <w:r w:rsidRPr="001E0C5C">
        <w:rPr>
          <w:sz w:val="28"/>
        </w:rPr>
        <w:t xml:space="preserve"> + 0,057 · х</w:t>
      </w:r>
      <w:r w:rsidRPr="001E0C5C">
        <w:rPr>
          <w:sz w:val="28"/>
          <w:vertAlign w:val="subscript"/>
        </w:rPr>
        <w:t>3</w:t>
      </w:r>
      <w:r w:rsidRPr="001E0C5C">
        <w:rPr>
          <w:sz w:val="28"/>
        </w:rPr>
        <w:t xml:space="preserve"> + 0,001 · х</w:t>
      </w:r>
      <w:r w:rsidRPr="001E0C5C">
        <w:rPr>
          <w:sz w:val="28"/>
          <w:vertAlign w:val="subscript"/>
        </w:rPr>
        <w:t>4</w:t>
      </w:r>
      <w:r w:rsidRPr="001E0C5C">
        <w:rPr>
          <w:sz w:val="28"/>
        </w:rPr>
        <w:t>.</w:t>
      </w:r>
    </w:p>
    <w:p w:rsidR="00C660BF" w:rsidRDefault="00C660BF"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rPr>
        <w:t xml:space="preserve">где </w:t>
      </w:r>
      <w:r w:rsidR="00642BD0">
        <w:rPr>
          <w:sz w:val="28"/>
        </w:rPr>
        <w:pict>
          <v:shape id="_x0000_i1036" type="#_x0000_t75" style="width:212.25pt;height:35.25pt">
            <v:imagedata r:id="rId18" o:title=""/>
          </v:shape>
        </w:pict>
      </w:r>
      <w:r w:rsidRPr="001E0C5C">
        <w:rPr>
          <w:sz w:val="28"/>
        </w:rPr>
        <w:tab/>
      </w:r>
      <w:r w:rsidR="00642BD0">
        <w:rPr>
          <w:sz w:val="28"/>
        </w:rPr>
        <w:pict>
          <v:shape id="_x0000_i1037" type="#_x0000_t75" style="width:171.75pt;height:33.75pt">
            <v:imagedata r:id="rId19" o:title=""/>
          </v:shape>
        </w:pict>
      </w:r>
    </w:p>
    <w:p w:rsidR="00D17696" w:rsidRDefault="00642BD0" w:rsidP="001E0C5C">
      <w:pPr>
        <w:spacing w:line="360" w:lineRule="auto"/>
        <w:ind w:firstLine="709"/>
        <w:jc w:val="both"/>
        <w:rPr>
          <w:sz w:val="28"/>
        </w:rPr>
      </w:pPr>
      <w:r>
        <w:rPr>
          <w:sz w:val="28"/>
        </w:rPr>
        <w:pict>
          <v:shape id="_x0000_i1038" type="#_x0000_t75" style="width:179.25pt;height:33.75pt">
            <v:imagedata r:id="rId20" o:title=""/>
          </v:shape>
        </w:pict>
      </w:r>
      <w:r>
        <w:rPr>
          <w:sz w:val="28"/>
        </w:rPr>
        <w:pict>
          <v:shape id="_x0000_i1039" type="#_x0000_t75" style="width:156pt;height:33.75pt">
            <v:imagedata r:id="rId21" o:title=""/>
          </v:shape>
        </w:pict>
      </w:r>
    </w:p>
    <w:p w:rsidR="00C660BF" w:rsidRPr="001E0C5C" w:rsidRDefault="00C660BF" w:rsidP="001E0C5C">
      <w:pPr>
        <w:spacing w:line="360" w:lineRule="auto"/>
        <w:ind w:firstLine="709"/>
        <w:jc w:val="both"/>
        <w:rPr>
          <w:sz w:val="28"/>
        </w:rPr>
      </w:pPr>
    </w:p>
    <w:tbl>
      <w:tblPr>
        <w:tblW w:w="6788" w:type="dxa"/>
        <w:jc w:val="center"/>
        <w:tblLayout w:type="fixed"/>
        <w:tblLook w:val="0000" w:firstRow="0" w:lastRow="0" w:firstColumn="0" w:lastColumn="0" w:noHBand="0" w:noVBand="0"/>
      </w:tblPr>
      <w:tblGrid>
        <w:gridCol w:w="2262"/>
        <w:gridCol w:w="2263"/>
        <w:gridCol w:w="2263"/>
      </w:tblGrid>
      <w:tr w:rsidR="00D17696" w:rsidRPr="00C660BF" w:rsidTr="00E160E1">
        <w:trPr>
          <w:trHeight w:val="20"/>
          <w:jc w:val="center"/>
        </w:trPr>
        <w:tc>
          <w:tcPr>
            <w:tcW w:w="2262" w:type="dxa"/>
            <w:tcBorders>
              <w:top w:val="single" w:sz="4" w:space="0" w:color="auto"/>
              <w:left w:val="single" w:sz="4" w:space="0" w:color="auto"/>
              <w:bottom w:val="single" w:sz="4" w:space="0" w:color="auto"/>
              <w:right w:val="single" w:sz="4" w:space="0" w:color="auto"/>
            </w:tcBorders>
            <w:vAlign w:val="center"/>
          </w:tcPr>
          <w:p w:rsidR="00D17696" w:rsidRPr="00C660BF" w:rsidRDefault="00D17696" w:rsidP="00C660BF">
            <w:pPr>
              <w:spacing w:line="360" w:lineRule="auto"/>
              <w:rPr>
                <w:sz w:val="20"/>
                <w:szCs w:val="20"/>
              </w:rPr>
            </w:pPr>
            <w:r w:rsidRPr="00C660BF">
              <w:rPr>
                <w:sz w:val="20"/>
                <w:szCs w:val="20"/>
              </w:rPr>
              <w:t>Показатели</w:t>
            </w:r>
          </w:p>
        </w:tc>
        <w:tc>
          <w:tcPr>
            <w:tcW w:w="2263" w:type="dxa"/>
            <w:tcBorders>
              <w:top w:val="single" w:sz="4" w:space="0" w:color="auto"/>
              <w:left w:val="nil"/>
              <w:bottom w:val="single" w:sz="4" w:space="0" w:color="auto"/>
              <w:right w:val="single" w:sz="4" w:space="0" w:color="auto"/>
            </w:tcBorders>
            <w:vAlign w:val="center"/>
          </w:tcPr>
          <w:p w:rsidR="00D17696" w:rsidRPr="00C660BF" w:rsidRDefault="00D17696" w:rsidP="00C660BF">
            <w:pPr>
              <w:spacing w:line="360" w:lineRule="auto"/>
              <w:rPr>
                <w:sz w:val="20"/>
                <w:szCs w:val="20"/>
              </w:rPr>
            </w:pPr>
            <w:r w:rsidRPr="00C660BF">
              <w:rPr>
                <w:sz w:val="20"/>
                <w:szCs w:val="20"/>
              </w:rPr>
              <w:t>На начало года</w:t>
            </w:r>
          </w:p>
        </w:tc>
        <w:tc>
          <w:tcPr>
            <w:tcW w:w="2263" w:type="dxa"/>
            <w:tcBorders>
              <w:top w:val="single" w:sz="4" w:space="0" w:color="auto"/>
              <w:left w:val="nil"/>
              <w:bottom w:val="single" w:sz="4" w:space="0" w:color="auto"/>
              <w:right w:val="single" w:sz="4" w:space="0" w:color="auto"/>
            </w:tcBorders>
            <w:vAlign w:val="center"/>
          </w:tcPr>
          <w:p w:rsidR="00D17696" w:rsidRPr="00C660BF" w:rsidRDefault="00D17696" w:rsidP="00C660BF">
            <w:pPr>
              <w:spacing w:line="360" w:lineRule="auto"/>
              <w:rPr>
                <w:sz w:val="20"/>
                <w:szCs w:val="20"/>
              </w:rPr>
            </w:pPr>
            <w:r w:rsidRPr="00C660BF">
              <w:rPr>
                <w:sz w:val="20"/>
                <w:szCs w:val="20"/>
              </w:rPr>
              <w:t>На конец года</w:t>
            </w:r>
          </w:p>
        </w:tc>
      </w:tr>
      <w:tr w:rsidR="00D17696" w:rsidRPr="00C660BF" w:rsidTr="00E160E1">
        <w:trPr>
          <w:trHeight w:val="20"/>
          <w:jc w:val="center"/>
        </w:trPr>
        <w:tc>
          <w:tcPr>
            <w:tcW w:w="2262" w:type="dxa"/>
            <w:tcBorders>
              <w:top w:val="nil"/>
              <w:left w:val="single" w:sz="4" w:space="0" w:color="auto"/>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х</w:t>
            </w:r>
            <w:r w:rsidRPr="00C660BF">
              <w:rPr>
                <w:sz w:val="20"/>
                <w:szCs w:val="20"/>
                <w:vertAlign w:val="subscript"/>
              </w:rPr>
              <w:t>1</w:t>
            </w:r>
          </w:p>
        </w:tc>
        <w:tc>
          <w:tcPr>
            <w:tcW w:w="2263"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0,342</w:t>
            </w:r>
          </w:p>
        </w:tc>
        <w:tc>
          <w:tcPr>
            <w:tcW w:w="2263"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0,409</w:t>
            </w:r>
          </w:p>
        </w:tc>
      </w:tr>
      <w:tr w:rsidR="00D17696" w:rsidRPr="00C660BF" w:rsidTr="00E160E1">
        <w:trPr>
          <w:trHeight w:val="20"/>
          <w:jc w:val="center"/>
        </w:trPr>
        <w:tc>
          <w:tcPr>
            <w:tcW w:w="2262" w:type="dxa"/>
            <w:tcBorders>
              <w:top w:val="nil"/>
              <w:left w:val="single" w:sz="4" w:space="0" w:color="auto"/>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х</w:t>
            </w:r>
            <w:r w:rsidRPr="00C660BF">
              <w:rPr>
                <w:sz w:val="20"/>
                <w:szCs w:val="20"/>
                <w:vertAlign w:val="subscript"/>
              </w:rPr>
              <w:t>2</w:t>
            </w:r>
          </w:p>
        </w:tc>
        <w:tc>
          <w:tcPr>
            <w:tcW w:w="2263"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0,194</w:t>
            </w:r>
          </w:p>
        </w:tc>
        <w:tc>
          <w:tcPr>
            <w:tcW w:w="2263"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0,514</w:t>
            </w:r>
          </w:p>
        </w:tc>
      </w:tr>
      <w:tr w:rsidR="00D17696" w:rsidRPr="00C660BF" w:rsidTr="00E160E1">
        <w:trPr>
          <w:trHeight w:val="20"/>
          <w:jc w:val="center"/>
        </w:trPr>
        <w:tc>
          <w:tcPr>
            <w:tcW w:w="2262" w:type="dxa"/>
            <w:tcBorders>
              <w:top w:val="nil"/>
              <w:left w:val="single" w:sz="4" w:space="0" w:color="auto"/>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х</w:t>
            </w:r>
            <w:r w:rsidRPr="00C660BF">
              <w:rPr>
                <w:sz w:val="20"/>
                <w:szCs w:val="20"/>
                <w:vertAlign w:val="subscript"/>
              </w:rPr>
              <w:t>3</w:t>
            </w:r>
          </w:p>
        </w:tc>
        <w:tc>
          <w:tcPr>
            <w:tcW w:w="2263"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0,095</w:t>
            </w:r>
          </w:p>
        </w:tc>
        <w:tc>
          <w:tcPr>
            <w:tcW w:w="2263"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0,319</w:t>
            </w:r>
          </w:p>
        </w:tc>
      </w:tr>
      <w:tr w:rsidR="00D17696" w:rsidRPr="00C660BF" w:rsidTr="00E160E1">
        <w:trPr>
          <w:trHeight w:val="20"/>
          <w:jc w:val="center"/>
        </w:trPr>
        <w:tc>
          <w:tcPr>
            <w:tcW w:w="2262" w:type="dxa"/>
            <w:tcBorders>
              <w:top w:val="nil"/>
              <w:left w:val="single" w:sz="4" w:space="0" w:color="auto"/>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х</w:t>
            </w:r>
            <w:r w:rsidRPr="00C660BF">
              <w:rPr>
                <w:sz w:val="20"/>
                <w:szCs w:val="20"/>
                <w:vertAlign w:val="subscript"/>
              </w:rPr>
              <w:t>4</w:t>
            </w:r>
          </w:p>
        </w:tc>
        <w:tc>
          <w:tcPr>
            <w:tcW w:w="2263"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2,510</w:t>
            </w:r>
          </w:p>
        </w:tc>
        <w:tc>
          <w:tcPr>
            <w:tcW w:w="2263" w:type="dxa"/>
            <w:tcBorders>
              <w:top w:val="nil"/>
              <w:left w:val="nil"/>
              <w:bottom w:val="single" w:sz="4" w:space="0" w:color="auto"/>
              <w:right w:val="single" w:sz="4" w:space="0" w:color="auto"/>
            </w:tcBorders>
            <w:noWrap/>
            <w:vAlign w:val="center"/>
          </w:tcPr>
          <w:p w:rsidR="00D17696" w:rsidRPr="00C660BF" w:rsidRDefault="00D17696" w:rsidP="00C660BF">
            <w:pPr>
              <w:spacing w:line="360" w:lineRule="auto"/>
              <w:rPr>
                <w:sz w:val="20"/>
                <w:szCs w:val="20"/>
              </w:rPr>
            </w:pPr>
            <w:r w:rsidRPr="00C660BF">
              <w:rPr>
                <w:sz w:val="20"/>
                <w:szCs w:val="20"/>
              </w:rPr>
              <w:t>1,907</w:t>
            </w:r>
          </w:p>
        </w:tc>
      </w:tr>
    </w:tbl>
    <w:p w:rsidR="00D17696" w:rsidRPr="001E0C5C" w:rsidRDefault="00D17696"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lang w:val="en-US"/>
        </w:rPr>
        <w:t>Z</w:t>
      </w:r>
      <w:r w:rsidRPr="001E0C5C">
        <w:rPr>
          <w:sz w:val="28"/>
        </w:rPr>
        <w:t>-счет</w:t>
      </w:r>
      <w:r w:rsidRPr="001E0C5C">
        <w:rPr>
          <w:sz w:val="28"/>
          <w:vertAlign w:val="subscript"/>
        </w:rPr>
        <w:t>н.г.</w:t>
      </w:r>
      <w:r w:rsidRPr="001E0C5C">
        <w:rPr>
          <w:sz w:val="28"/>
        </w:rPr>
        <w:t xml:space="preserve"> = 0,063 · 0,342 + 0,092 · 0,194 + 0,057 · 0,095 + 0,001 · 2,51 =</w:t>
      </w:r>
    </w:p>
    <w:p w:rsidR="00D17696" w:rsidRPr="001E0C5C" w:rsidRDefault="00D17696" w:rsidP="001E0C5C">
      <w:pPr>
        <w:spacing w:line="360" w:lineRule="auto"/>
        <w:ind w:firstLine="709"/>
        <w:jc w:val="both"/>
        <w:rPr>
          <w:sz w:val="28"/>
        </w:rPr>
      </w:pPr>
      <w:r w:rsidRPr="001E0C5C">
        <w:rPr>
          <w:sz w:val="28"/>
        </w:rPr>
        <w:t>= 0,0474,</w:t>
      </w:r>
      <w:r w:rsidR="001E0C5C">
        <w:rPr>
          <w:sz w:val="28"/>
        </w:rPr>
        <w:t xml:space="preserve"> </w:t>
      </w:r>
      <w:r w:rsidRPr="001E0C5C">
        <w:rPr>
          <w:sz w:val="28"/>
          <w:lang w:val="en-US"/>
        </w:rPr>
        <w:t>Z</w:t>
      </w:r>
      <w:r w:rsidRPr="001E0C5C">
        <w:rPr>
          <w:sz w:val="28"/>
        </w:rPr>
        <w:t>-счет</w:t>
      </w:r>
      <w:r w:rsidRPr="001E0C5C">
        <w:rPr>
          <w:sz w:val="28"/>
          <w:vertAlign w:val="subscript"/>
        </w:rPr>
        <w:t>к.г.</w:t>
      </w:r>
      <w:r w:rsidRPr="001E0C5C">
        <w:rPr>
          <w:sz w:val="28"/>
        </w:rPr>
        <w:t xml:space="preserve"> = 0,0931.</w:t>
      </w:r>
    </w:p>
    <w:p w:rsidR="00C660BF" w:rsidRDefault="00C660BF"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rPr>
        <w:t xml:space="preserve">Как видим, показатель </w:t>
      </w:r>
      <w:r w:rsidRPr="001E0C5C">
        <w:rPr>
          <w:sz w:val="28"/>
          <w:lang w:val="en-US"/>
        </w:rPr>
        <w:t>Z</w:t>
      </w:r>
      <w:r w:rsidRPr="001E0C5C">
        <w:rPr>
          <w:sz w:val="28"/>
        </w:rPr>
        <w:t>-счета на предприятии ниже порога вероятности банкротства, который составляет 0,037, существует вероятность банкротства.</w:t>
      </w:r>
    </w:p>
    <w:p w:rsidR="00D17696" w:rsidRDefault="00D17696" w:rsidP="001E0C5C">
      <w:pPr>
        <w:spacing w:line="360" w:lineRule="auto"/>
        <w:ind w:firstLine="709"/>
        <w:jc w:val="both"/>
        <w:rPr>
          <w:sz w:val="28"/>
        </w:rPr>
      </w:pPr>
      <w:r w:rsidRPr="001E0C5C">
        <w:rPr>
          <w:sz w:val="28"/>
        </w:rPr>
        <w:t>4) модель</w:t>
      </w:r>
      <w:r w:rsidR="001E0C5C">
        <w:rPr>
          <w:sz w:val="28"/>
        </w:rPr>
        <w:t xml:space="preserve"> </w:t>
      </w:r>
      <w:r w:rsidRPr="001E0C5C">
        <w:rPr>
          <w:sz w:val="28"/>
        </w:rPr>
        <w:t>Таффлера:</w:t>
      </w:r>
    </w:p>
    <w:p w:rsidR="00C660BF" w:rsidRPr="001E0C5C" w:rsidRDefault="00C660BF"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lang w:val="en-US"/>
        </w:rPr>
        <w:t>Z</w:t>
      </w:r>
      <w:r w:rsidRPr="001E0C5C">
        <w:rPr>
          <w:sz w:val="28"/>
        </w:rPr>
        <w:t>-счет = 0,53 · х</w:t>
      </w:r>
      <w:r w:rsidRPr="001E0C5C">
        <w:rPr>
          <w:sz w:val="28"/>
          <w:vertAlign w:val="subscript"/>
        </w:rPr>
        <w:t>1</w:t>
      </w:r>
      <w:r w:rsidRPr="001E0C5C">
        <w:rPr>
          <w:sz w:val="28"/>
        </w:rPr>
        <w:t xml:space="preserve"> + 0,13 · х</w:t>
      </w:r>
      <w:r w:rsidRPr="001E0C5C">
        <w:rPr>
          <w:sz w:val="28"/>
          <w:vertAlign w:val="subscript"/>
        </w:rPr>
        <w:t>2</w:t>
      </w:r>
      <w:r w:rsidRPr="001E0C5C">
        <w:rPr>
          <w:sz w:val="28"/>
        </w:rPr>
        <w:t xml:space="preserve"> + 0,18 · х</w:t>
      </w:r>
      <w:r w:rsidRPr="001E0C5C">
        <w:rPr>
          <w:sz w:val="28"/>
          <w:vertAlign w:val="subscript"/>
        </w:rPr>
        <w:t>3</w:t>
      </w:r>
      <w:r w:rsidRPr="001E0C5C">
        <w:rPr>
          <w:sz w:val="28"/>
        </w:rPr>
        <w:t xml:space="preserve"> + 0,16 · х</w:t>
      </w:r>
      <w:r w:rsidRPr="001E0C5C">
        <w:rPr>
          <w:sz w:val="28"/>
          <w:vertAlign w:val="subscript"/>
        </w:rPr>
        <w:t>4</w:t>
      </w:r>
      <w:r w:rsidRPr="001E0C5C">
        <w:rPr>
          <w:sz w:val="28"/>
        </w:rPr>
        <w:t>.</w:t>
      </w:r>
    </w:p>
    <w:p w:rsidR="00D17696" w:rsidRPr="001E0C5C" w:rsidRDefault="00642BD0" w:rsidP="001E0C5C">
      <w:pPr>
        <w:spacing w:line="360" w:lineRule="auto"/>
        <w:ind w:firstLine="709"/>
        <w:jc w:val="both"/>
        <w:rPr>
          <w:sz w:val="28"/>
        </w:rPr>
      </w:pPr>
      <w:r>
        <w:rPr>
          <w:sz w:val="28"/>
        </w:rPr>
        <w:pict>
          <v:shape id="_x0000_i1040" type="#_x0000_t75" style="width:201pt;height:33.75pt">
            <v:imagedata r:id="rId22" o:title=""/>
          </v:shape>
        </w:pict>
      </w:r>
      <w:r>
        <w:rPr>
          <w:sz w:val="28"/>
        </w:rPr>
        <w:pict>
          <v:shape id="_x0000_i1041" type="#_x0000_t75" style="width:149.25pt;height:33.75pt">
            <v:imagedata r:id="rId23" o:title=""/>
          </v:shape>
        </w:pict>
      </w:r>
    </w:p>
    <w:p w:rsidR="00D17696" w:rsidRDefault="00642BD0" w:rsidP="001E0C5C">
      <w:pPr>
        <w:spacing w:line="360" w:lineRule="auto"/>
        <w:ind w:firstLine="709"/>
        <w:jc w:val="both"/>
        <w:rPr>
          <w:sz w:val="28"/>
        </w:rPr>
      </w:pPr>
      <w:r>
        <w:rPr>
          <w:sz w:val="28"/>
        </w:rPr>
        <w:pict>
          <v:shape id="_x0000_i1042" type="#_x0000_t75" style="width:203.25pt;height:33.75pt">
            <v:imagedata r:id="rId24" o:title=""/>
          </v:shape>
        </w:pict>
      </w:r>
      <w:r>
        <w:rPr>
          <w:sz w:val="28"/>
        </w:rPr>
        <w:pict>
          <v:shape id="_x0000_i1043" type="#_x0000_t75" style="width:171pt;height:33.75pt">
            <v:imagedata r:id="rId25" o:title=""/>
          </v:shape>
        </w:pict>
      </w:r>
    </w:p>
    <w:p w:rsidR="00C660BF" w:rsidRPr="001E0C5C" w:rsidRDefault="00C660BF" w:rsidP="001E0C5C">
      <w:pPr>
        <w:spacing w:line="360" w:lineRule="auto"/>
        <w:ind w:firstLine="709"/>
        <w:jc w:val="both"/>
        <w:rPr>
          <w:sz w:val="28"/>
        </w:rPr>
      </w:pPr>
      <w:r>
        <w:rPr>
          <w:sz w:val="28"/>
        </w:rPr>
        <w:br w:type="page"/>
      </w:r>
    </w:p>
    <w:tbl>
      <w:tblPr>
        <w:tblW w:w="7096" w:type="dxa"/>
        <w:jc w:val="center"/>
        <w:tblLayout w:type="fixed"/>
        <w:tblLook w:val="0000" w:firstRow="0" w:lastRow="0" w:firstColumn="0" w:lastColumn="0" w:noHBand="0" w:noVBand="0"/>
      </w:tblPr>
      <w:tblGrid>
        <w:gridCol w:w="2365"/>
        <w:gridCol w:w="2365"/>
        <w:gridCol w:w="2366"/>
      </w:tblGrid>
      <w:tr w:rsidR="00D17696" w:rsidRPr="001E0C5C" w:rsidTr="00E160E1">
        <w:trPr>
          <w:trHeight w:val="20"/>
          <w:jc w:val="center"/>
        </w:trPr>
        <w:tc>
          <w:tcPr>
            <w:tcW w:w="2365" w:type="dxa"/>
            <w:tcBorders>
              <w:top w:val="single" w:sz="4" w:space="0" w:color="auto"/>
              <w:left w:val="single" w:sz="4" w:space="0" w:color="auto"/>
              <w:bottom w:val="single" w:sz="4" w:space="0" w:color="auto"/>
              <w:right w:val="single" w:sz="4" w:space="0" w:color="auto"/>
            </w:tcBorders>
            <w:vAlign w:val="center"/>
          </w:tcPr>
          <w:p w:rsidR="00D17696" w:rsidRPr="001E0C5C" w:rsidRDefault="00D17696" w:rsidP="00C660BF">
            <w:pPr>
              <w:pStyle w:val="21"/>
            </w:pPr>
            <w:r w:rsidRPr="001E0C5C">
              <w:t>Показатели</w:t>
            </w:r>
          </w:p>
        </w:tc>
        <w:tc>
          <w:tcPr>
            <w:tcW w:w="2365" w:type="dxa"/>
            <w:tcBorders>
              <w:top w:val="single" w:sz="4" w:space="0" w:color="auto"/>
              <w:left w:val="nil"/>
              <w:bottom w:val="single" w:sz="4" w:space="0" w:color="auto"/>
              <w:right w:val="single" w:sz="4" w:space="0" w:color="auto"/>
            </w:tcBorders>
            <w:vAlign w:val="center"/>
          </w:tcPr>
          <w:p w:rsidR="00D17696" w:rsidRPr="001E0C5C" w:rsidRDefault="00D17696" w:rsidP="00C660BF">
            <w:pPr>
              <w:pStyle w:val="21"/>
            </w:pPr>
            <w:r w:rsidRPr="001E0C5C">
              <w:t>На начало года</w:t>
            </w:r>
          </w:p>
        </w:tc>
        <w:tc>
          <w:tcPr>
            <w:tcW w:w="2366" w:type="dxa"/>
            <w:tcBorders>
              <w:top w:val="single" w:sz="4" w:space="0" w:color="auto"/>
              <w:left w:val="nil"/>
              <w:bottom w:val="single" w:sz="4" w:space="0" w:color="auto"/>
              <w:right w:val="single" w:sz="4" w:space="0" w:color="auto"/>
            </w:tcBorders>
            <w:vAlign w:val="center"/>
          </w:tcPr>
          <w:p w:rsidR="00D17696" w:rsidRPr="001E0C5C" w:rsidRDefault="00D17696" w:rsidP="00C660BF">
            <w:pPr>
              <w:pStyle w:val="21"/>
            </w:pPr>
            <w:r w:rsidRPr="001E0C5C">
              <w:t>На конец года</w:t>
            </w:r>
          </w:p>
        </w:tc>
      </w:tr>
      <w:tr w:rsidR="00D17696" w:rsidRPr="001E0C5C" w:rsidTr="00E160E1">
        <w:trPr>
          <w:trHeight w:val="20"/>
          <w:jc w:val="center"/>
        </w:trPr>
        <w:tc>
          <w:tcPr>
            <w:tcW w:w="2365" w:type="dxa"/>
            <w:tcBorders>
              <w:top w:val="nil"/>
              <w:left w:val="single" w:sz="4" w:space="0" w:color="auto"/>
              <w:bottom w:val="single" w:sz="4" w:space="0" w:color="auto"/>
              <w:right w:val="single" w:sz="4" w:space="0" w:color="auto"/>
            </w:tcBorders>
            <w:noWrap/>
            <w:vAlign w:val="center"/>
          </w:tcPr>
          <w:p w:rsidR="00D17696" w:rsidRPr="001E0C5C" w:rsidRDefault="00D17696" w:rsidP="00C660BF">
            <w:pPr>
              <w:pStyle w:val="21"/>
            </w:pPr>
            <w:r w:rsidRPr="001E0C5C">
              <w:t>х</w:t>
            </w:r>
            <w:r w:rsidRPr="001E0C5C">
              <w:rPr>
                <w:vertAlign w:val="subscript"/>
              </w:rPr>
              <w:t>1</w:t>
            </w:r>
          </w:p>
        </w:tc>
        <w:tc>
          <w:tcPr>
            <w:tcW w:w="2365" w:type="dxa"/>
            <w:tcBorders>
              <w:top w:val="nil"/>
              <w:left w:val="nil"/>
              <w:bottom w:val="single" w:sz="4" w:space="0" w:color="auto"/>
              <w:right w:val="single" w:sz="4" w:space="0" w:color="auto"/>
            </w:tcBorders>
            <w:noWrap/>
            <w:vAlign w:val="center"/>
          </w:tcPr>
          <w:p w:rsidR="00D17696" w:rsidRPr="001E0C5C" w:rsidRDefault="00D17696" w:rsidP="00C660BF">
            <w:pPr>
              <w:pStyle w:val="21"/>
            </w:pPr>
            <w:r w:rsidRPr="001E0C5C">
              <w:t>0,689</w:t>
            </w:r>
          </w:p>
        </w:tc>
        <w:tc>
          <w:tcPr>
            <w:tcW w:w="2366" w:type="dxa"/>
            <w:tcBorders>
              <w:top w:val="nil"/>
              <w:left w:val="nil"/>
              <w:bottom w:val="single" w:sz="4" w:space="0" w:color="auto"/>
              <w:right w:val="single" w:sz="4" w:space="0" w:color="auto"/>
            </w:tcBorders>
            <w:noWrap/>
            <w:vAlign w:val="center"/>
          </w:tcPr>
          <w:p w:rsidR="00D17696" w:rsidRPr="001E0C5C" w:rsidRDefault="00D17696" w:rsidP="00C660BF">
            <w:pPr>
              <w:pStyle w:val="21"/>
            </w:pPr>
            <w:r w:rsidRPr="001E0C5C">
              <w:t>1,503</w:t>
            </w:r>
          </w:p>
        </w:tc>
      </w:tr>
      <w:tr w:rsidR="00D17696" w:rsidRPr="001E0C5C" w:rsidTr="00E160E1">
        <w:trPr>
          <w:trHeight w:val="20"/>
          <w:jc w:val="center"/>
        </w:trPr>
        <w:tc>
          <w:tcPr>
            <w:tcW w:w="2365" w:type="dxa"/>
            <w:tcBorders>
              <w:top w:val="nil"/>
              <w:left w:val="single" w:sz="4" w:space="0" w:color="auto"/>
              <w:bottom w:val="single" w:sz="4" w:space="0" w:color="auto"/>
              <w:right w:val="single" w:sz="4" w:space="0" w:color="auto"/>
            </w:tcBorders>
            <w:noWrap/>
            <w:vAlign w:val="center"/>
          </w:tcPr>
          <w:p w:rsidR="00D17696" w:rsidRPr="001E0C5C" w:rsidRDefault="00D17696" w:rsidP="00C660BF">
            <w:pPr>
              <w:pStyle w:val="21"/>
            </w:pPr>
            <w:r w:rsidRPr="001E0C5C">
              <w:t>х</w:t>
            </w:r>
            <w:r w:rsidRPr="001E0C5C">
              <w:rPr>
                <w:vertAlign w:val="subscript"/>
              </w:rPr>
              <w:t>2</w:t>
            </w:r>
          </w:p>
        </w:tc>
        <w:tc>
          <w:tcPr>
            <w:tcW w:w="2365" w:type="dxa"/>
            <w:tcBorders>
              <w:top w:val="nil"/>
              <w:left w:val="nil"/>
              <w:bottom w:val="single" w:sz="4" w:space="0" w:color="auto"/>
              <w:right w:val="single" w:sz="4" w:space="0" w:color="auto"/>
            </w:tcBorders>
            <w:noWrap/>
            <w:vAlign w:val="center"/>
          </w:tcPr>
          <w:p w:rsidR="00D17696" w:rsidRPr="001E0C5C" w:rsidRDefault="00D17696" w:rsidP="00C660BF">
            <w:pPr>
              <w:pStyle w:val="21"/>
            </w:pPr>
            <w:r w:rsidRPr="001E0C5C">
              <w:t>1,211</w:t>
            </w:r>
          </w:p>
        </w:tc>
        <w:tc>
          <w:tcPr>
            <w:tcW w:w="2366" w:type="dxa"/>
            <w:tcBorders>
              <w:top w:val="nil"/>
              <w:left w:val="nil"/>
              <w:bottom w:val="single" w:sz="4" w:space="0" w:color="auto"/>
              <w:right w:val="single" w:sz="4" w:space="0" w:color="auto"/>
            </w:tcBorders>
            <w:noWrap/>
            <w:vAlign w:val="center"/>
          </w:tcPr>
          <w:p w:rsidR="00D17696" w:rsidRPr="001E0C5C" w:rsidRDefault="00D17696" w:rsidP="00C660BF">
            <w:pPr>
              <w:pStyle w:val="21"/>
            </w:pPr>
            <w:r w:rsidRPr="001E0C5C">
              <w:t>1,194</w:t>
            </w:r>
          </w:p>
        </w:tc>
      </w:tr>
      <w:tr w:rsidR="00D17696" w:rsidRPr="001E0C5C" w:rsidTr="00E160E1">
        <w:trPr>
          <w:trHeight w:val="20"/>
          <w:jc w:val="center"/>
        </w:trPr>
        <w:tc>
          <w:tcPr>
            <w:tcW w:w="2365" w:type="dxa"/>
            <w:tcBorders>
              <w:top w:val="nil"/>
              <w:left w:val="single" w:sz="4" w:space="0" w:color="auto"/>
              <w:bottom w:val="single" w:sz="4" w:space="0" w:color="auto"/>
              <w:right w:val="single" w:sz="4" w:space="0" w:color="auto"/>
            </w:tcBorders>
            <w:noWrap/>
            <w:vAlign w:val="center"/>
          </w:tcPr>
          <w:p w:rsidR="00D17696" w:rsidRPr="001E0C5C" w:rsidRDefault="00D17696" w:rsidP="00C660BF">
            <w:pPr>
              <w:pStyle w:val="21"/>
            </w:pPr>
            <w:r w:rsidRPr="001E0C5C">
              <w:t>х</w:t>
            </w:r>
            <w:r w:rsidRPr="001E0C5C">
              <w:rPr>
                <w:vertAlign w:val="subscript"/>
              </w:rPr>
              <w:t>3</w:t>
            </w:r>
          </w:p>
        </w:tc>
        <w:tc>
          <w:tcPr>
            <w:tcW w:w="2365" w:type="dxa"/>
            <w:tcBorders>
              <w:top w:val="nil"/>
              <w:left w:val="nil"/>
              <w:bottom w:val="single" w:sz="4" w:space="0" w:color="auto"/>
              <w:right w:val="single" w:sz="4" w:space="0" w:color="auto"/>
            </w:tcBorders>
            <w:noWrap/>
            <w:vAlign w:val="center"/>
          </w:tcPr>
          <w:p w:rsidR="00D17696" w:rsidRPr="001E0C5C" w:rsidRDefault="00D17696" w:rsidP="00C660BF">
            <w:pPr>
              <w:pStyle w:val="21"/>
            </w:pPr>
            <w:r w:rsidRPr="001E0C5C">
              <w:t>0,282</w:t>
            </w:r>
          </w:p>
        </w:tc>
        <w:tc>
          <w:tcPr>
            <w:tcW w:w="2366" w:type="dxa"/>
            <w:tcBorders>
              <w:top w:val="nil"/>
              <w:left w:val="nil"/>
              <w:bottom w:val="single" w:sz="4" w:space="0" w:color="auto"/>
              <w:right w:val="single" w:sz="4" w:space="0" w:color="auto"/>
            </w:tcBorders>
            <w:noWrap/>
            <w:vAlign w:val="center"/>
          </w:tcPr>
          <w:p w:rsidR="00D17696" w:rsidRPr="001E0C5C" w:rsidRDefault="00D17696" w:rsidP="00C660BF">
            <w:pPr>
              <w:pStyle w:val="21"/>
            </w:pPr>
            <w:r w:rsidRPr="001E0C5C">
              <w:t>0,342</w:t>
            </w:r>
          </w:p>
        </w:tc>
      </w:tr>
      <w:tr w:rsidR="00D17696" w:rsidRPr="001E0C5C" w:rsidTr="00E160E1">
        <w:trPr>
          <w:trHeight w:val="20"/>
          <w:jc w:val="center"/>
        </w:trPr>
        <w:tc>
          <w:tcPr>
            <w:tcW w:w="2365" w:type="dxa"/>
            <w:tcBorders>
              <w:top w:val="nil"/>
              <w:left w:val="single" w:sz="4" w:space="0" w:color="auto"/>
              <w:bottom w:val="single" w:sz="4" w:space="0" w:color="auto"/>
              <w:right w:val="single" w:sz="4" w:space="0" w:color="auto"/>
            </w:tcBorders>
            <w:noWrap/>
            <w:vAlign w:val="center"/>
          </w:tcPr>
          <w:p w:rsidR="00D17696" w:rsidRPr="001E0C5C" w:rsidRDefault="00D17696" w:rsidP="00C660BF">
            <w:pPr>
              <w:pStyle w:val="21"/>
            </w:pPr>
            <w:r w:rsidRPr="001E0C5C">
              <w:t>х</w:t>
            </w:r>
            <w:r w:rsidRPr="001E0C5C">
              <w:rPr>
                <w:vertAlign w:val="subscript"/>
              </w:rPr>
              <w:t>4</w:t>
            </w:r>
          </w:p>
        </w:tc>
        <w:tc>
          <w:tcPr>
            <w:tcW w:w="2365" w:type="dxa"/>
            <w:tcBorders>
              <w:top w:val="nil"/>
              <w:left w:val="nil"/>
              <w:bottom w:val="single" w:sz="4" w:space="0" w:color="auto"/>
              <w:right w:val="single" w:sz="4" w:space="0" w:color="auto"/>
            </w:tcBorders>
            <w:noWrap/>
            <w:vAlign w:val="center"/>
          </w:tcPr>
          <w:p w:rsidR="00D17696" w:rsidRPr="001E0C5C" w:rsidRDefault="00D17696" w:rsidP="00C660BF">
            <w:pPr>
              <w:pStyle w:val="21"/>
            </w:pPr>
            <w:r w:rsidRPr="001E0C5C">
              <w:t>4,173</w:t>
            </w:r>
          </w:p>
        </w:tc>
        <w:tc>
          <w:tcPr>
            <w:tcW w:w="2366" w:type="dxa"/>
            <w:tcBorders>
              <w:top w:val="nil"/>
              <w:left w:val="nil"/>
              <w:bottom w:val="single" w:sz="4" w:space="0" w:color="auto"/>
              <w:right w:val="single" w:sz="4" w:space="0" w:color="auto"/>
            </w:tcBorders>
            <w:noWrap/>
            <w:vAlign w:val="center"/>
          </w:tcPr>
          <w:p w:rsidR="00D17696" w:rsidRPr="001E0C5C" w:rsidRDefault="00D17696" w:rsidP="00C660BF">
            <w:pPr>
              <w:pStyle w:val="21"/>
            </w:pPr>
            <w:r w:rsidRPr="001E0C5C">
              <w:t>6,266</w:t>
            </w:r>
          </w:p>
        </w:tc>
      </w:tr>
    </w:tbl>
    <w:p w:rsidR="00D17696" w:rsidRPr="001E0C5C" w:rsidRDefault="00D17696"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lang w:val="en-US"/>
        </w:rPr>
        <w:t>Z</w:t>
      </w:r>
      <w:r w:rsidRPr="001E0C5C">
        <w:rPr>
          <w:sz w:val="28"/>
        </w:rPr>
        <w:t>-счет</w:t>
      </w:r>
      <w:r w:rsidRPr="001E0C5C">
        <w:rPr>
          <w:sz w:val="28"/>
          <w:vertAlign w:val="subscript"/>
        </w:rPr>
        <w:t>н.г.</w:t>
      </w:r>
      <w:r w:rsidRPr="001E0C5C">
        <w:rPr>
          <w:sz w:val="28"/>
        </w:rPr>
        <w:t xml:space="preserve"> = 0,53 · 0,689 + 0,13 · 1,211 + 0,18 · 0,282 + 0,16 · 4,173 =</w:t>
      </w:r>
    </w:p>
    <w:p w:rsidR="00D17696" w:rsidRDefault="00D17696" w:rsidP="001E0C5C">
      <w:pPr>
        <w:spacing w:line="360" w:lineRule="auto"/>
        <w:ind w:firstLine="709"/>
        <w:jc w:val="both"/>
        <w:rPr>
          <w:sz w:val="28"/>
        </w:rPr>
      </w:pPr>
      <w:r w:rsidRPr="001E0C5C">
        <w:rPr>
          <w:sz w:val="28"/>
        </w:rPr>
        <w:t xml:space="preserve">= 1,241; </w:t>
      </w:r>
      <w:r w:rsidRPr="001E0C5C">
        <w:rPr>
          <w:sz w:val="28"/>
          <w:lang w:val="en-US"/>
        </w:rPr>
        <w:t>Z</w:t>
      </w:r>
      <w:r w:rsidRPr="001E0C5C">
        <w:rPr>
          <w:sz w:val="28"/>
        </w:rPr>
        <w:t>-счет</w:t>
      </w:r>
      <w:r w:rsidRPr="001E0C5C">
        <w:rPr>
          <w:sz w:val="28"/>
          <w:vertAlign w:val="subscript"/>
        </w:rPr>
        <w:t>к.г.</w:t>
      </w:r>
      <w:r w:rsidRPr="001E0C5C">
        <w:rPr>
          <w:sz w:val="28"/>
        </w:rPr>
        <w:t xml:space="preserve"> = 2,016.</w:t>
      </w:r>
    </w:p>
    <w:p w:rsidR="00C660BF" w:rsidRPr="001E0C5C" w:rsidRDefault="00C660BF"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rPr>
        <w:t>По расчетам, можно сказть, что фирма имеет неплохие долгосрочные перспективы.</w:t>
      </w:r>
    </w:p>
    <w:p w:rsidR="00D17696" w:rsidRDefault="00D17696" w:rsidP="001E0C5C">
      <w:pPr>
        <w:spacing w:line="360" w:lineRule="auto"/>
        <w:ind w:firstLine="709"/>
        <w:jc w:val="both"/>
        <w:rPr>
          <w:sz w:val="28"/>
        </w:rPr>
      </w:pPr>
      <w:r w:rsidRPr="001E0C5C">
        <w:rPr>
          <w:sz w:val="28"/>
        </w:rPr>
        <w:t>5) двухфакторная математическая модель:</w:t>
      </w:r>
    </w:p>
    <w:p w:rsidR="00C660BF" w:rsidRPr="001E0C5C" w:rsidRDefault="00C660BF" w:rsidP="001E0C5C">
      <w:pPr>
        <w:spacing w:line="360" w:lineRule="auto"/>
        <w:ind w:firstLine="709"/>
        <w:jc w:val="both"/>
        <w:rPr>
          <w:sz w:val="28"/>
        </w:rPr>
      </w:pPr>
    </w:p>
    <w:p w:rsidR="00D17696" w:rsidRDefault="00D17696" w:rsidP="001E0C5C">
      <w:pPr>
        <w:spacing w:line="360" w:lineRule="auto"/>
        <w:ind w:firstLine="709"/>
        <w:jc w:val="both"/>
        <w:rPr>
          <w:sz w:val="28"/>
        </w:rPr>
      </w:pPr>
      <w:r w:rsidRPr="001E0C5C">
        <w:rPr>
          <w:sz w:val="28"/>
        </w:rPr>
        <w:t>Х = -0,3877 – 1,0736 × К</w:t>
      </w:r>
      <w:r w:rsidRPr="001E0C5C">
        <w:rPr>
          <w:sz w:val="28"/>
          <w:vertAlign w:val="subscript"/>
        </w:rPr>
        <w:t xml:space="preserve">тл </w:t>
      </w:r>
      <w:r w:rsidRPr="001E0C5C">
        <w:rPr>
          <w:sz w:val="28"/>
        </w:rPr>
        <w:t>+ 0,0579 × ДЗСвП,</w:t>
      </w:r>
    </w:p>
    <w:p w:rsidR="00C660BF" w:rsidRPr="001E0C5C" w:rsidRDefault="00C660BF" w:rsidP="001E0C5C">
      <w:pPr>
        <w:spacing w:line="360" w:lineRule="auto"/>
        <w:ind w:firstLine="709"/>
        <w:jc w:val="both"/>
        <w:rPr>
          <w:sz w:val="28"/>
        </w:rPr>
      </w:pPr>
    </w:p>
    <w:p w:rsidR="00D17696" w:rsidRDefault="00D17696" w:rsidP="001E0C5C">
      <w:pPr>
        <w:spacing w:line="360" w:lineRule="auto"/>
        <w:ind w:firstLine="709"/>
        <w:jc w:val="both"/>
        <w:rPr>
          <w:sz w:val="28"/>
        </w:rPr>
      </w:pPr>
      <w:r w:rsidRPr="001E0C5C">
        <w:rPr>
          <w:sz w:val="28"/>
        </w:rPr>
        <w:t>где К</w:t>
      </w:r>
      <w:r w:rsidRPr="001E0C5C">
        <w:rPr>
          <w:sz w:val="28"/>
          <w:vertAlign w:val="subscript"/>
        </w:rPr>
        <w:t>тл</w:t>
      </w:r>
      <w:r w:rsidRPr="001E0C5C">
        <w:rPr>
          <w:sz w:val="28"/>
        </w:rPr>
        <w:t xml:space="preserve"> – коэффициент текущей ликвидности; ДЗСвП – доля заемных средств в пассивах (на начало года – 0,2916, на конец года – 0,3475).</w:t>
      </w:r>
    </w:p>
    <w:p w:rsidR="00C660BF" w:rsidRPr="001E0C5C" w:rsidRDefault="00C660BF" w:rsidP="001E0C5C">
      <w:pPr>
        <w:spacing w:line="360" w:lineRule="auto"/>
        <w:ind w:firstLine="709"/>
        <w:jc w:val="both"/>
        <w:rPr>
          <w:sz w:val="28"/>
        </w:rPr>
      </w:pPr>
    </w:p>
    <w:p w:rsidR="00D17696" w:rsidRDefault="00D17696" w:rsidP="001E0C5C">
      <w:pPr>
        <w:spacing w:line="360" w:lineRule="auto"/>
        <w:ind w:firstLine="709"/>
        <w:jc w:val="both"/>
        <w:rPr>
          <w:sz w:val="28"/>
        </w:rPr>
      </w:pPr>
      <w:r w:rsidRPr="001E0C5C">
        <w:rPr>
          <w:sz w:val="28"/>
        </w:rPr>
        <w:t>Х</w:t>
      </w:r>
      <w:r w:rsidRPr="001E0C5C">
        <w:rPr>
          <w:sz w:val="28"/>
          <w:vertAlign w:val="subscript"/>
        </w:rPr>
        <w:t>н.г.</w:t>
      </w:r>
      <w:r w:rsidRPr="001E0C5C">
        <w:rPr>
          <w:sz w:val="28"/>
        </w:rPr>
        <w:t xml:space="preserve"> = -0,3877 – 1,0736 × 1,211</w:t>
      </w:r>
      <w:r w:rsidR="001E0C5C">
        <w:rPr>
          <w:sz w:val="28"/>
        </w:rPr>
        <w:t xml:space="preserve"> </w:t>
      </w:r>
      <w:r w:rsidRPr="001E0C5C">
        <w:rPr>
          <w:sz w:val="28"/>
        </w:rPr>
        <w:t>+ 0,0579 × 0,2916 = -1,671, Х</w:t>
      </w:r>
      <w:r w:rsidRPr="001E0C5C">
        <w:rPr>
          <w:sz w:val="28"/>
          <w:vertAlign w:val="subscript"/>
        </w:rPr>
        <w:t>к.г.</w:t>
      </w:r>
      <w:r w:rsidRPr="001E0C5C">
        <w:rPr>
          <w:sz w:val="28"/>
        </w:rPr>
        <w:t xml:space="preserve"> = -1,649.</w:t>
      </w:r>
    </w:p>
    <w:p w:rsidR="00C660BF" w:rsidRPr="001E0C5C" w:rsidRDefault="00C660BF"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rPr>
        <w:t>Х &lt; 0,3 – вероятность банкротства мала.</w:t>
      </w:r>
    </w:p>
    <w:p w:rsidR="00D17696" w:rsidRDefault="00D17696" w:rsidP="001E0C5C">
      <w:pPr>
        <w:spacing w:line="360" w:lineRule="auto"/>
        <w:ind w:firstLine="709"/>
        <w:jc w:val="both"/>
        <w:rPr>
          <w:sz w:val="28"/>
        </w:rPr>
      </w:pPr>
      <w:r w:rsidRPr="001E0C5C">
        <w:rPr>
          <w:sz w:val="28"/>
        </w:rPr>
        <w:t>6) методика Р. С. Сайфуллина, Г. Г. Кадыкова:</w:t>
      </w:r>
    </w:p>
    <w:p w:rsidR="00C660BF" w:rsidRPr="001E0C5C" w:rsidRDefault="00C660BF" w:rsidP="001E0C5C">
      <w:pPr>
        <w:spacing w:line="360" w:lineRule="auto"/>
        <w:ind w:firstLine="709"/>
        <w:jc w:val="both"/>
        <w:rPr>
          <w:sz w:val="28"/>
        </w:rPr>
      </w:pPr>
    </w:p>
    <w:p w:rsidR="00D17696" w:rsidRDefault="00D17696" w:rsidP="001E0C5C">
      <w:pPr>
        <w:spacing w:line="360" w:lineRule="auto"/>
        <w:ind w:firstLine="709"/>
        <w:jc w:val="both"/>
        <w:rPr>
          <w:sz w:val="28"/>
        </w:rPr>
      </w:pPr>
      <w:r w:rsidRPr="001E0C5C">
        <w:rPr>
          <w:sz w:val="28"/>
          <w:lang w:val="en-US"/>
        </w:rPr>
        <w:t>R</w:t>
      </w:r>
      <w:r w:rsidRPr="001E0C5C">
        <w:rPr>
          <w:sz w:val="28"/>
        </w:rPr>
        <w:t xml:space="preserve"> = 2К</w:t>
      </w:r>
      <w:r w:rsidRPr="001E0C5C">
        <w:rPr>
          <w:sz w:val="28"/>
          <w:vertAlign w:val="subscript"/>
        </w:rPr>
        <w:t>с.о.с.</w:t>
      </w:r>
      <w:r w:rsidRPr="001E0C5C">
        <w:rPr>
          <w:sz w:val="28"/>
        </w:rPr>
        <w:t xml:space="preserve"> + 0,1К</w:t>
      </w:r>
      <w:r w:rsidRPr="001E0C5C">
        <w:rPr>
          <w:sz w:val="28"/>
          <w:vertAlign w:val="subscript"/>
        </w:rPr>
        <w:t>тл</w:t>
      </w:r>
      <w:r w:rsidRPr="001E0C5C">
        <w:rPr>
          <w:sz w:val="28"/>
        </w:rPr>
        <w:t xml:space="preserve"> + 0,08К</w:t>
      </w:r>
      <w:r w:rsidRPr="001E0C5C">
        <w:rPr>
          <w:sz w:val="28"/>
          <w:vertAlign w:val="subscript"/>
        </w:rPr>
        <w:t>о.а.</w:t>
      </w:r>
      <w:r w:rsidRPr="001E0C5C">
        <w:rPr>
          <w:sz w:val="28"/>
        </w:rPr>
        <w:t xml:space="preserve"> + 0,5К</w:t>
      </w:r>
      <w:r w:rsidRPr="001E0C5C">
        <w:rPr>
          <w:sz w:val="28"/>
          <w:vertAlign w:val="subscript"/>
        </w:rPr>
        <w:t>м</w:t>
      </w:r>
      <w:r w:rsidRPr="001E0C5C">
        <w:rPr>
          <w:sz w:val="28"/>
        </w:rPr>
        <w:t xml:space="preserve"> + К</w:t>
      </w:r>
      <w:r w:rsidRPr="001E0C5C">
        <w:rPr>
          <w:sz w:val="28"/>
          <w:vertAlign w:val="subscript"/>
        </w:rPr>
        <w:t>пр</w:t>
      </w:r>
      <w:r w:rsidRPr="001E0C5C">
        <w:rPr>
          <w:sz w:val="28"/>
        </w:rPr>
        <w:t>,</w:t>
      </w:r>
    </w:p>
    <w:p w:rsidR="00C660BF" w:rsidRPr="001E0C5C" w:rsidRDefault="00C660BF"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rPr>
        <w:t>Где, К</w:t>
      </w:r>
      <w:r w:rsidRPr="001E0C5C">
        <w:rPr>
          <w:sz w:val="28"/>
          <w:vertAlign w:val="subscript"/>
        </w:rPr>
        <w:t>с.о.с.</w:t>
      </w:r>
      <w:r w:rsidRPr="001E0C5C">
        <w:rPr>
          <w:sz w:val="28"/>
        </w:rPr>
        <w:t xml:space="preserve"> – коэффициент обеспеченности собственными оборотными средствами, </w:t>
      </w:r>
    </w:p>
    <w:p w:rsidR="00D17696" w:rsidRPr="001E0C5C" w:rsidRDefault="00D17696" w:rsidP="001E0C5C">
      <w:pPr>
        <w:spacing w:line="360" w:lineRule="auto"/>
        <w:ind w:firstLine="709"/>
        <w:jc w:val="both"/>
        <w:rPr>
          <w:sz w:val="28"/>
        </w:rPr>
      </w:pPr>
      <w:r w:rsidRPr="001E0C5C">
        <w:rPr>
          <w:sz w:val="28"/>
        </w:rPr>
        <w:t>К</w:t>
      </w:r>
      <w:r w:rsidRPr="001E0C5C">
        <w:rPr>
          <w:sz w:val="28"/>
          <w:vertAlign w:val="subscript"/>
        </w:rPr>
        <w:t>о.а.</w:t>
      </w:r>
      <w:r w:rsidRPr="001E0C5C">
        <w:rPr>
          <w:sz w:val="28"/>
        </w:rPr>
        <w:t xml:space="preserve"> – коэффициент оборачиваемости активов;</w:t>
      </w:r>
    </w:p>
    <w:p w:rsidR="00D17696" w:rsidRPr="001E0C5C" w:rsidRDefault="00D17696" w:rsidP="001E0C5C">
      <w:pPr>
        <w:spacing w:line="360" w:lineRule="auto"/>
        <w:ind w:firstLine="709"/>
        <w:jc w:val="both"/>
        <w:rPr>
          <w:sz w:val="28"/>
        </w:rPr>
      </w:pPr>
      <w:r w:rsidRPr="001E0C5C">
        <w:rPr>
          <w:sz w:val="28"/>
        </w:rPr>
        <w:t xml:space="preserve"> К</w:t>
      </w:r>
      <w:r w:rsidRPr="001E0C5C">
        <w:rPr>
          <w:sz w:val="28"/>
          <w:vertAlign w:val="subscript"/>
        </w:rPr>
        <w:t>м</w:t>
      </w:r>
      <w:r w:rsidRPr="001E0C5C">
        <w:rPr>
          <w:sz w:val="28"/>
        </w:rPr>
        <w:t xml:space="preserve"> – коммерческая маржа (рентабельность реализации продукции); </w:t>
      </w:r>
    </w:p>
    <w:p w:rsidR="00D17696" w:rsidRPr="001E0C5C" w:rsidRDefault="00D17696" w:rsidP="001E0C5C">
      <w:pPr>
        <w:spacing w:line="360" w:lineRule="auto"/>
        <w:ind w:firstLine="709"/>
        <w:jc w:val="both"/>
        <w:rPr>
          <w:sz w:val="28"/>
        </w:rPr>
      </w:pPr>
      <w:r w:rsidRPr="001E0C5C">
        <w:rPr>
          <w:sz w:val="28"/>
        </w:rPr>
        <w:t>К</w:t>
      </w:r>
      <w:r w:rsidRPr="001E0C5C">
        <w:rPr>
          <w:sz w:val="28"/>
          <w:vertAlign w:val="subscript"/>
        </w:rPr>
        <w:t>пр</w:t>
      </w:r>
      <w:r w:rsidRPr="001E0C5C">
        <w:rPr>
          <w:sz w:val="28"/>
        </w:rPr>
        <w:t xml:space="preserve"> – рентабельность собственного капитала.</w:t>
      </w:r>
    </w:p>
    <w:p w:rsidR="00D17696" w:rsidRPr="001E0C5C" w:rsidRDefault="00642BD0" w:rsidP="001E0C5C">
      <w:pPr>
        <w:spacing w:line="360" w:lineRule="auto"/>
        <w:ind w:firstLine="709"/>
        <w:jc w:val="both"/>
        <w:rPr>
          <w:sz w:val="28"/>
        </w:rPr>
      </w:pPr>
      <w:r>
        <w:rPr>
          <w:sz w:val="28"/>
        </w:rPr>
        <w:pict>
          <v:shape id="_x0000_i1044" type="#_x0000_t75" style="width:336pt;height:30.75pt">
            <v:imagedata r:id="rId26" o:title=""/>
          </v:shape>
        </w:pict>
      </w:r>
      <w:r w:rsidR="00D17696" w:rsidRPr="001E0C5C">
        <w:rPr>
          <w:sz w:val="28"/>
        </w:rPr>
        <w:t>1,079,</w:t>
      </w:r>
    </w:p>
    <w:p w:rsidR="00D17696" w:rsidRDefault="00642BD0" w:rsidP="001E0C5C">
      <w:pPr>
        <w:spacing w:line="360" w:lineRule="auto"/>
        <w:ind w:firstLine="709"/>
        <w:jc w:val="both"/>
        <w:rPr>
          <w:sz w:val="28"/>
        </w:rPr>
      </w:pPr>
      <w:r>
        <w:rPr>
          <w:sz w:val="28"/>
        </w:rPr>
        <w:pict>
          <v:shape id="_x0000_i1045" type="#_x0000_t75" style="width:350.25pt;height:30.75pt">
            <v:imagedata r:id="rId27" o:title=""/>
          </v:shape>
        </w:pict>
      </w:r>
      <w:r w:rsidR="00D17696" w:rsidRPr="001E0C5C">
        <w:rPr>
          <w:sz w:val="28"/>
        </w:rPr>
        <w:t>1,508.</w:t>
      </w:r>
    </w:p>
    <w:p w:rsidR="00C660BF" w:rsidRPr="001E0C5C" w:rsidRDefault="00C660BF"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rPr>
        <w:t>Финансовые коэффициенты соответствуют нормативным значениям, поэтому рейтинговое число больше единицы. Финансовое состояние такого предприятия характеризуется как удовлетворительное.</w:t>
      </w:r>
    </w:p>
    <w:p w:rsidR="00D17696" w:rsidRDefault="00D17696" w:rsidP="001E0C5C">
      <w:pPr>
        <w:spacing w:line="360" w:lineRule="auto"/>
        <w:ind w:firstLine="709"/>
        <w:jc w:val="both"/>
        <w:rPr>
          <w:sz w:val="28"/>
        </w:rPr>
      </w:pPr>
      <w:r w:rsidRPr="001E0C5C">
        <w:rPr>
          <w:sz w:val="28"/>
        </w:rPr>
        <w:t>7) математическая модель О. П. Зайцевой:</w:t>
      </w:r>
    </w:p>
    <w:p w:rsidR="00C660BF" w:rsidRPr="001E0C5C" w:rsidRDefault="00C660BF" w:rsidP="001E0C5C">
      <w:pPr>
        <w:spacing w:line="360" w:lineRule="auto"/>
        <w:ind w:firstLine="709"/>
        <w:jc w:val="both"/>
        <w:rPr>
          <w:sz w:val="28"/>
        </w:rPr>
      </w:pPr>
    </w:p>
    <w:p w:rsidR="00D17696" w:rsidRDefault="00D17696" w:rsidP="001E0C5C">
      <w:pPr>
        <w:spacing w:line="360" w:lineRule="auto"/>
        <w:ind w:firstLine="709"/>
        <w:jc w:val="both"/>
        <w:rPr>
          <w:sz w:val="28"/>
        </w:rPr>
      </w:pPr>
      <w:r w:rsidRPr="001E0C5C">
        <w:rPr>
          <w:sz w:val="28"/>
        </w:rPr>
        <w:t>Ккомпл = 0,25Куп + 0,1Кз + 0,2Кс + 0,25Кур + 0,1Кфр + 0,1Кзаг,</w:t>
      </w:r>
    </w:p>
    <w:p w:rsidR="00C660BF" w:rsidRPr="001E0C5C" w:rsidRDefault="00C660BF" w:rsidP="001E0C5C">
      <w:pPr>
        <w:spacing w:line="360" w:lineRule="auto"/>
        <w:ind w:firstLine="709"/>
        <w:jc w:val="both"/>
        <w:rPr>
          <w:sz w:val="28"/>
        </w:rPr>
      </w:pPr>
    </w:p>
    <w:p w:rsidR="00D17696" w:rsidRPr="001E0C5C" w:rsidRDefault="00C660BF" w:rsidP="001E0C5C">
      <w:pPr>
        <w:spacing w:line="360" w:lineRule="auto"/>
        <w:ind w:firstLine="709"/>
        <w:jc w:val="both"/>
        <w:rPr>
          <w:sz w:val="28"/>
        </w:rPr>
      </w:pPr>
      <w:r>
        <w:rPr>
          <w:sz w:val="28"/>
        </w:rPr>
        <w:t>г</w:t>
      </w:r>
      <w:r w:rsidR="00D17696" w:rsidRPr="001E0C5C">
        <w:rPr>
          <w:sz w:val="28"/>
        </w:rPr>
        <w:t>де,</w:t>
      </w:r>
    </w:p>
    <w:p w:rsidR="00D17696" w:rsidRPr="001E0C5C" w:rsidRDefault="00D17696" w:rsidP="001E0C5C">
      <w:pPr>
        <w:spacing w:line="360" w:lineRule="auto"/>
        <w:ind w:firstLine="709"/>
        <w:jc w:val="both"/>
        <w:rPr>
          <w:sz w:val="28"/>
        </w:rPr>
      </w:pPr>
      <w:r w:rsidRPr="001E0C5C">
        <w:rPr>
          <w:sz w:val="28"/>
        </w:rPr>
        <w:t xml:space="preserve">Куп - коэффициент убыточности предприятия; </w:t>
      </w:r>
    </w:p>
    <w:p w:rsidR="00D17696" w:rsidRPr="001E0C5C" w:rsidRDefault="00D17696" w:rsidP="001E0C5C">
      <w:pPr>
        <w:spacing w:line="360" w:lineRule="auto"/>
        <w:ind w:firstLine="709"/>
        <w:jc w:val="both"/>
        <w:rPr>
          <w:sz w:val="28"/>
        </w:rPr>
      </w:pPr>
      <w:r w:rsidRPr="001E0C5C">
        <w:rPr>
          <w:sz w:val="28"/>
        </w:rPr>
        <w:t xml:space="preserve">Кз – соотношение кредиторской и дебиторской задолженности, </w:t>
      </w:r>
    </w:p>
    <w:p w:rsidR="00D17696" w:rsidRPr="001E0C5C" w:rsidRDefault="00D17696" w:rsidP="001E0C5C">
      <w:pPr>
        <w:spacing w:line="360" w:lineRule="auto"/>
        <w:ind w:firstLine="709"/>
        <w:jc w:val="both"/>
        <w:rPr>
          <w:sz w:val="28"/>
        </w:rPr>
      </w:pPr>
      <w:r w:rsidRPr="001E0C5C">
        <w:rPr>
          <w:sz w:val="28"/>
        </w:rPr>
        <w:t xml:space="preserve">Кс – соотношение краткосрочных обязательств и наиболее ликвидных активов, </w:t>
      </w:r>
    </w:p>
    <w:p w:rsidR="00D17696" w:rsidRPr="001E0C5C" w:rsidRDefault="00D17696" w:rsidP="001E0C5C">
      <w:pPr>
        <w:spacing w:line="360" w:lineRule="auto"/>
        <w:ind w:firstLine="709"/>
        <w:jc w:val="both"/>
        <w:rPr>
          <w:sz w:val="28"/>
        </w:rPr>
      </w:pPr>
      <w:r w:rsidRPr="001E0C5C">
        <w:rPr>
          <w:sz w:val="28"/>
        </w:rPr>
        <w:t xml:space="preserve">Кур – убыточность реализации продукции; </w:t>
      </w:r>
    </w:p>
    <w:p w:rsidR="00D17696" w:rsidRPr="001E0C5C" w:rsidRDefault="00D17696" w:rsidP="001E0C5C">
      <w:pPr>
        <w:spacing w:line="360" w:lineRule="auto"/>
        <w:ind w:firstLine="709"/>
        <w:jc w:val="both"/>
        <w:rPr>
          <w:sz w:val="28"/>
        </w:rPr>
      </w:pPr>
      <w:r w:rsidRPr="001E0C5C">
        <w:rPr>
          <w:sz w:val="28"/>
        </w:rPr>
        <w:t xml:space="preserve">Кфр – соотношение заемного и собственного капитала, </w:t>
      </w:r>
    </w:p>
    <w:p w:rsidR="00D17696" w:rsidRDefault="00D17696" w:rsidP="001E0C5C">
      <w:pPr>
        <w:spacing w:line="360" w:lineRule="auto"/>
        <w:ind w:firstLine="709"/>
        <w:jc w:val="both"/>
        <w:rPr>
          <w:sz w:val="28"/>
        </w:rPr>
      </w:pPr>
      <w:r w:rsidRPr="001E0C5C">
        <w:rPr>
          <w:sz w:val="28"/>
        </w:rPr>
        <w:t>Кзаг - коэффициент загрузки активов.</w:t>
      </w:r>
    </w:p>
    <w:p w:rsidR="00C660BF" w:rsidRPr="001E0C5C" w:rsidRDefault="00C660BF" w:rsidP="001E0C5C">
      <w:pPr>
        <w:spacing w:line="360" w:lineRule="auto"/>
        <w:ind w:firstLine="709"/>
        <w:jc w:val="both"/>
        <w:rPr>
          <w:sz w:val="28"/>
        </w:rPr>
      </w:pPr>
    </w:p>
    <w:p w:rsidR="00D17696" w:rsidRPr="001E0C5C" w:rsidRDefault="00642BD0" w:rsidP="001E0C5C">
      <w:pPr>
        <w:spacing w:line="360" w:lineRule="auto"/>
        <w:ind w:firstLine="709"/>
        <w:jc w:val="both"/>
        <w:rPr>
          <w:sz w:val="28"/>
        </w:rPr>
      </w:pPr>
      <w:r>
        <w:rPr>
          <w:sz w:val="28"/>
        </w:rPr>
        <w:pict>
          <v:shape id="_x0000_i1046" type="#_x0000_t75" style="width:371.25pt;height:63.75pt">
            <v:imagedata r:id="rId28" o:title=""/>
          </v:shape>
        </w:pict>
      </w:r>
    </w:p>
    <w:p w:rsidR="00D17696" w:rsidRPr="001E0C5C" w:rsidRDefault="00642BD0" w:rsidP="001E0C5C">
      <w:pPr>
        <w:spacing w:line="360" w:lineRule="auto"/>
        <w:ind w:firstLine="709"/>
        <w:jc w:val="both"/>
        <w:rPr>
          <w:sz w:val="28"/>
        </w:rPr>
      </w:pPr>
      <w:r>
        <w:rPr>
          <w:sz w:val="28"/>
        </w:rPr>
        <w:pict>
          <v:shape id="_x0000_i1047" type="#_x0000_t75" style="width:363.75pt;height:63.75pt">
            <v:imagedata r:id="rId29" o:title=""/>
          </v:shape>
        </w:pict>
      </w:r>
    </w:p>
    <w:p w:rsidR="00C660BF" w:rsidRDefault="00C660BF"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rPr>
        <w:t>Вероятность банкротства мала.</w:t>
      </w:r>
    </w:p>
    <w:p w:rsidR="00D17696" w:rsidRDefault="00D17696" w:rsidP="001E0C5C">
      <w:pPr>
        <w:spacing w:line="360" w:lineRule="auto"/>
        <w:ind w:firstLine="709"/>
        <w:jc w:val="both"/>
        <w:rPr>
          <w:sz w:val="28"/>
        </w:rPr>
      </w:pPr>
      <w:r w:rsidRPr="001E0C5C">
        <w:rPr>
          <w:sz w:val="28"/>
        </w:rPr>
        <w:t>8) модель Коннана-Гольдера:</w:t>
      </w:r>
    </w:p>
    <w:p w:rsidR="00D17696" w:rsidRPr="001E0C5C" w:rsidRDefault="00C660BF" w:rsidP="001E0C5C">
      <w:pPr>
        <w:spacing w:line="360" w:lineRule="auto"/>
        <w:ind w:firstLine="709"/>
        <w:jc w:val="both"/>
        <w:rPr>
          <w:sz w:val="28"/>
        </w:rPr>
      </w:pPr>
      <w:r>
        <w:rPr>
          <w:sz w:val="28"/>
          <w:lang w:val="en-US"/>
        </w:rPr>
        <w:br w:type="page"/>
      </w:r>
      <w:r w:rsidR="00D17696" w:rsidRPr="001E0C5C">
        <w:rPr>
          <w:sz w:val="28"/>
          <w:lang w:val="en-US"/>
        </w:rPr>
        <w:t>KG</w:t>
      </w:r>
      <w:r w:rsidR="00D17696" w:rsidRPr="001E0C5C">
        <w:rPr>
          <w:sz w:val="28"/>
        </w:rPr>
        <w:t xml:space="preserve"> = -0,16 · х</w:t>
      </w:r>
      <w:r w:rsidR="00D17696" w:rsidRPr="001E0C5C">
        <w:rPr>
          <w:sz w:val="28"/>
          <w:vertAlign w:val="subscript"/>
        </w:rPr>
        <w:t>1</w:t>
      </w:r>
      <w:r w:rsidR="00D17696" w:rsidRPr="001E0C5C">
        <w:rPr>
          <w:sz w:val="28"/>
        </w:rPr>
        <w:t xml:space="preserve"> – 0,22 · х</w:t>
      </w:r>
      <w:r w:rsidR="00D17696" w:rsidRPr="001E0C5C">
        <w:rPr>
          <w:sz w:val="28"/>
          <w:vertAlign w:val="subscript"/>
        </w:rPr>
        <w:t>2</w:t>
      </w:r>
      <w:r w:rsidR="00D17696" w:rsidRPr="001E0C5C">
        <w:rPr>
          <w:sz w:val="28"/>
        </w:rPr>
        <w:t xml:space="preserve"> + 0,87 · х</w:t>
      </w:r>
      <w:r w:rsidR="00D17696" w:rsidRPr="001E0C5C">
        <w:rPr>
          <w:sz w:val="28"/>
          <w:vertAlign w:val="subscript"/>
        </w:rPr>
        <w:t>3</w:t>
      </w:r>
      <w:r w:rsidR="00D17696" w:rsidRPr="001E0C5C">
        <w:rPr>
          <w:sz w:val="28"/>
        </w:rPr>
        <w:t xml:space="preserve"> – 0,10 · х</w:t>
      </w:r>
      <w:r w:rsidR="00D17696" w:rsidRPr="001E0C5C">
        <w:rPr>
          <w:sz w:val="28"/>
          <w:vertAlign w:val="subscript"/>
        </w:rPr>
        <w:t>4</w:t>
      </w:r>
      <w:r w:rsidR="00D17696" w:rsidRPr="001E0C5C">
        <w:rPr>
          <w:sz w:val="28"/>
        </w:rPr>
        <w:t xml:space="preserve"> – 0,24 · х</w:t>
      </w:r>
      <w:r w:rsidR="00D17696" w:rsidRPr="001E0C5C">
        <w:rPr>
          <w:sz w:val="28"/>
          <w:vertAlign w:val="subscript"/>
        </w:rPr>
        <w:t>5</w:t>
      </w:r>
      <w:r w:rsidR="00D17696" w:rsidRPr="001E0C5C">
        <w:rPr>
          <w:sz w:val="28"/>
        </w:rPr>
        <w:t>.</w:t>
      </w:r>
    </w:p>
    <w:p w:rsidR="00D17696" w:rsidRPr="001E0C5C" w:rsidRDefault="00642BD0" w:rsidP="001E0C5C">
      <w:pPr>
        <w:spacing w:line="360" w:lineRule="auto"/>
        <w:ind w:firstLine="709"/>
        <w:jc w:val="both"/>
        <w:rPr>
          <w:sz w:val="28"/>
        </w:rPr>
      </w:pPr>
      <w:r>
        <w:rPr>
          <w:sz w:val="28"/>
        </w:rPr>
        <w:pict>
          <v:shape id="_x0000_i1048" type="#_x0000_t75" style="width:123pt;height:30.75pt">
            <v:imagedata r:id="rId30" o:title=""/>
          </v:shape>
        </w:pict>
      </w:r>
      <w:r w:rsidR="00D17696" w:rsidRPr="001E0C5C">
        <w:rPr>
          <w:sz w:val="28"/>
        </w:rPr>
        <w:t xml:space="preserve"> </w:t>
      </w:r>
      <w:r>
        <w:rPr>
          <w:sz w:val="28"/>
        </w:rPr>
        <w:pict>
          <v:shape id="_x0000_i1049" type="#_x0000_t75" style="width:87.75pt;height:30.75pt">
            <v:imagedata r:id="rId31" o:title=""/>
          </v:shape>
        </w:pict>
      </w:r>
      <w:r w:rsidR="00D17696" w:rsidRPr="001E0C5C">
        <w:rPr>
          <w:sz w:val="28"/>
        </w:rPr>
        <w:t xml:space="preserve"> </w:t>
      </w:r>
      <w:r>
        <w:rPr>
          <w:sz w:val="28"/>
        </w:rPr>
        <w:pict>
          <v:shape id="_x0000_i1050" type="#_x0000_t75" style="width:80.25pt;height:30.75pt">
            <v:imagedata r:id="rId32" o:title=""/>
          </v:shape>
        </w:pict>
      </w:r>
    </w:p>
    <w:p w:rsidR="00D17696" w:rsidRPr="001E0C5C" w:rsidRDefault="00642BD0" w:rsidP="001E0C5C">
      <w:pPr>
        <w:spacing w:line="360" w:lineRule="auto"/>
        <w:ind w:firstLine="709"/>
        <w:jc w:val="both"/>
        <w:rPr>
          <w:sz w:val="28"/>
        </w:rPr>
      </w:pPr>
      <w:r>
        <w:rPr>
          <w:sz w:val="28"/>
        </w:rPr>
        <w:pict>
          <v:shape id="_x0000_i1051" type="#_x0000_t75" style="width:144.75pt;height:35.25pt">
            <v:imagedata r:id="rId33" o:title=""/>
          </v:shape>
        </w:pict>
      </w:r>
      <w:r w:rsidR="00D17696" w:rsidRPr="001E0C5C">
        <w:rPr>
          <w:sz w:val="28"/>
        </w:rPr>
        <w:t xml:space="preserve"> </w:t>
      </w:r>
      <w:r>
        <w:rPr>
          <w:sz w:val="28"/>
        </w:rPr>
        <w:pict>
          <v:shape id="_x0000_i1052" type="#_x0000_t75" style="width:48pt;height:30.75pt">
            <v:imagedata r:id="rId34" o:title=""/>
          </v:shape>
        </w:pict>
      </w:r>
    </w:p>
    <w:p w:rsidR="00D17696" w:rsidRPr="001E0C5C" w:rsidRDefault="00D17696" w:rsidP="001E0C5C">
      <w:pPr>
        <w:spacing w:line="360" w:lineRule="auto"/>
        <w:ind w:firstLine="709"/>
        <w:jc w:val="both"/>
        <w:rPr>
          <w:sz w:val="28"/>
        </w:rPr>
      </w:pPr>
    </w:p>
    <w:tbl>
      <w:tblPr>
        <w:tblW w:w="6773" w:type="dxa"/>
        <w:jc w:val="center"/>
        <w:tblLayout w:type="fixed"/>
        <w:tblLook w:val="0000" w:firstRow="0" w:lastRow="0" w:firstColumn="0" w:lastColumn="0" w:noHBand="0" w:noVBand="0"/>
      </w:tblPr>
      <w:tblGrid>
        <w:gridCol w:w="2257"/>
        <w:gridCol w:w="2258"/>
        <w:gridCol w:w="2258"/>
      </w:tblGrid>
      <w:tr w:rsidR="00D17696" w:rsidRPr="001E0C5C" w:rsidTr="00E160E1">
        <w:trPr>
          <w:trHeight w:val="20"/>
          <w:jc w:val="center"/>
        </w:trPr>
        <w:tc>
          <w:tcPr>
            <w:tcW w:w="2257" w:type="dxa"/>
            <w:tcBorders>
              <w:top w:val="single" w:sz="4" w:space="0" w:color="auto"/>
              <w:left w:val="single" w:sz="4" w:space="0" w:color="auto"/>
              <w:bottom w:val="single" w:sz="4" w:space="0" w:color="auto"/>
              <w:right w:val="single" w:sz="4" w:space="0" w:color="auto"/>
            </w:tcBorders>
            <w:vAlign w:val="center"/>
          </w:tcPr>
          <w:p w:rsidR="00D17696" w:rsidRPr="001E0C5C" w:rsidRDefault="00D17696" w:rsidP="00C660BF">
            <w:pPr>
              <w:pStyle w:val="21"/>
            </w:pPr>
            <w:r w:rsidRPr="001E0C5C">
              <w:t>Показатели</w:t>
            </w:r>
          </w:p>
        </w:tc>
        <w:tc>
          <w:tcPr>
            <w:tcW w:w="2258" w:type="dxa"/>
            <w:tcBorders>
              <w:top w:val="single" w:sz="4" w:space="0" w:color="auto"/>
              <w:left w:val="nil"/>
              <w:bottom w:val="single" w:sz="4" w:space="0" w:color="auto"/>
              <w:right w:val="single" w:sz="4" w:space="0" w:color="auto"/>
            </w:tcBorders>
            <w:vAlign w:val="center"/>
          </w:tcPr>
          <w:p w:rsidR="00D17696" w:rsidRPr="001E0C5C" w:rsidRDefault="00D17696" w:rsidP="00C660BF">
            <w:pPr>
              <w:pStyle w:val="21"/>
            </w:pPr>
            <w:r w:rsidRPr="001E0C5C">
              <w:t>На начало года</w:t>
            </w:r>
          </w:p>
        </w:tc>
        <w:tc>
          <w:tcPr>
            <w:tcW w:w="2258" w:type="dxa"/>
            <w:tcBorders>
              <w:top w:val="single" w:sz="4" w:space="0" w:color="auto"/>
              <w:left w:val="nil"/>
              <w:bottom w:val="single" w:sz="4" w:space="0" w:color="auto"/>
              <w:right w:val="single" w:sz="4" w:space="0" w:color="auto"/>
            </w:tcBorders>
            <w:vAlign w:val="center"/>
          </w:tcPr>
          <w:p w:rsidR="00D17696" w:rsidRPr="001E0C5C" w:rsidRDefault="00D17696" w:rsidP="00C660BF">
            <w:pPr>
              <w:pStyle w:val="21"/>
            </w:pPr>
            <w:r w:rsidRPr="001E0C5C">
              <w:t>На конец года</w:t>
            </w:r>
          </w:p>
        </w:tc>
      </w:tr>
      <w:tr w:rsidR="00D17696" w:rsidRPr="001E0C5C" w:rsidTr="00E160E1">
        <w:trPr>
          <w:trHeight w:val="20"/>
          <w:jc w:val="center"/>
        </w:trPr>
        <w:tc>
          <w:tcPr>
            <w:tcW w:w="2257" w:type="dxa"/>
            <w:tcBorders>
              <w:top w:val="nil"/>
              <w:left w:val="single" w:sz="4" w:space="0" w:color="auto"/>
              <w:bottom w:val="single" w:sz="4" w:space="0" w:color="auto"/>
              <w:right w:val="single" w:sz="4" w:space="0" w:color="auto"/>
            </w:tcBorders>
            <w:noWrap/>
            <w:vAlign w:val="center"/>
          </w:tcPr>
          <w:p w:rsidR="00D17696" w:rsidRPr="001E0C5C" w:rsidRDefault="00D17696" w:rsidP="00C660BF">
            <w:pPr>
              <w:pStyle w:val="21"/>
            </w:pPr>
            <w:r w:rsidRPr="001E0C5C">
              <w:t>х</w:t>
            </w:r>
            <w:r w:rsidRPr="001E0C5C">
              <w:rPr>
                <w:vertAlign w:val="subscript"/>
              </w:rPr>
              <w:t>1</w:t>
            </w:r>
          </w:p>
        </w:tc>
        <w:tc>
          <w:tcPr>
            <w:tcW w:w="2258" w:type="dxa"/>
            <w:tcBorders>
              <w:top w:val="nil"/>
              <w:left w:val="nil"/>
              <w:bottom w:val="single" w:sz="4" w:space="0" w:color="auto"/>
              <w:right w:val="single" w:sz="4" w:space="0" w:color="auto"/>
            </w:tcBorders>
            <w:noWrap/>
            <w:vAlign w:val="center"/>
          </w:tcPr>
          <w:p w:rsidR="00D17696" w:rsidRPr="001E0C5C" w:rsidRDefault="00D17696" w:rsidP="00C660BF">
            <w:pPr>
              <w:pStyle w:val="21"/>
            </w:pPr>
            <w:r w:rsidRPr="001E0C5C">
              <w:t>0,283</w:t>
            </w:r>
          </w:p>
        </w:tc>
        <w:tc>
          <w:tcPr>
            <w:tcW w:w="2258" w:type="dxa"/>
            <w:tcBorders>
              <w:top w:val="nil"/>
              <w:left w:val="nil"/>
              <w:bottom w:val="single" w:sz="4" w:space="0" w:color="auto"/>
              <w:right w:val="single" w:sz="4" w:space="0" w:color="auto"/>
            </w:tcBorders>
            <w:noWrap/>
            <w:vAlign w:val="center"/>
          </w:tcPr>
          <w:p w:rsidR="00D17696" w:rsidRPr="001E0C5C" w:rsidRDefault="00D17696" w:rsidP="00C660BF">
            <w:pPr>
              <w:pStyle w:val="21"/>
            </w:pPr>
            <w:r w:rsidRPr="001E0C5C">
              <w:t>0,343</w:t>
            </w:r>
          </w:p>
        </w:tc>
      </w:tr>
      <w:tr w:rsidR="00D17696" w:rsidRPr="001E0C5C" w:rsidTr="00E160E1">
        <w:trPr>
          <w:trHeight w:val="20"/>
          <w:jc w:val="center"/>
        </w:trPr>
        <w:tc>
          <w:tcPr>
            <w:tcW w:w="2257" w:type="dxa"/>
            <w:tcBorders>
              <w:top w:val="nil"/>
              <w:left w:val="single" w:sz="4" w:space="0" w:color="auto"/>
              <w:bottom w:val="single" w:sz="4" w:space="0" w:color="auto"/>
              <w:right w:val="single" w:sz="4" w:space="0" w:color="auto"/>
            </w:tcBorders>
            <w:noWrap/>
            <w:vAlign w:val="center"/>
          </w:tcPr>
          <w:p w:rsidR="00D17696" w:rsidRPr="001E0C5C" w:rsidRDefault="00D17696" w:rsidP="00C660BF">
            <w:pPr>
              <w:pStyle w:val="21"/>
            </w:pPr>
            <w:r w:rsidRPr="001E0C5C">
              <w:t>х</w:t>
            </w:r>
            <w:r w:rsidRPr="001E0C5C">
              <w:rPr>
                <w:vertAlign w:val="subscript"/>
              </w:rPr>
              <w:t>2</w:t>
            </w:r>
          </w:p>
        </w:tc>
        <w:tc>
          <w:tcPr>
            <w:tcW w:w="2258" w:type="dxa"/>
            <w:tcBorders>
              <w:top w:val="nil"/>
              <w:left w:val="nil"/>
              <w:bottom w:val="single" w:sz="4" w:space="0" w:color="auto"/>
              <w:right w:val="single" w:sz="4" w:space="0" w:color="auto"/>
            </w:tcBorders>
            <w:noWrap/>
            <w:vAlign w:val="center"/>
          </w:tcPr>
          <w:p w:rsidR="00D17696" w:rsidRPr="001E0C5C" w:rsidRDefault="00D17696" w:rsidP="00C660BF">
            <w:pPr>
              <w:pStyle w:val="21"/>
            </w:pPr>
            <w:r w:rsidRPr="001E0C5C">
              <w:t>7,525</w:t>
            </w:r>
          </w:p>
        </w:tc>
        <w:tc>
          <w:tcPr>
            <w:tcW w:w="2258" w:type="dxa"/>
            <w:tcBorders>
              <w:top w:val="nil"/>
              <w:left w:val="nil"/>
              <w:bottom w:val="single" w:sz="4" w:space="0" w:color="auto"/>
              <w:right w:val="single" w:sz="4" w:space="0" w:color="auto"/>
            </w:tcBorders>
            <w:noWrap/>
            <w:vAlign w:val="center"/>
          </w:tcPr>
          <w:p w:rsidR="00D17696" w:rsidRPr="001E0C5C" w:rsidRDefault="00D17696" w:rsidP="00C660BF">
            <w:pPr>
              <w:pStyle w:val="21"/>
            </w:pPr>
            <w:r w:rsidRPr="001E0C5C">
              <w:t>2,062</w:t>
            </w:r>
          </w:p>
        </w:tc>
      </w:tr>
      <w:tr w:rsidR="00D17696" w:rsidRPr="001E0C5C" w:rsidTr="00E160E1">
        <w:trPr>
          <w:trHeight w:val="20"/>
          <w:jc w:val="center"/>
        </w:trPr>
        <w:tc>
          <w:tcPr>
            <w:tcW w:w="2257" w:type="dxa"/>
            <w:tcBorders>
              <w:top w:val="nil"/>
              <w:left w:val="single" w:sz="4" w:space="0" w:color="auto"/>
              <w:bottom w:val="single" w:sz="4" w:space="0" w:color="auto"/>
              <w:right w:val="single" w:sz="4" w:space="0" w:color="auto"/>
            </w:tcBorders>
            <w:noWrap/>
            <w:vAlign w:val="center"/>
          </w:tcPr>
          <w:p w:rsidR="00D17696" w:rsidRPr="001E0C5C" w:rsidRDefault="00D17696" w:rsidP="00C660BF">
            <w:pPr>
              <w:pStyle w:val="21"/>
            </w:pPr>
            <w:r w:rsidRPr="001E0C5C">
              <w:t>х</w:t>
            </w:r>
            <w:r w:rsidRPr="001E0C5C">
              <w:rPr>
                <w:vertAlign w:val="subscript"/>
              </w:rPr>
              <w:t>3</w:t>
            </w:r>
          </w:p>
        </w:tc>
        <w:tc>
          <w:tcPr>
            <w:tcW w:w="2258" w:type="dxa"/>
            <w:tcBorders>
              <w:top w:val="nil"/>
              <w:left w:val="nil"/>
              <w:bottom w:val="single" w:sz="4" w:space="0" w:color="auto"/>
              <w:right w:val="single" w:sz="4" w:space="0" w:color="auto"/>
            </w:tcBorders>
            <w:noWrap/>
            <w:vAlign w:val="center"/>
          </w:tcPr>
          <w:p w:rsidR="00D17696" w:rsidRPr="001E0C5C" w:rsidRDefault="00D17696" w:rsidP="00C660BF">
            <w:pPr>
              <w:pStyle w:val="21"/>
            </w:pPr>
            <w:r w:rsidRPr="001E0C5C">
              <w:t>0,049</w:t>
            </w:r>
          </w:p>
        </w:tc>
        <w:tc>
          <w:tcPr>
            <w:tcW w:w="2258" w:type="dxa"/>
            <w:tcBorders>
              <w:top w:val="nil"/>
              <w:left w:val="nil"/>
              <w:bottom w:val="single" w:sz="4" w:space="0" w:color="auto"/>
              <w:right w:val="single" w:sz="4" w:space="0" w:color="auto"/>
            </w:tcBorders>
            <w:noWrap/>
            <w:vAlign w:val="center"/>
          </w:tcPr>
          <w:p w:rsidR="00D17696" w:rsidRPr="001E0C5C" w:rsidRDefault="00D17696" w:rsidP="00C660BF">
            <w:pPr>
              <w:pStyle w:val="21"/>
            </w:pPr>
            <w:r w:rsidRPr="001E0C5C">
              <w:t>0,083</w:t>
            </w:r>
          </w:p>
        </w:tc>
      </w:tr>
      <w:tr w:rsidR="00D17696" w:rsidRPr="001E0C5C" w:rsidTr="00E160E1">
        <w:trPr>
          <w:trHeight w:val="20"/>
          <w:jc w:val="center"/>
        </w:trPr>
        <w:tc>
          <w:tcPr>
            <w:tcW w:w="2257" w:type="dxa"/>
            <w:tcBorders>
              <w:top w:val="single" w:sz="4" w:space="0" w:color="auto"/>
              <w:left w:val="single" w:sz="4" w:space="0" w:color="auto"/>
              <w:bottom w:val="single" w:sz="4" w:space="0" w:color="auto"/>
              <w:right w:val="single" w:sz="4" w:space="0" w:color="auto"/>
            </w:tcBorders>
            <w:noWrap/>
            <w:vAlign w:val="center"/>
          </w:tcPr>
          <w:p w:rsidR="00D17696" w:rsidRPr="001E0C5C" w:rsidRDefault="00D17696" w:rsidP="00C660BF">
            <w:pPr>
              <w:pStyle w:val="21"/>
            </w:pPr>
            <w:r w:rsidRPr="001E0C5C">
              <w:t>х</w:t>
            </w:r>
            <w:r w:rsidRPr="001E0C5C">
              <w:rPr>
                <w:vertAlign w:val="subscript"/>
              </w:rPr>
              <w:t>4</w:t>
            </w:r>
          </w:p>
        </w:tc>
        <w:tc>
          <w:tcPr>
            <w:tcW w:w="2258" w:type="dxa"/>
            <w:tcBorders>
              <w:top w:val="single" w:sz="4" w:space="0" w:color="auto"/>
              <w:left w:val="nil"/>
              <w:bottom w:val="single" w:sz="4" w:space="0" w:color="auto"/>
              <w:right w:val="single" w:sz="4" w:space="0" w:color="auto"/>
            </w:tcBorders>
            <w:noWrap/>
            <w:vAlign w:val="center"/>
          </w:tcPr>
          <w:p w:rsidR="00D17696" w:rsidRPr="001E0C5C" w:rsidRDefault="00D17696" w:rsidP="00C660BF">
            <w:pPr>
              <w:pStyle w:val="21"/>
            </w:pPr>
            <w:r w:rsidRPr="001E0C5C">
              <w:t>21,457</w:t>
            </w:r>
          </w:p>
        </w:tc>
        <w:tc>
          <w:tcPr>
            <w:tcW w:w="2258" w:type="dxa"/>
            <w:tcBorders>
              <w:top w:val="single" w:sz="4" w:space="0" w:color="auto"/>
              <w:left w:val="nil"/>
              <w:bottom w:val="single" w:sz="4" w:space="0" w:color="auto"/>
              <w:right w:val="single" w:sz="4" w:space="0" w:color="auto"/>
            </w:tcBorders>
            <w:noWrap/>
            <w:vAlign w:val="center"/>
          </w:tcPr>
          <w:p w:rsidR="00D17696" w:rsidRPr="001E0C5C" w:rsidRDefault="00D17696" w:rsidP="00C660BF">
            <w:pPr>
              <w:pStyle w:val="21"/>
            </w:pPr>
            <w:r w:rsidRPr="001E0C5C">
              <w:t>12,183</w:t>
            </w:r>
          </w:p>
        </w:tc>
      </w:tr>
      <w:tr w:rsidR="00D17696" w:rsidRPr="001E0C5C" w:rsidTr="00E160E1">
        <w:trPr>
          <w:trHeight w:val="20"/>
          <w:jc w:val="center"/>
        </w:trPr>
        <w:tc>
          <w:tcPr>
            <w:tcW w:w="2257" w:type="dxa"/>
            <w:tcBorders>
              <w:top w:val="single" w:sz="4" w:space="0" w:color="auto"/>
              <w:left w:val="single" w:sz="4" w:space="0" w:color="auto"/>
              <w:bottom w:val="single" w:sz="4" w:space="0" w:color="auto"/>
              <w:right w:val="single" w:sz="4" w:space="0" w:color="auto"/>
            </w:tcBorders>
            <w:noWrap/>
            <w:vAlign w:val="center"/>
          </w:tcPr>
          <w:p w:rsidR="00D17696" w:rsidRPr="001E0C5C" w:rsidRDefault="00D17696" w:rsidP="00C660BF">
            <w:pPr>
              <w:pStyle w:val="21"/>
            </w:pPr>
            <w:r w:rsidRPr="001E0C5C">
              <w:t>х</w:t>
            </w:r>
            <w:r w:rsidRPr="001E0C5C">
              <w:rPr>
                <w:vertAlign w:val="subscript"/>
              </w:rPr>
              <w:t>5</w:t>
            </w:r>
          </w:p>
        </w:tc>
        <w:tc>
          <w:tcPr>
            <w:tcW w:w="2258" w:type="dxa"/>
            <w:tcBorders>
              <w:top w:val="single" w:sz="4" w:space="0" w:color="auto"/>
              <w:left w:val="nil"/>
              <w:bottom w:val="single" w:sz="4" w:space="0" w:color="auto"/>
              <w:right w:val="single" w:sz="4" w:space="0" w:color="auto"/>
            </w:tcBorders>
            <w:noWrap/>
            <w:vAlign w:val="center"/>
          </w:tcPr>
          <w:p w:rsidR="00D17696" w:rsidRPr="001E0C5C" w:rsidRDefault="00D17696" w:rsidP="00C660BF">
            <w:pPr>
              <w:pStyle w:val="21"/>
            </w:pPr>
            <w:r w:rsidRPr="001E0C5C">
              <w:t>0,327</w:t>
            </w:r>
          </w:p>
        </w:tc>
        <w:tc>
          <w:tcPr>
            <w:tcW w:w="2258" w:type="dxa"/>
            <w:tcBorders>
              <w:top w:val="single" w:sz="4" w:space="0" w:color="auto"/>
              <w:left w:val="nil"/>
              <w:bottom w:val="single" w:sz="4" w:space="0" w:color="auto"/>
              <w:right w:val="single" w:sz="4" w:space="0" w:color="auto"/>
            </w:tcBorders>
            <w:noWrap/>
            <w:vAlign w:val="center"/>
          </w:tcPr>
          <w:p w:rsidR="00D17696" w:rsidRPr="001E0C5C" w:rsidRDefault="00D17696" w:rsidP="00C660BF">
            <w:pPr>
              <w:pStyle w:val="21"/>
            </w:pPr>
            <w:r w:rsidRPr="001E0C5C">
              <w:t>0,918</w:t>
            </w:r>
          </w:p>
        </w:tc>
      </w:tr>
    </w:tbl>
    <w:p w:rsidR="00D17696" w:rsidRPr="001E0C5C" w:rsidRDefault="00D17696"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lang w:val="en-US"/>
        </w:rPr>
        <w:t>KG</w:t>
      </w:r>
      <w:r w:rsidRPr="001E0C5C">
        <w:rPr>
          <w:sz w:val="28"/>
          <w:vertAlign w:val="subscript"/>
        </w:rPr>
        <w:t>Н.Г.</w:t>
      </w:r>
      <w:r w:rsidRPr="001E0C5C">
        <w:rPr>
          <w:sz w:val="28"/>
        </w:rPr>
        <w:t xml:space="preserve"> = -0,16 · 0,283 – 0,22 · 7,525 + 0,87 · 0,049 – 0,10 · 21,457 – </w:t>
      </w:r>
    </w:p>
    <w:p w:rsidR="00D17696" w:rsidRDefault="00D17696" w:rsidP="001E0C5C">
      <w:pPr>
        <w:spacing w:line="360" w:lineRule="auto"/>
        <w:ind w:firstLine="709"/>
        <w:jc w:val="both"/>
        <w:rPr>
          <w:sz w:val="28"/>
        </w:rPr>
      </w:pPr>
      <w:r w:rsidRPr="001E0C5C">
        <w:rPr>
          <w:sz w:val="28"/>
        </w:rPr>
        <w:t>– 0,24 · 0,327 = -3,883,</w:t>
      </w:r>
      <w:r w:rsidR="001E0C5C">
        <w:rPr>
          <w:sz w:val="28"/>
        </w:rPr>
        <w:t xml:space="preserve"> </w:t>
      </w:r>
      <w:r w:rsidRPr="001E0C5C">
        <w:rPr>
          <w:sz w:val="28"/>
          <w:lang w:val="en-US"/>
        </w:rPr>
        <w:t>KG</w:t>
      </w:r>
      <w:r w:rsidRPr="001E0C5C">
        <w:rPr>
          <w:sz w:val="28"/>
          <w:vertAlign w:val="subscript"/>
        </w:rPr>
        <w:t>к.г.</w:t>
      </w:r>
      <w:r w:rsidRPr="001E0C5C">
        <w:rPr>
          <w:sz w:val="28"/>
        </w:rPr>
        <w:t xml:space="preserve"> = -1,875.</w:t>
      </w:r>
    </w:p>
    <w:p w:rsidR="00C660BF" w:rsidRPr="001E0C5C" w:rsidRDefault="00C660BF"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rPr>
        <w:t>На начало года вероятность банкротства менее 10%.</w:t>
      </w:r>
    </w:p>
    <w:p w:rsidR="00D17696" w:rsidRPr="001E0C5C" w:rsidRDefault="00D17696"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rPr>
        <w:t>9) официальная система критериев для оценки платежеспособности предприятия:</w:t>
      </w:r>
    </w:p>
    <w:p w:rsidR="00D17696" w:rsidRPr="001E0C5C" w:rsidRDefault="00D17696" w:rsidP="001E0C5C">
      <w:pPr>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5082"/>
        <w:gridCol w:w="788"/>
        <w:gridCol w:w="705"/>
        <w:gridCol w:w="1046"/>
      </w:tblGrid>
      <w:tr w:rsidR="00D17696" w:rsidRPr="001E0C5C" w:rsidTr="00C660BF">
        <w:trPr>
          <w:jc w:val="center"/>
        </w:trPr>
        <w:tc>
          <w:tcPr>
            <w:tcW w:w="2854" w:type="dxa"/>
            <w:vMerge w:val="restart"/>
            <w:vAlign w:val="center"/>
          </w:tcPr>
          <w:p w:rsidR="00D17696" w:rsidRPr="001E0C5C" w:rsidRDefault="00D17696" w:rsidP="00C660BF">
            <w:pPr>
              <w:pStyle w:val="21"/>
            </w:pPr>
            <w:r w:rsidRPr="001E0C5C">
              <w:t>Показатель</w:t>
            </w:r>
          </w:p>
        </w:tc>
        <w:tc>
          <w:tcPr>
            <w:tcW w:w="2570" w:type="dxa"/>
            <w:vMerge w:val="restart"/>
            <w:vAlign w:val="center"/>
          </w:tcPr>
          <w:p w:rsidR="00D17696" w:rsidRPr="001E0C5C" w:rsidRDefault="00D17696" w:rsidP="00C660BF">
            <w:pPr>
              <w:pStyle w:val="21"/>
            </w:pPr>
            <w:r w:rsidRPr="001E0C5C">
              <w:t>Формула</w:t>
            </w:r>
          </w:p>
        </w:tc>
        <w:tc>
          <w:tcPr>
            <w:tcW w:w="3701" w:type="dxa"/>
            <w:gridSpan w:val="3"/>
            <w:vAlign w:val="center"/>
          </w:tcPr>
          <w:p w:rsidR="00D17696" w:rsidRPr="001E0C5C" w:rsidRDefault="00D17696" w:rsidP="00C660BF">
            <w:pPr>
              <w:pStyle w:val="21"/>
            </w:pPr>
            <w:r w:rsidRPr="001E0C5C">
              <w:t xml:space="preserve">Значение </w:t>
            </w:r>
          </w:p>
        </w:tc>
      </w:tr>
      <w:tr w:rsidR="00D17696" w:rsidRPr="001E0C5C" w:rsidTr="00C660BF">
        <w:trPr>
          <w:jc w:val="center"/>
        </w:trPr>
        <w:tc>
          <w:tcPr>
            <w:tcW w:w="2854" w:type="dxa"/>
            <w:vMerge/>
            <w:vAlign w:val="center"/>
          </w:tcPr>
          <w:p w:rsidR="00D17696" w:rsidRPr="001E0C5C" w:rsidRDefault="00D17696" w:rsidP="00C660BF">
            <w:pPr>
              <w:pStyle w:val="21"/>
            </w:pPr>
          </w:p>
        </w:tc>
        <w:tc>
          <w:tcPr>
            <w:tcW w:w="2570" w:type="dxa"/>
            <w:vMerge/>
            <w:vAlign w:val="center"/>
          </w:tcPr>
          <w:p w:rsidR="00D17696" w:rsidRPr="001E0C5C" w:rsidRDefault="00D17696" w:rsidP="00C660BF">
            <w:pPr>
              <w:pStyle w:val="21"/>
            </w:pPr>
          </w:p>
        </w:tc>
        <w:tc>
          <w:tcPr>
            <w:tcW w:w="1314" w:type="dxa"/>
            <w:vAlign w:val="center"/>
          </w:tcPr>
          <w:p w:rsidR="00D17696" w:rsidRPr="001E0C5C" w:rsidRDefault="00D17696" w:rsidP="00C660BF">
            <w:pPr>
              <w:pStyle w:val="21"/>
            </w:pPr>
            <w:r w:rsidRPr="001E0C5C">
              <w:t>На начало года</w:t>
            </w:r>
          </w:p>
        </w:tc>
        <w:tc>
          <w:tcPr>
            <w:tcW w:w="1276" w:type="dxa"/>
            <w:vAlign w:val="center"/>
          </w:tcPr>
          <w:p w:rsidR="00D17696" w:rsidRPr="001E0C5C" w:rsidRDefault="00D17696" w:rsidP="00C660BF">
            <w:pPr>
              <w:pStyle w:val="21"/>
            </w:pPr>
            <w:r w:rsidRPr="001E0C5C">
              <w:t>На конец года</w:t>
            </w:r>
          </w:p>
        </w:tc>
        <w:tc>
          <w:tcPr>
            <w:tcW w:w="1111" w:type="dxa"/>
            <w:vAlign w:val="center"/>
          </w:tcPr>
          <w:p w:rsidR="00D17696" w:rsidRPr="001E0C5C" w:rsidRDefault="00D17696" w:rsidP="00C660BF">
            <w:pPr>
              <w:pStyle w:val="21"/>
            </w:pPr>
            <w:r w:rsidRPr="001E0C5C">
              <w:t>Норматив</w:t>
            </w:r>
          </w:p>
        </w:tc>
      </w:tr>
      <w:tr w:rsidR="00D17696" w:rsidRPr="001E0C5C" w:rsidTr="00C660BF">
        <w:trPr>
          <w:jc w:val="center"/>
        </w:trPr>
        <w:tc>
          <w:tcPr>
            <w:tcW w:w="2854" w:type="dxa"/>
            <w:vAlign w:val="center"/>
          </w:tcPr>
          <w:p w:rsidR="00D17696" w:rsidRPr="001E0C5C" w:rsidRDefault="00D17696" w:rsidP="00C660BF">
            <w:pPr>
              <w:pStyle w:val="21"/>
            </w:pPr>
            <w:r w:rsidRPr="001E0C5C">
              <w:t>Коэффициент абсолютной ликвидности</w:t>
            </w:r>
          </w:p>
        </w:tc>
        <w:tc>
          <w:tcPr>
            <w:tcW w:w="2570" w:type="dxa"/>
            <w:vAlign w:val="center"/>
          </w:tcPr>
          <w:p w:rsidR="00D17696" w:rsidRPr="001E0C5C" w:rsidRDefault="00D17696" w:rsidP="00C660BF">
            <w:pPr>
              <w:pStyle w:val="21"/>
            </w:pPr>
          </w:p>
          <w:p w:rsidR="00D17696" w:rsidRPr="001E0C5C" w:rsidRDefault="00642BD0" w:rsidP="00C660BF">
            <w:pPr>
              <w:pStyle w:val="21"/>
            </w:pPr>
            <w:r>
              <w:rPr>
                <w:szCs w:val="28"/>
              </w:rPr>
              <w:pict>
                <v:shape id="_x0000_i1053" type="#_x0000_t75" style="width:249pt;height:33pt">
                  <v:imagedata r:id="rId35" o:title=""/>
                </v:shape>
              </w:pict>
            </w:r>
          </w:p>
        </w:tc>
        <w:tc>
          <w:tcPr>
            <w:tcW w:w="1314" w:type="dxa"/>
            <w:vAlign w:val="center"/>
          </w:tcPr>
          <w:p w:rsidR="00D17696" w:rsidRPr="001E0C5C" w:rsidRDefault="00D17696" w:rsidP="00C660BF">
            <w:pPr>
              <w:pStyle w:val="21"/>
            </w:pPr>
            <w:r w:rsidRPr="001E0C5C">
              <w:t>0,002</w:t>
            </w:r>
          </w:p>
        </w:tc>
        <w:tc>
          <w:tcPr>
            <w:tcW w:w="1276" w:type="dxa"/>
            <w:vAlign w:val="center"/>
          </w:tcPr>
          <w:p w:rsidR="00D17696" w:rsidRPr="001E0C5C" w:rsidRDefault="00D17696" w:rsidP="00C660BF">
            <w:pPr>
              <w:pStyle w:val="21"/>
            </w:pPr>
            <w:r w:rsidRPr="001E0C5C">
              <w:t>0,002</w:t>
            </w:r>
          </w:p>
        </w:tc>
        <w:tc>
          <w:tcPr>
            <w:tcW w:w="1111" w:type="dxa"/>
            <w:vAlign w:val="center"/>
          </w:tcPr>
          <w:p w:rsidR="00D17696" w:rsidRPr="001E0C5C" w:rsidRDefault="00642BD0" w:rsidP="00C660BF">
            <w:pPr>
              <w:pStyle w:val="21"/>
            </w:pPr>
            <w:r>
              <w:pict>
                <v:shape id="_x0000_i1054" type="#_x0000_t75" style="width:9.75pt;height:12pt">
                  <v:imagedata r:id="rId36" o:title=""/>
                </v:shape>
              </w:pict>
            </w:r>
            <w:r w:rsidR="00D17696" w:rsidRPr="001E0C5C">
              <w:t>0,2</w:t>
            </w:r>
          </w:p>
        </w:tc>
      </w:tr>
      <w:tr w:rsidR="00D17696" w:rsidRPr="001E0C5C" w:rsidTr="00C660BF">
        <w:trPr>
          <w:jc w:val="center"/>
        </w:trPr>
        <w:tc>
          <w:tcPr>
            <w:tcW w:w="2854" w:type="dxa"/>
            <w:vAlign w:val="center"/>
          </w:tcPr>
          <w:p w:rsidR="00D17696" w:rsidRPr="001E0C5C" w:rsidRDefault="00D17696" w:rsidP="00C660BF">
            <w:pPr>
              <w:pStyle w:val="21"/>
            </w:pPr>
            <w:r w:rsidRPr="001E0C5C">
              <w:t>Коэффициент текущей ликвидности</w:t>
            </w:r>
          </w:p>
        </w:tc>
        <w:tc>
          <w:tcPr>
            <w:tcW w:w="2570" w:type="dxa"/>
            <w:vAlign w:val="center"/>
          </w:tcPr>
          <w:p w:rsidR="00D17696" w:rsidRPr="001E0C5C" w:rsidRDefault="00D17696" w:rsidP="00C660BF">
            <w:pPr>
              <w:pStyle w:val="21"/>
            </w:pPr>
          </w:p>
          <w:p w:rsidR="00D17696" w:rsidRPr="001E0C5C" w:rsidRDefault="00642BD0" w:rsidP="00C660BF">
            <w:pPr>
              <w:pStyle w:val="21"/>
              <w:rPr>
                <w:lang w:val="el-GR"/>
              </w:rPr>
            </w:pPr>
            <w:r>
              <w:rPr>
                <w:szCs w:val="28"/>
              </w:rPr>
              <w:pict>
                <v:shape id="_x0000_i1055" type="#_x0000_t75" style="width:249pt;height:33pt">
                  <v:imagedata r:id="rId37" o:title=""/>
                </v:shape>
              </w:pict>
            </w:r>
          </w:p>
        </w:tc>
        <w:tc>
          <w:tcPr>
            <w:tcW w:w="1314" w:type="dxa"/>
            <w:vAlign w:val="center"/>
          </w:tcPr>
          <w:p w:rsidR="00D17696" w:rsidRPr="001E0C5C" w:rsidRDefault="00D17696" w:rsidP="00C660BF">
            <w:pPr>
              <w:pStyle w:val="21"/>
            </w:pPr>
            <w:r w:rsidRPr="001E0C5C">
              <w:t>1,211</w:t>
            </w:r>
          </w:p>
        </w:tc>
        <w:tc>
          <w:tcPr>
            <w:tcW w:w="1276" w:type="dxa"/>
            <w:vAlign w:val="center"/>
          </w:tcPr>
          <w:p w:rsidR="00D17696" w:rsidRPr="001E0C5C" w:rsidRDefault="00D17696" w:rsidP="00C660BF">
            <w:pPr>
              <w:pStyle w:val="21"/>
            </w:pPr>
            <w:r w:rsidRPr="001E0C5C">
              <w:t>1,194</w:t>
            </w:r>
          </w:p>
        </w:tc>
        <w:tc>
          <w:tcPr>
            <w:tcW w:w="1111" w:type="dxa"/>
            <w:vAlign w:val="center"/>
          </w:tcPr>
          <w:p w:rsidR="00D17696" w:rsidRPr="001E0C5C" w:rsidRDefault="00642BD0" w:rsidP="00C660BF">
            <w:pPr>
              <w:pStyle w:val="21"/>
            </w:pPr>
            <w:r>
              <w:pict>
                <v:shape id="_x0000_i1056" type="#_x0000_t75" style="width:9.75pt;height:12pt">
                  <v:imagedata r:id="rId36" o:title=""/>
                </v:shape>
              </w:pict>
            </w:r>
            <w:r w:rsidR="00D17696" w:rsidRPr="001E0C5C">
              <w:t>1</w:t>
            </w:r>
          </w:p>
        </w:tc>
      </w:tr>
      <w:tr w:rsidR="00D17696" w:rsidRPr="001E0C5C" w:rsidTr="00C660BF">
        <w:trPr>
          <w:jc w:val="center"/>
        </w:trPr>
        <w:tc>
          <w:tcPr>
            <w:tcW w:w="2854" w:type="dxa"/>
            <w:vAlign w:val="center"/>
          </w:tcPr>
          <w:p w:rsidR="00D17696" w:rsidRPr="001E0C5C" w:rsidRDefault="00D17696" w:rsidP="00C660BF">
            <w:pPr>
              <w:pStyle w:val="21"/>
            </w:pPr>
            <w:r w:rsidRPr="001E0C5C">
              <w:t>Коэффициент финансовой автономии</w:t>
            </w:r>
          </w:p>
        </w:tc>
        <w:tc>
          <w:tcPr>
            <w:tcW w:w="2570" w:type="dxa"/>
            <w:vAlign w:val="center"/>
          </w:tcPr>
          <w:p w:rsidR="00D17696" w:rsidRPr="001E0C5C" w:rsidRDefault="00642BD0" w:rsidP="00C660BF">
            <w:pPr>
              <w:pStyle w:val="21"/>
            </w:pPr>
            <w:r>
              <w:pict>
                <v:shape id="_x0000_i1057" type="#_x0000_t75" style="width:63pt;height:30.75pt">
                  <v:imagedata r:id="rId38" o:title=""/>
                </v:shape>
              </w:pict>
            </w:r>
          </w:p>
        </w:tc>
        <w:tc>
          <w:tcPr>
            <w:tcW w:w="1314" w:type="dxa"/>
            <w:vAlign w:val="center"/>
          </w:tcPr>
          <w:p w:rsidR="00D17696" w:rsidRPr="001E0C5C" w:rsidRDefault="00D17696" w:rsidP="00C660BF">
            <w:pPr>
              <w:pStyle w:val="21"/>
            </w:pPr>
            <w:r w:rsidRPr="001E0C5C">
              <w:t>0,708</w:t>
            </w:r>
          </w:p>
        </w:tc>
        <w:tc>
          <w:tcPr>
            <w:tcW w:w="1276" w:type="dxa"/>
            <w:vAlign w:val="center"/>
          </w:tcPr>
          <w:p w:rsidR="00D17696" w:rsidRPr="001E0C5C" w:rsidRDefault="00D17696" w:rsidP="00C660BF">
            <w:pPr>
              <w:pStyle w:val="21"/>
            </w:pPr>
            <w:r w:rsidRPr="001E0C5C">
              <w:t>0,653</w:t>
            </w:r>
          </w:p>
        </w:tc>
        <w:tc>
          <w:tcPr>
            <w:tcW w:w="1111" w:type="dxa"/>
            <w:vAlign w:val="center"/>
          </w:tcPr>
          <w:p w:rsidR="00D17696" w:rsidRPr="001E0C5C" w:rsidRDefault="00642BD0" w:rsidP="00C660BF">
            <w:pPr>
              <w:pStyle w:val="21"/>
            </w:pPr>
            <w:r>
              <w:pict>
                <v:shape id="_x0000_i1058" type="#_x0000_t75" style="width:9.75pt;height:12pt">
                  <v:imagedata r:id="rId36" o:title=""/>
                </v:shape>
              </w:pict>
            </w:r>
            <w:r w:rsidR="00D17696" w:rsidRPr="001E0C5C">
              <w:t>0,5</w:t>
            </w:r>
          </w:p>
        </w:tc>
      </w:tr>
      <w:tr w:rsidR="00D17696" w:rsidRPr="001E0C5C" w:rsidTr="00C660BF">
        <w:trPr>
          <w:jc w:val="center"/>
        </w:trPr>
        <w:tc>
          <w:tcPr>
            <w:tcW w:w="2854" w:type="dxa"/>
            <w:vAlign w:val="center"/>
          </w:tcPr>
          <w:p w:rsidR="00D17696" w:rsidRPr="001E0C5C" w:rsidRDefault="00D17696" w:rsidP="00C660BF">
            <w:pPr>
              <w:pStyle w:val="21"/>
            </w:pPr>
            <w:r w:rsidRPr="001E0C5C">
              <w:t>Коэффициент обеспеченности обязательств должника его активами</w:t>
            </w:r>
          </w:p>
        </w:tc>
        <w:tc>
          <w:tcPr>
            <w:tcW w:w="2570" w:type="dxa"/>
            <w:vAlign w:val="center"/>
          </w:tcPr>
          <w:p w:rsidR="00D17696" w:rsidRPr="001E0C5C" w:rsidRDefault="00642BD0" w:rsidP="00C660BF">
            <w:pPr>
              <w:pStyle w:val="21"/>
            </w:pPr>
            <w:r>
              <w:pict>
                <v:shape id="_x0000_i1059" type="#_x0000_t75" style="width:54pt;height:30.75pt">
                  <v:imagedata r:id="rId39" o:title=""/>
                </v:shape>
              </w:pict>
            </w:r>
          </w:p>
        </w:tc>
        <w:tc>
          <w:tcPr>
            <w:tcW w:w="1314" w:type="dxa"/>
            <w:vAlign w:val="center"/>
          </w:tcPr>
          <w:p w:rsidR="00D17696" w:rsidRPr="001E0C5C" w:rsidRDefault="00D17696" w:rsidP="00C660BF">
            <w:pPr>
              <w:pStyle w:val="21"/>
            </w:pPr>
            <w:r w:rsidRPr="001E0C5C">
              <w:t>0,282</w:t>
            </w:r>
          </w:p>
        </w:tc>
        <w:tc>
          <w:tcPr>
            <w:tcW w:w="1276" w:type="dxa"/>
            <w:vAlign w:val="center"/>
          </w:tcPr>
          <w:p w:rsidR="00D17696" w:rsidRPr="001E0C5C" w:rsidRDefault="00D17696" w:rsidP="00C660BF">
            <w:pPr>
              <w:pStyle w:val="21"/>
            </w:pPr>
            <w:r w:rsidRPr="001E0C5C">
              <w:t>0,842</w:t>
            </w:r>
          </w:p>
        </w:tc>
        <w:tc>
          <w:tcPr>
            <w:tcW w:w="1111" w:type="dxa"/>
            <w:vAlign w:val="center"/>
          </w:tcPr>
          <w:p w:rsidR="00D17696" w:rsidRPr="001E0C5C" w:rsidRDefault="00D17696" w:rsidP="00C660BF">
            <w:pPr>
              <w:pStyle w:val="21"/>
            </w:pPr>
            <w:r w:rsidRPr="001E0C5C">
              <w:t>-</w:t>
            </w:r>
          </w:p>
        </w:tc>
      </w:tr>
      <w:tr w:rsidR="00D17696" w:rsidRPr="001E0C5C" w:rsidTr="00C660BF">
        <w:trPr>
          <w:jc w:val="center"/>
        </w:trPr>
        <w:tc>
          <w:tcPr>
            <w:tcW w:w="2854" w:type="dxa"/>
            <w:vAlign w:val="center"/>
          </w:tcPr>
          <w:p w:rsidR="00D17696" w:rsidRPr="001E0C5C" w:rsidRDefault="00D17696" w:rsidP="00C660BF">
            <w:pPr>
              <w:pStyle w:val="21"/>
            </w:pPr>
            <w:r w:rsidRPr="001E0C5C">
              <w:t>Коэффициент обеспеченности собственными оборотными средствами</w:t>
            </w:r>
          </w:p>
        </w:tc>
        <w:tc>
          <w:tcPr>
            <w:tcW w:w="2570" w:type="dxa"/>
            <w:vAlign w:val="center"/>
          </w:tcPr>
          <w:p w:rsidR="00D17696" w:rsidRPr="001E0C5C" w:rsidRDefault="00642BD0" w:rsidP="00C660BF">
            <w:pPr>
              <w:pStyle w:val="21"/>
            </w:pPr>
            <w:r>
              <w:pict>
                <v:shape id="_x0000_i1060" type="#_x0000_t75" style="width:98.25pt;height:30.75pt">
                  <v:imagedata r:id="rId40" o:title=""/>
                </v:shape>
              </w:pict>
            </w:r>
          </w:p>
        </w:tc>
        <w:tc>
          <w:tcPr>
            <w:tcW w:w="1314" w:type="dxa"/>
            <w:vAlign w:val="center"/>
          </w:tcPr>
          <w:p w:rsidR="00D17696" w:rsidRPr="001E0C5C" w:rsidRDefault="00D17696" w:rsidP="00C660BF">
            <w:pPr>
              <w:pStyle w:val="21"/>
            </w:pPr>
            <w:r w:rsidRPr="001E0C5C">
              <w:t>0,147</w:t>
            </w:r>
          </w:p>
        </w:tc>
        <w:tc>
          <w:tcPr>
            <w:tcW w:w="1276" w:type="dxa"/>
            <w:vAlign w:val="center"/>
          </w:tcPr>
          <w:p w:rsidR="00D17696" w:rsidRPr="001E0C5C" w:rsidRDefault="00D17696" w:rsidP="00C660BF">
            <w:pPr>
              <w:pStyle w:val="21"/>
            </w:pPr>
            <w:r w:rsidRPr="001E0C5C">
              <w:t>-0,439</w:t>
            </w:r>
          </w:p>
        </w:tc>
        <w:tc>
          <w:tcPr>
            <w:tcW w:w="1111" w:type="dxa"/>
            <w:vAlign w:val="center"/>
          </w:tcPr>
          <w:p w:rsidR="00D17696" w:rsidRPr="001E0C5C" w:rsidRDefault="00D17696" w:rsidP="00C660BF">
            <w:pPr>
              <w:pStyle w:val="21"/>
            </w:pPr>
            <w:r w:rsidRPr="001E0C5C">
              <w:rPr>
                <w:lang w:val="en-US"/>
              </w:rPr>
              <w:t>&gt;0</w:t>
            </w:r>
          </w:p>
        </w:tc>
      </w:tr>
      <w:tr w:rsidR="00D17696" w:rsidRPr="001E0C5C" w:rsidTr="00C660BF">
        <w:trPr>
          <w:jc w:val="center"/>
        </w:trPr>
        <w:tc>
          <w:tcPr>
            <w:tcW w:w="2854" w:type="dxa"/>
            <w:vAlign w:val="center"/>
          </w:tcPr>
          <w:p w:rsidR="00D17696" w:rsidRPr="001E0C5C" w:rsidRDefault="00D17696" w:rsidP="00C660BF">
            <w:pPr>
              <w:pStyle w:val="21"/>
            </w:pPr>
            <w:r w:rsidRPr="001E0C5C">
              <w:t>Степень платежеспособности по текущим обязательствам</w:t>
            </w:r>
          </w:p>
        </w:tc>
        <w:tc>
          <w:tcPr>
            <w:tcW w:w="2570" w:type="dxa"/>
            <w:vAlign w:val="center"/>
          </w:tcPr>
          <w:p w:rsidR="00D17696" w:rsidRPr="001E0C5C" w:rsidRDefault="00642BD0" w:rsidP="00C660BF">
            <w:pPr>
              <w:pStyle w:val="21"/>
            </w:pPr>
            <w:r>
              <w:rPr>
                <w:szCs w:val="28"/>
              </w:rPr>
              <w:pict>
                <v:shape id="_x0000_i1061" type="#_x0000_t75" style="width:120.75pt;height:33pt">
                  <v:imagedata r:id="rId41" o:title=""/>
                </v:shape>
              </w:pict>
            </w:r>
          </w:p>
          <w:p w:rsidR="00D17696" w:rsidRPr="001E0C5C" w:rsidRDefault="00D17696" w:rsidP="00C660BF">
            <w:pPr>
              <w:pStyle w:val="21"/>
              <w:rPr>
                <w:lang w:val="el-GR"/>
              </w:rPr>
            </w:pPr>
          </w:p>
        </w:tc>
        <w:tc>
          <w:tcPr>
            <w:tcW w:w="1314" w:type="dxa"/>
            <w:vAlign w:val="center"/>
          </w:tcPr>
          <w:p w:rsidR="00D17696" w:rsidRPr="001E0C5C" w:rsidRDefault="00D17696" w:rsidP="00C660BF">
            <w:pPr>
              <w:pStyle w:val="21"/>
            </w:pPr>
            <w:r w:rsidRPr="001E0C5C">
              <w:t>0,068</w:t>
            </w:r>
          </w:p>
        </w:tc>
        <w:tc>
          <w:tcPr>
            <w:tcW w:w="1276" w:type="dxa"/>
            <w:vAlign w:val="center"/>
          </w:tcPr>
          <w:p w:rsidR="00D17696" w:rsidRPr="001E0C5C" w:rsidRDefault="00D17696" w:rsidP="00C660BF">
            <w:pPr>
              <w:pStyle w:val="21"/>
            </w:pPr>
            <w:r w:rsidRPr="001E0C5C">
              <w:t>0,055</w:t>
            </w:r>
          </w:p>
        </w:tc>
        <w:tc>
          <w:tcPr>
            <w:tcW w:w="1111" w:type="dxa"/>
            <w:vAlign w:val="center"/>
          </w:tcPr>
          <w:p w:rsidR="00D17696" w:rsidRPr="001E0C5C" w:rsidRDefault="00D17696" w:rsidP="00C660BF">
            <w:pPr>
              <w:pStyle w:val="21"/>
            </w:pPr>
            <w:r w:rsidRPr="001E0C5C">
              <w:t>-</w:t>
            </w:r>
          </w:p>
        </w:tc>
      </w:tr>
      <w:tr w:rsidR="00D17696" w:rsidRPr="001E0C5C" w:rsidTr="00C660BF">
        <w:trPr>
          <w:jc w:val="center"/>
        </w:trPr>
        <w:tc>
          <w:tcPr>
            <w:tcW w:w="2854" w:type="dxa"/>
            <w:vAlign w:val="center"/>
          </w:tcPr>
          <w:p w:rsidR="00D17696" w:rsidRPr="001E0C5C" w:rsidRDefault="00D17696" w:rsidP="00C660BF">
            <w:pPr>
              <w:pStyle w:val="21"/>
            </w:pPr>
            <w:r w:rsidRPr="001E0C5C">
              <w:t>Доля просроченной кредиторской задолженности в пассивах</w:t>
            </w:r>
          </w:p>
        </w:tc>
        <w:tc>
          <w:tcPr>
            <w:tcW w:w="2570" w:type="dxa"/>
            <w:vAlign w:val="center"/>
          </w:tcPr>
          <w:p w:rsidR="00D17696" w:rsidRPr="001E0C5C" w:rsidRDefault="00D17696" w:rsidP="00C660BF">
            <w:pPr>
              <w:pStyle w:val="21"/>
            </w:pPr>
            <w:r w:rsidRPr="001E0C5C">
              <w:t>-</w:t>
            </w:r>
          </w:p>
        </w:tc>
        <w:tc>
          <w:tcPr>
            <w:tcW w:w="1314" w:type="dxa"/>
            <w:vAlign w:val="center"/>
          </w:tcPr>
          <w:p w:rsidR="00D17696" w:rsidRPr="001E0C5C" w:rsidRDefault="00D17696" w:rsidP="00C660BF">
            <w:pPr>
              <w:pStyle w:val="21"/>
            </w:pPr>
            <w:r w:rsidRPr="001E0C5C">
              <w:t>-</w:t>
            </w:r>
          </w:p>
        </w:tc>
        <w:tc>
          <w:tcPr>
            <w:tcW w:w="1276" w:type="dxa"/>
            <w:vAlign w:val="center"/>
          </w:tcPr>
          <w:p w:rsidR="00D17696" w:rsidRPr="001E0C5C" w:rsidRDefault="00D17696" w:rsidP="00C660BF">
            <w:pPr>
              <w:pStyle w:val="21"/>
            </w:pPr>
            <w:r w:rsidRPr="001E0C5C">
              <w:t>-</w:t>
            </w:r>
          </w:p>
        </w:tc>
        <w:tc>
          <w:tcPr>
            <w:tcW w:w="1111" w:type="dxa"/>
            <w:vAlign w:val="center"/>
          </w:tcPr>
          <w:p w:rsidR="00D17696" w:rsidRPr="001E0C5C" w:rsidRDefault="00D17696" w:rsidP="00C660BF">
            <w:pPr>
              <w:pStyle w:val="21"/>
            </w:pPr>
            <w:r w:rsidRPr="001E0C5C">
              <w:t>-</w:t>
            </w:r>
          </w:p>
        </w:tc>
      </w:tr>
      <w:tr w:rsidR="00D17696" w:rsidRPr="001E0C5C" w:rsidTr="00C660BF">
        <w:trPr>
          <w:jc w:val="center"/>
        </w:trPr>
        <w:tc>
          <w:tcPr>
            <w:tcW w:w="2854" w:type="dxa"/>
            <w:vAlign w:val="center"/>
          </w:tcPr>
          <w:p w:rsidR="00D17696" w:rsidRPr="001E0C5C" w:rsidRDefault="00D17696" w:rsidP="00C660BF">
            <w:pPr>
              <w:pStyle w:val="21"/>
            </w:pPr>
            <w:r w:rsidRPr="001E0C5C">
              <w:t>Отношение дебиторской задолженности к совокупным активам</w:t>
            </w:r>
          </w:p>
        </w:tc>
        <w:tc>
          <w:tcPr>
            <w:tcW w:w="2570" w:type="dxa"/>
            <w:vAlign w:val="center"/>
          </w:tcPr>
          <w:p w:rsidR="00D17696" w:rsidRPr="001E0C5C" w:rsidRDefault="00642BD0" w:rsidP="00C660BF">
            <w:pPr>
              <w:pStyle w:val="21"/>
            </w:pPr>
            <w:r>
              <w:pict>
                <v:shape id="_x0000_i1062" type="#_x0000_t75" style="width:21pt;height:30.75pt">
                  <v:imagedata r:id="rId42" o:title=""/>
                </v:shape>
              </w:pict>
            </w:r>
          </w:p>
        </w:tc>
        <w:tc>
          <w:tcPr>
            <w:tcW w:w="1314" w:type="dxa"/>
            <w:vAlign w:val="center"/>
          </w:tcPr>
          <w:p w:rsidR="00D17696" w:rsidRPr="001E0C5C" w:rsidRDefault="00D17696" w:rsidP="00C660BF">
            <w:pPr>
              <w:pStyle w:val="21"/>
            </w:pPr>
            <w:r w:rsidRPr="001E0C5C">
              <w:t>0,108</w:t>
            </w:r>
          </w:p>
        </w:tc>
        <w:tc>
          <w:tcPr>
            <w:tcW w:w="1276" w:type="dxa"/>
            <w:vAlign w:val="center"/>
          </w:tcPr>
          <w:p w:rsidR="00D17696" w:rsidRPr="001E0C5C" w:rsidRDefault="00D17696" w:rsidP="00C660BF">
            <w:pPr>
              <w:pStyle w:val="21"/>
            </w:pPr>
            <w:r w:rsidRPr="001E0C5C">
              <w:t>0,356</w:t>
            </w:r>
          </w:p>
        </w:tc>
        <w:tc>
          <w:tcPr>
            <w:tcW w:w="1111" w:type="dxa"/>
            <w:vAlign w:val="center"/>
          </w:tcPr>
          <w:p w:rsidR="00D17696" w:rsidRPr="001E0C5C" w:rsidRDefault="00D17696" w:rsidP="00C660BF">
            <w:pPr>
              <w:pStyle w:val="21"/>
            </w:pPr>
            <w:r w:rsidRPr="001E0C5C">
              <w:t>-</w:t>
            </w:r>
          </w:p>
        </w:tc>
      </w:tr>
      <w:tr w:rsidR="00D17696" w:rsidRPr="001E0C5C" w:rsidTr="00C660BF">
        <w:trPr>
          <w:jc w:val="center"/>
        </w:trPr>
        <w:tc>
          <w:tcPr>
            <w:tcW w:w="2854" w:type="dxa"/>
            <w:vAlign w:val="center"/>
          </w:tcPr>
          <w:p w:rsidR="00D17696" w:rsidRPr="001E0C5C" w:rsidRDefault="00D17696" w:rsidP="00C660BF">
            <w:pPr>
              <w:pStyle w:val="21"/>
            </w:pPr>
            <w:r w:rsidRPr="001E0C5C">
              <w:t>Рентабельность активов</w:t>
            </w:r>
          </w:p>
        </w:tc>
        <w:tc>
          <w:tcPr>
            <w:tcW w:w="2570" w:type="dxa"/>
            <w:vAlign w:val="center"/>
          </w:tcPr>
          <w:p w:rsidR="00D17696" w:rsidRPr="001E0C5C" w:rsidRDefault="00642BD0" w:rsidP="00C660BF">
            <w:pPr>
              <w:pStyle w:val="21"/>
            </w:pPr>
            <w:r>
              <w:pict>
                <v:shape id="_x0000_i1063" type="#_x0000_t75" style="width:21pt;height:30.75pt">
                  <v:imagedata r:id="rId43" o:title=""/>
                </v:shape>
              </w:pict>
            </w:r>
          </w:p>
        </w:tc>
        <w:tc>
          <w:tcPr>
            <w:tcW w:w="1314" w:type="dxa"/>
            <w:vAlign w:val="center"/>
          </w:tcPr>
          <w:p w:rsidR="00D17696" w:rsidRPr="001E0C5C" w:rsidRDefault="00D17696" w:rsidP="00C660BF">
            <w:pPr>
              <w:pStyle w:val="21"/>
            </w:pPr>
            <w:r w:rsidRPr="001E0C5C">
              <w:t>0,095</w:t>
            </w:r>
          </w:p>
        </w:tc>
        <w:tc>
          <w:tcPr>
            <w:tcW w:w="1276" w:type="dxa"/>
            <w:vAlign w:val="center"/>
          </w:tcPr>
          <w:p w:rsidR="00D17696" w:rsidRPr="001E0C5C" w:rsidRDefault="00D17696" w:rsidP="00C660BF">
            <w:pPr>
              <w:pStyle w:val="21"/>
            </w:pPr>
            <w:r w:rsidRPr="001E0C5C">
              <w:t>0,319</w:t>
            </w:r>
          </w:p>
        </w:tc>
        <w:tc>
          <w:tcPr>
            <w:tcW w:w="1111" w:type="dxa"/>
            <w:vAlign w:val="center"/>
          </w:tcPr>
          <w:p w:rsidR="00D17696" w:rsidRPr="001E0C5C" w:rsidRDefault="00D17696" w:rsidP="00C660BF">
            <w:pPr>
              <w:pStyle w:val="21"/>
            </w:pPr>
            <w:r w:rsidRPr="001E0C5C">
              <w:rPr>
                <w:lang w:val="en-US"/>
              </w:rPr>
              <w:t>&gt;0</w:t>
            </w:r>
          </w:p>
        </w:tc>
      </w:tr>
      <w:tr w:rsidR="00D17696" w:rsidRPr="001E0C5C" w:rsidTr="00C660BF">
        <w:trPr>
          <w:jc w:val="center"/>
        </w:trPr>
        <w:tc>
          <w:tcPr>
            <w:tcW w:w="2854" w:type="dxa"/>
            <w:vAlign w:val="center"/>
          </w:tcPr>
          <w:p w:rsidR="00D17696" w:rsidRPr="001E0C5C" w:rsidRDefault="00D17696" w:rsidP="00C660BF">
            <w:pPr>
              <w:pStyle w:val="21"/>
            </w:pPr>
            <w:r w:rsidRPr="001E0C5C">
              <w:t>Норма чистой прибыли</w:t>
            </w:r>
          </w:p>
        </w:tc>
        <w:tc>
          <w:tcPr>
            <w:tcW w:w="2570" w:type="dxa"/>
            <w:vAlign w:val="center"/>
          </w:tcPr>
          <w:p w:rsidR="00D17696" w:rsidRPr="001E0C5C" w:rsidRDefault="00642BD0" w:rsidP="00C660BF">
            <w:pPr>
              <w:pStyle w:val="21"/>
            </w:pPr>
            <w:r>
              <w:pict>
                <v:shape id="_x0000_i1064" type="#_x0000_t75" style="width:30pt;height:30.75pt">
                  <v:imagedata r:id="rId44" o:title=""/>
                </v:shape>
              </w:pict>
            </w:r>
          </w:p>
        </w:tc>
        <w:tc>
          <w:tcPr>
            <w:tcW w:w="1314" w:type="dxa"/>
            <w:vAlign w:val="center"/>
          </w:tcPr>
          <w:p w:rsidR="00D17696" w:rsidRPr="001E0C5C" w:rsidRDefault="00D17696" w:rsidP="00C660BF">
            <w:pPr>
              <w:pStyle w:val="21"/>
            </w:pPr>
            <w:r w:rsidRPr="001E0C5C">
              <w:t>0,023</w:t>
            </w:r>
          </w:p>
        </w:tc>
        <w:tc>
          <w:tcPr>
            <w:tcW w:w="1276" w:type="dxa"/>
            <w:vAlign w:val="center"/>
          </w:tcPr>
          <w:p w:rsidR="00D17696" w:rsidRPr="001E0C5C" w:rsidRDefault="00D17696" w:rsidP="00C660BF">
            <w:pPr>
              <w:pStyle w:val="21"/>
            </w:pPr>
            <w:r w:rsidRPr="001E0C5C">
              <w:t>0,051</w:t>
            </w:r>
          </w:p>
        </w:tc>
        <w:tc>
          <w:tcPr>
            <w:tcW w:w="1111" w:type="dxa"/>
            <w:vAlign w:val="center"/>
          </w:tcPr>
          <w:p w:rsidR="00D17696" w:rsidRPr="001E0C5C" w:rsidRDefault="00D17696" w:rsidP="00C660BF">
            <w:pPr>
              <w:pStyle w:val="21"/>
            </w:pPr>
            <w:r w:rsidRPr="001E0C5C">
              <w:rPr>
                <w:lang w:val="en-US"/>
              </w:rPr>
              <w:t>&gt;0</w:t>
            </w:r>
          </w:p>
        </w:tc>
      </w:tr>
    </w:tbl>
    <w:p w:rsidR="00D17696" w:rsidRPr="001E0C5C" w:rsidRDefault="00D17696" w:rsidP="001E0C5C">
      <w:pPr>
        <w:spacing w:line="360" w:lineRule="auto"/>
        <w:ind w:firstLine="709"/>
        <w:jc w:val="both"/>
        <w:rPr>
          <w:sz w:val="28"/>
        </w:rPr>
      </w:pPr>
    </w:p>
    <w:p w:rsidR="00D17696" w:rsidRPr="001E0C5C" w:rsidRDefault="00D17696" w:rsidP="001E0C5C">
      <w:pPr>
        <w:spacing w:line="360" w:lineRule="auto"/>
        <w:ind w:firstLine="709"/>
        <w:jc w:val="both"/>
        <w:rPr>
          <w:sz w:val="28"/>
        </w:rPr>
      </w:pPr>
      <w:r w:rsidRPr="001E0C5C">
        <w:rPr>
          <w:sz w:val="28"/>
        </w:rPr>
        <w:t>Вывод: по критериям рассчитанным в данной контрольной работе можно сказать, что на фирме ОАО ЦОФ «Березовская» вероятность банкротства не высока.</w:t>
      </w:r>
    </w:p>
    <w:p w:rsidR="00C660BF" w:rsidRDefault="00C660BF" w:rsidP="001E0C5C">
      <w:pPr>
        <w:spacing w:line="360" w:lineRule="auto"/>
        <w:ind w:firstLine="709"/>
        <w:jc w:val="both"/>
        <w:rPr>
          <w:sz w:val="28"/>
        </w:rPr>
      </w:pPr>
    </w:p>
    <w:p w:rsidR="00D17696" w:rsidRPr="001E0C5C" w:rsidRDefault="00C660BF" w:rsidP="001E0C5C">
      <w:pPr>
        <w:spacing w:line="360" w:lineRule="auto"/>
        <w:ind w:firstLine="709"/>
        <w:jc w:val="both"/>
        <w:rPr>
          <w:sz w:val="28"/>
        </w:rPr>
      </w:pPr>
      <w:r>
        <w:rPr>
          <w:sz w:val="28"/>
        </w:rPr>
        <w:br w:type="page"/>
        <w:t>Список литературы</w:t>
      </w:r>
    </w:p>
    <w:p w:rsidR="00D17696" w:rsidRPr="001E0C5C" w:rsidRDefault="00D17696" w:rsidP="001E0C5C">
      <w:pPr>
        <w:spacing w:line="360" w:lineRule="auto"/>
        <w:ind w:firstLine="709"/>
        <w:jc w:val="both"/>
        <w:rPr>
          <w:sz w:val="28"/>
        </w:rPr>
      </w:pPr>
    </w:p>
    <w:p w:rsidR="00D17696" w:rsidRPr="001E0C5C" w:rsidRDefault="00D17696" w:rsidP="00C660BF">
      <w:pPr>
        <w:numPr>
          <w:ilvl w:val="0"/>
          <w:numId w:val="8"/>
        </w:numPr>
        <w:spacing w:line="360" w:lineRule="auto"/>
        <w:ind w:left="0" w:firstLine="0"/>
        <w:jc w:val="both"/>
        <w:rPr>
          <w:sz w:val="28"/>
        </w:rPr>
      </w:pPr>
      <w:r w:rsidRPr="001E0C5C">
        <w:rPr>
          <w:sz w:val="28"/>
        </w:rPr>
        <w:t>А.Г. Грязнова. Антикризисный менеджмент. ЭКМОС.-1999.</w:t>
      </w:r>
    </w:p>
    <w:p w:rsidR="00D17696" w:rsidRPr="001E0C5C" w:rsidRDefault="00D17696" w:rsidP="00C660BF">
      <w:pPr>
        <w:spacing w:line="360" w:lineRule="auto"/>
        <w:jc w:val="both"/>
        <w:rPr>
          <w:sz w:val="28"/>
        </w:rPr>
      </w:pPr>
      <w:r w:rsidRPr="001E0C5C">
        <w:rPr>
          <w:sz w:val="28"/>
        </w:rPr>
        <w:t>2.</w:t>
      </w:r>
      <w:r w:rsidR="001E0C5C">
        <w:rPr>
          <w:sz w:val="28"/>
        </w:rPr>
        <w:t xml:space="preserve"> </w:t>
      </w:r>
      <w:r w:rsidRPr="001E0C5C">
        <w:rPr>
          <w:sz w:val="28"/>
        </w:rPr>
        <w:t>А.И Ковалев. Финансовый анализ и диагностика банкротства.</w:t>
      </w:r>
      <w:r w:rsidR="00031977">
        <w:rPr>
          <w:sz w:val="28"/>
        </w:rPr>
        <w:t xml:space="preserve"> </w:t>
      </w:r>
      <w:r w:rsidRPr="001E0C5C">
        <w:rPr>
          <w:sz w:val="28"/>
        </w:rPr>
        <w:t>-</w:t>
      </w:r>
      <w:r w:rsidR="00031977">
        <w:rPr>
          <w:sz w:val="28"/>
        </w:rPr>
        <w:t xml:space="preserve"> </w:t>
      </w:r>
      <w:r w:rsidRPr="001E0C5C">
        <w:rPr>
          <w:sz w:val="28"/>
        </w:rPr>
        <w:t>М.:</w:t>
      </w:r>
      <w:r w:rsidR="00031977">
        <w:rPr>
          <w:sz w:val="28"/>
        </w:rPr>
        <w:t xml:space="preserve"> </w:t>
      </w:r>
      <w:r w:rsidRPr="001E0C5C">
        <w:rPr>
          <w:sz w:val="28"/>
        </w:rPr>
        <w:t>ИНФАРМ,1995.</w:t>
      </w:r>
    </w:p>
    <w:p w:rsidR="00D17696" w:rsidRPr="001E0C5C" w:rsidRDefault="00D17696" w:rsidP="00C660BF">
      <w:pPr>
        <w:pStyle w:val="aa"/>
        <w:spacing w:after="0" w:line="360" w:lineRule="auto"/>
        <w:jc w:val="both"/>
        <w:rPr>
          <w:rFonts w:ascii="Times New Roman" w:hAnsi="Times New Roman"/>
          <w:sz w:val="28"/>
          <w:szCs w:val="28"/>
        </w:rPr>
      </w:pPr>
      <w:r w:rsidRPr="001E0C5C">
        <w:rPr>
          <w:rFonts w:ascii="Times New Roman" w:hAnsi="Times New Roman"/>
          <w:sz w:val="28"/>
          <w:szCs w:val="28"/>
        </w:rPr>
        <w:t>3.</w:t>
      </w:r>
      <w:r w:rsidR="001E0C5C">
        <w:rPr>
          <w:rFonts w:ascii="Times New Roman" w:hAnsi="Times New Roman"/>
          <w:sz w:val="28"/>
          <w:szCs w:val="28"/>
        </w:rPr>
        <w:t xml:space="preserve"> </w:t>
      </w:r>
      <w:r w:rsidRPr="001E0C5C">
        <w:rPr>
          <w:rFonts w:ascii="Times New Roman" w:hAnsi="Times New Roman"/>
          <w:sz w:val="28"/>
          <w:szCs w:val="28"/>
        </w:rPr>
        <w:t xml:space="preserve">Федеральный закон от </w:t>
      </w:r>
      <w:smartTag w:uri="urn:schemas-microsoft-com:office:smarttags" w:element="date">
        <w:smartTagPr>
          <w:attr w:name="ls" w:val="trans"/>
          <w:attr w:name="Month" w:val="10"/>
          <w:attr w:name="Day" w:val="26"/>
          <w:attr w:name="Year" w:val="2002"/>
        </w:smartTagPr>
        <w:r w:rsidRPr="001E0C5C">
          <w:rPr>
            <w:rFonts w:ascii="Times New Roman" w:hAnsi="Times New Roman"/>
            <w:sz w:val="28"/>
            <w:szCs w:val="28"/>
          </w:rPr>
          <w:t>26.10.2002</w:t>
        </w:r>
      </w:smartTag>
      <w:r w:rsidRPr="001E0C5C">
        <w:rPr>
          <w:rFonts w:ascii="Times New Roman" w:hAnsi="Times New Roman"/>
          <w:sz w:val="28"/>
          <w:szCs w:val="28"/>
        </w:rPr>
        <w:t xml:space="preserve"> №127-ФЗ «О несостоятельности (банкротстве)» с измен., и доп., вступающими в силу с </w:t>
      </w:r>
      <w:smartTag w:uri="urn:schemas-microsoft-com:office:smarttags" w:element="date">
        <w:smartTagPr>
          <w:attr w:name="ls" w:val="trans"/>
          <w:attr w:name="Month" w:val="01"/>
          <w:attr w:name="Day" w:val="11"/>
          <w:attr w:name="Year" w:val="2009"/>
        </w:smartTagPr>
        <w:r w:rsidRPr="001E0C5C">
          <w:rPr>
            <w:rFonts w:ascii="Times New Roman" w:hAnsi="Times New Roman"/>
            <w:sz w:val="28"/>
            <w:szCs w:val="28"/>
          </w:rPr>
          <w:t>11.01.2009</w:t>
        </w:r>
      </w:smartTag>
      <w:r w:rsidRPr="001E0C5C">
        <w:rPr>
          <w:rFonts w:ascii="Times New Roman" w:hAnsi="Times New Roman"/>
          <w:sz w:val="28"/>
          <w:szCs w:val="28"/>
        </w:rPr>
        <w:t xml:space="preserve"> г.</w:t>
      </w:r>
      <w:bookmarkStart w:id="0" w:name="_GoBack"/>
      <w:bookmarkEnd w:id="0"/>
    </w:p>
    <w:sectPr w:rsidR="00D17696" w:rsidRPr="001E0C5C" w:rsidSect="001E0C5C">
      <w:footerReference w:type="even" r:id="rId45"/>
      <w:footerReference w:type="default" r:id="rId46"/>
      <w:type w:val="nextColumn"/>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456" w:rsidRDefault="00D13456">
      <w:r>
        <w:separator/>
      </w:r>
    </w:p>
  </w:endnote>
  <w:endnote w:type="continuationSeparator" w:id="0">
    <w:p w:rsidR="00D13456" w:rsidRDefault="00D1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25" w:rsidRDefault="003D5725" w:rsidP="00BE45CF">
    <w:pPr>
      <w:pStyle w:val="a4"/>
      <w:framePr w:wrap="around" w:vAnchor="text" w:hAnchor="margin" w:xAlign="right" w:y="1"/>
      <w:rPr>
        <w:rStyle w:val="a6"/>
      </w:rPr>
    </w:pPr>
  </w:p>
  <w:p w:rsidR="003D5725" w:rsidRDefault="003D5725" w:rsidP="0096697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25" w:rsidRDefault="002B2B42" w:rsidP="00BE45CF">
    <w:pPr>
      <w:pStyle w:val="a4"/>
      <w:framePr w:wrap="around" w:vAnchor="text" w:hAnchor="margin" w:xAlign="right" w:y="1"/>
      <w:rPr>
        <w:rStyle w:val="a6"/>
      </w:rPr>
    </w:pPr>
    <w:r>
      <w:rPr>
        <w:rStyle w:val="a6"/>
        <w:noProof/>
      </w:rPr>
      <w:t>3</w:t>
    </w:r>
  </w:p>
  <w:p w:rsidR="003D5725" w:rsidRDefault="003D5725" w:rsidP="0096697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456" w:rsidRDefault="00D13456">
      <w:r>
        <w:separator/>
      </w:r>
    </w:p>
  </w:footnote>
  <w:footnote w:type="continuationSeparator" w:id="0">
    <w:p w:rsidR="00D13456" w:rsidRDefault="00D13456">
      <w:r>
        <w:continuationSeparator/>
      </w:r>
    </w:p>
  </w:footnote>
  <w:footnote w:id="1">
    <w:p w:rsidR="00D13456" w:rsidRDefault="003D5725" w:rsidP="00C660BF">
      <w:pPr>
        <w:pStyle w:val="aa"/>
        <w:spacing w:line="240" w:lineRule="auto"/>
      </w:pPr>
      <w:r w:rsidRPr="00C660BF">
        <w:rPr>
          <w:rStyle w:val="ac"/>
          <w:rFonts w:ascii="Times New Roman" w:hAnsi="Times New Roman"/>
        </w:rPr>
        <w:footnoteRef/>
      </w:r>
      <w:r w:rsidRPr="00C660BF">
        <w:rPr>
          <w:rFonts w:ascii="Times New Roman" w:hAnsi="Times New Roman"/>
        </w:rPr>
        <w:t xml:space="preserve"> Федеральный закон от </w:t>
      </w:r>
      <w:smartTag w:uri="urn:schemas-microsoft-com:office:smarttags" w:element="date">
        <w:smartTagPr>
          <w:attr w:name="ls" w:val="trans"/>
          <w:attr w:name="Month" w:val="10"/>
          <w:attr w:name="Day" w:val="26"/>
          <w:attr w:name="Year" w:val="2002"/>
        </w:smartTagPr>
        <w:r w:rsidRPr="00C660BF">
          <w:rPr>
            <w:rFonts w:ascii="Times New Roman" w:hAnsi="Times New Roman"/>
          </w:rPr>
          <w:t>26.10.2002</w:t>
        </w:r>
      </w:smartTag>
      <w:r w:rsidRPr="00C660BF">
        <w:rPr>
          <w:rFonts w:ascii="Times New Roman" w:hAnsi="Times New Roman"/>
        </w:rPr>
        <w:t xml:space="preserve"> №127-ФЗ «О несостоятельности (банкротстве)» с измен., и доп., вступающими в силу с </w:t>
      </w:r>
      <w:smartTag w:uri="urn:schemas-microsoft-com:office:smarttags" w:element="date">
        <w:smartTagPr>
          <w:attr w:name="ls" w:val="trans"/>
          <w:attr w:name="Month" w:val="01"/>
          <w:attr w:name="Day" w:val="11"/>
          <w:attr w:name="Year" w:val="2009"/>
        </w:smartTagPr>
        <w:r w:rsidRPr="00C660BF">
          <w:rPr>
            <w:rFonts w:ascii="Times New Roman" w:hAnsi="Times New Roman"/>
          </w:rPr>
          <w:t>11.01.2009</w:t>
        </w:r>
      </w:smartTag>
    </w:p>
  </w:footnote>
  <w:footnote w:id="2">
    <w:p w:rsidR="003D5725" w:rsidRPr="00C660BF" w:rsidRDefault="003D5725" w:rsidP="00C660BF">
      <w:pPr>
        <w:ind w:left="709"/>
        <w:jc w:val="both"/>
        <w:rPr>
          <w:sz w:val="20"/>
          <w:szCs w:val="20"/>
        </w:rPr>
      </w:pPr>
      <w:r w:rsidRPr="00C660BF">
        <w:rPr>
          <w:rStyle w:val="ac"/>
          <w:sz w:val="20"/>
          <w:szCs w:val="20"/>
        </w:rPr>
        <w:footnoteRef/>
      </w:r>
      <w:r w:rsidRPr="00C660BF">
        <w:rPr>
          <w:sz w:val="20"/>
          <w:szCs w:val="20"/>
        </w:rPr>
        <w:t xml:space="preserve"> А.Г. Грязнова. Антикризисный менеджмент. ЭКМОС.-1999.</w:t>
      </w:r>
    </w:p>
    <w:p w:rsidR="00D13456" w:rsidRDefault="00D13456" w:rsidP="00C660BF">
      <w:pPr>
        <w:ind w:left="709"/>
        <w:jc w:val="both"/>
      </w:pPr>
    </w:p>
  </w:footnote>
  <w:footnote w:id="3">
    <w:p w:rsidR="00D13456" w:rsidRDefault="003D5725" w:rsidP="00C660BF">
      <w:pPr>
        <w:spacing w:line="360" w:lineRule="auto"/>
        <w:ind w:left="709"/>
      </w:pPr>
      <w:r w:rsidRPr="00C660BF">
        <w:rPr>
          <w:rStyle w:val="ac"/>
          <w:sz w:val="20"/>
          <w:szCs w:val="20"/>
        </w:rPr>
        <w:footnoteRef/>
      </w:r>
      <w:r w:rsidRPr="00C660BF">
        <w:t xml:space="preserve"> А.Г. Грязнова. Антикризисный менеджмент. ЭКМОС.-1999.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F2937"/>
    <w:multiLevelType w:val="hybridMultilevel"/>
    <w:tmpl w:val="493CD9A8"/>
    <w:lvl w:ilvl="0" w:tplc="06E85E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48435E8"/>
    <w:multiLevelType w:val="hybridMultilevel"/>
    <w:tmpl w:val="D99CB9BA"/>
    <w:lvl w:ilvl="0" w:tplc="04190001">
      <w:start w:val="1"/>
      <w:numFmt w:val="bullet"/>
      <w:lvlText w:val=""/>
      <w:lvlJc w:val="left"/>
      <w:pPr>
        <w:tabs>
          <w:tab w:val="num" w:pos="1104"/>
        </w:tabs>
        <w:ind w:left="1104" w:hanging="360"/>
      </w:pPr>
      <w:rPr>
        <w:rFonts w:ascii="Symbol" w:hAnsi="Symbol" w:hint="default"/>
      </w:rPr>
    </w:lvl>
    <w:lvl w:ilvl="1" w:tplc="04190003" w:tentative="1">
      <w:start w:val="1"/>
      <w:numFmt w:val="bullet"/>
      <w:lvlText w:val="o"/>
      <w:lvlJc w:val="left"/>
      <w:pPr>
        <w:tabs>
          <w:tab w:val="num" w:pos="1824"/>
        </w:tabs>
        <w:ind w:left="1824" w:hanging="360"/>
      </w:pPr>
      <w:rPr>
        <w:rFonts w:ascii="Courier New" w:hAnsi="Courier New" w:hint="default"/>
      </w:rPr>
    </w:lvl>
    <w:lvl w:ilvl="2" w:tplc="04190005" w:tentative="1">
      <w:start w:val="1"/>
      <w:numFmt w:val="bullet"/>
      <w:lvlText w:val=""/>
      <w:lvlJc w:val="left"/>
      <w:pPr>
        <w:tabs>
          <w:tab w:val="num" w:pos="2544"/>
        </w:tabs>
        <w:ind w:left="2544" w:hanging="360"/>
      </w:pPr>
      <w:rPr>
        <w:rFonts w:ascii="Wingdings" w:hAnsi="Wingdings" w:hint="default"/>
      </w:rPr>
    </w:lvl>
    <w:lvl w:ilvl="3" w:tplc="04190001" w:tentative="1">
      <w:start w:val="1"/>
      <w:numFmt w:val="bullet"/>
      <w:lvlText w:val=""/>
      <w:lvlJc w:val="left"/>
      <w:pPr>
        <w:tabs>
          <w:tab w:val="num" w:pos="3264"/>
        </w:tabs>
        <w:ind w:left="3264" w:hanging="360"/>
      </w:pPr>
      <w:rPr>
        <w:rFonts w:ascii="Symbol" w:hAnsi="Symbol" w:hint="default"/>
      </w:rPr>
    </w:lvl>
    <w:lvl w:ilvl="4" w:tplc="04190003" w:tentative="1">
      <w:start w:val="1"/>
      <w:numFmt w:val="bullet"/>
      <w:lvlText w:val="o"/>
      <w:lvlJc w:val="left"/>
      <w:pPr>
        <w:tabs>
          <w:tab w:val="num" w:pos="3984"/>
        </w:tabs>
        <w:ind w:left="3984" w:hanging="360"/>
      </w:pPr>
      <w:rPr>
        <w:rFonts w:ascii="Courier New" w:hAnsi="Courier New" w:hint="default"/>
      </w:rPr>
    </w:lvl>
    <w:lvl w:ilvl="5" w:tplc="04190005" w:tentative="1">
      <w:start w:val="1"/>
      <w:numFmt w:val="bullet"/>
      <w:lvlText w:val=""/>
      <w:lvlJc w:val="left"/>
      <w:pPr>
        <w:tabs>
          <w:tab w:val="num" w:pos="4704"/>
        </w:tabs>
        <w:ind w:left="4704" w:hanging="360"/>
      </w:pPr>
      <w:rPr>
        <w:rFonts w:ascii="Wingdings" w:hAnsi="Wingdings" w:hint="default"/>
      </w:rPr>
    </w:lvl>
    <w:lvl w:ilvl="6" w:tplc="04190001" w:tentative="1">
      <w:start w:val="1"/>
      <w:numFmt w:val="bullet"/>
      <w:lvlText w:val=""/>
      <w:lvlJc w:val="left"/>
      <w:pPr>
        <w:tabs>
          <w:tab w:val="num" w:pos="5424"/>
        </w:tabs>
        <w:ind w:left="5424" w:hanging="360"/>
      </w:pPr>
      <w:rPr>
        <w:rFonts w:ascii="Symbol" w:hAnsi="Symbol" w:hint="default"/>
      </w:rPr>
    </w:lvl>
    <w:lvl w:ilvl="7" w:tplc="04190003" w:tentative="1">
      <w:start w:val="1"/>
      <w:numFmt w:val="bullet"/>
      <w:lvlText w:val="o"/>
      <w:lvlJc w:val="left"/>
      <w:pPr>
        <w:tabs>
          <w:tab w:val="num" w:pos="6144"/>
        </w:tabs>
        <w:ind w:left="6144" w:hanging="360"/>
      </w:pPr>
      <w:rPr>
        <w:rFonts w:ascii="Courier New" w:hAnsi="Courier New" w:hint="default"/>
      </w:rPr>
    </w:lvl>
    <w:lvl w:ilvl="8" w:tplc="04190005" w:tentative="1">
      <w:start w:val="1"/>
      <w:numFmt w:val="bullet"/>
      <w:lvlText w:val=""/>
      <w:lvlJc w:val="left"/>
      <w:pPr>
        <w:tabs>
          <w:tab w:val="num" w:pos="6864"/>
        </w:tabs>
        <w:ind w:left="6864" w:hanging="360"/>
      </w:pPr>
      <w:rPr>
        <w:rFonts w:ascii="Wingdings" w:hAnsi="Wingdings" w:hint="default"/>
      </w:rPr>
    </w:lvl>
  </w:abstractNum>
  <w:abstractNum w:abstractNumId="2">
    <w:nsid w:val="14DD0ADE"/>
    <w:multiLevelType w:val="hybridMultilevel"/>
    <w:tmpl w:val="2B4C8E70"/>
    <w:lvl w:ilvl="0" w:tplc="04190001">
      <w:start w:val="1"/>
      <w:numFmt w:val="bullet"/>
      <w:lvlText w:val=""/>
      <w:lvlJc w:val="left"/>
      <w:pPr>
        <w:tabs>
          <w:tab w:val="num" w:pos="1144"/>
        </w:tabs>
        <w:ind w:left="1144" w:hanging="360"/>
      </w:pPr>
      <w:rPr>
        <w:rFonts w:ascii="Symbol" w:hAnsi="Symbol"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3">
    <w:nsid w:val="21C66380"/>
    <w:multiLevelType w:val="hybridMultilevel"/>
    <w:tmpl w:val="B224C314"/>
    <w:lvl w:ilvl="0" w:tplc="5DEED53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8AD3A67"/>
    <w:multiLevelType w:val="hybridMultilevel"/>
    <w:tmpl w:val="D0CE0F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AC7DDB"/>
    <w:multiLevelType w:val="hybridMultilevel"/>
    <w:tmpl w:val="178EF2A6"/>
    <w:lvl w:ilvl="0" w:tplc="04190001">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1828"/>
        </w:tabs>
        <w:ind w:left="1828" w:hanging="360"/>
      </w:pPr>
      <w:rPr>
        <w:rFonts w:ascii="Courier New" w:hAnsi="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6">
    <w:nsid w:val="61542A54"/>
    <w:multiLevelType w:val="hybridMultilevel"/>
    <w:tmpl w:val="AD80A6EC"/>
    <w:lvl w:ilvl="0" w:tplc="04190001">
      <w:start w:val="1"/>
      <w:numFmt w:val="bullet"/>
      <w:lvlText w:val=""/>
      <w:lvlJc w:val="left"/>
      <w:pPr>
        <w:tabs>
          <w:tab w:val="num" w:pos="1183"/>
        </w:tabs>
        <w:ind w:left="1183" w:hanging="360"/>
      </w:pPr>
      <w:rPr>
        <w:rFonts w:ascii="Symbol" w:hAnsi="Symbol" w:hint="default"/>
      </w:rPr>
    </w:lvl>
    <w:lvl w:ilvl="1" w:tplc="04190003" w:tentative="1">
      <w:start w:val="1"/>
      <w:numFmt w:val="bullet"/>
      <w:lvlText w:val="o"/>
      <w:lvlJc w:val="left"/>
      <w:pPr>
        <w:tabs>
          <w:tab w:val="num" w:pos="1903"/>
        </w:tabs>
        <w:ind w:left="1903" w:hanging="360"/>
      </w:pPr>
      <w:rPr>
        <w:rFonts w:ascii="Courier New" w:hAnsi="Courier New" w:hint="default"/>
      </w:rPr>
    </w:lvl>
    <w:lvl w:ilvl="2" w:tplc="04190005" w:tentative="1">
      <w:start w:val="1"/>
      <w:numFmt w:val="bullet"/>
      <w:lvlText w:val=""/>
      <w:lvlJc w:val="left"/>
      <w:pPr>
        <w:tabs>
          <w:tab w:val="num" w:pos="2623"/>
        </w:tabs>
        <w:ind w:left="2623" w:hanging="360"/>
      </w:pPr>
      <w:rPr>
        <w:rFonts w:ascii="Wingdings" w:hAnsi="Wingdings" w:hint="default"/>
      </w:rPr>
    </w:lvl>
    <w:lvl w:ilvl="3" w:tplc="04190001" w:tentative="1">
      <w:start w:val="1"/>
      <w:numFmt w:val="bullet"/>
      <w:lvlText w:val=""/>
      <w:lvlJc w:val="left"/>
      <w:pPr>
        <w:tabs>
          <w:tab w:val="num" w:pos="3343"/>
        </w:tabs>
        <w:ind w:left="3343" w:hanging="360"/>
      </w:pPr>
      <w:rPr>
        <w:rFonts w:ascii="Symbol" w:hAnsi="Symbol" w:hint="default"/>
      </w:rPr>
    </w:lvl>
    <w:lvl w:ilvl="4" w:tplc="04190003" w:tentative="1">
      <w:start w:val="1"/>
      <w:numFmt w:val="bullet"/>
      <w:lvlText w:val="o"/>
      <w:lvlJc w:val="left"/>
      <w:pPr>
        <w:tabs>
          <w:tab w:val="num" w:pos="4063"/>
        </w:tabs>
        <w:ind w:left="4063" w:hanging="360"/>
      </w:pPr>
      <w:rPr>
        <w:rFonts w:ascii="Courier New" w:hAnsi="Courier New" w:hint="default"/>
      </w:rPr>
    </w:lvl>
    <w:lvl w:ilvl="5" w:tplc="04190005" w:tentative="1">
      <w:start w:val="1"/>
      <w:numFmt w:val="bullet"/>
      <w:lvlText w:val=""/>
      <w:lvlJc w:val="left"/>
      <w:pPr>
        <w:tabs>
          <w:tab w:val="num" w:pos="4783"/>
        </w:tabs>
        <w:ind w:left="4783" w:hanging="360"/>
      </w:pPr>
      <w:rPr>
        <w:rFonts w:ascii="Wingdings" w:hAnsi="Wingdings" w:hint="default"/>
      </w:rPr>
    </w:lvl>
    <w:lvl w:ilvl="6" w:tplc="04190001" w:tentative="1">
      <w:start w:val="1"/>
      <w:numFmt w:val="bullet"/>
      <w:lvlText w:val=""/>
      <w:lvlJc w:val="left"/>
      <w:pPr>
        <w:tabs>
          <w:tab w:val="num" w:pos="5503"/>
        </w:tabs>
        <w:ind w:left="5503" w:hanging="360"/>
      </w:pPr>
      <w:rPr>
        <w:rFonts w:ascii="Symbol" w:hAnsi="Symbol" w:hint="default"/>
      </w:rPr>
    </w:lvl>
    <w:lvl w:ilvl="7" w:tplc="04190003" w:tentative="1">
      <w:start w:val="1"/>
      <w:numFmt w:val="bullet"/>
      <w:lvlText w:val="o"/>
      <w:lvlJc w:val="left"/>
      <w:pPr>
        <w:tabs>
          <w:tab w:val="num" w:pos="6223"/>
        </w:tabs>
        <w:ind w:left="6223" w:hanging="360"/>
      </w:pPr>
      <w:rPr>
        <w:rFonts w:ascii="Courier New" w:hAnsi="Courier New" w:hint="default"/>
      </w:rPr>
    </w:lvl>
    <w:lvl w:ilvl="8" w:tplc="04190005" w:tentative="1">
      <w:start w:val="1"/>
      <w:numFmt w:val="bullet"/>
      <w:lvlText w:val=""/>
      <w:lvlJc w:val="left"/>
      <w:pPr>
        <w:tabs>
          <w:tab w:val="num" w:pos="6943"/>
        </w:tabs>
        <w:ind w:left="6943" w:hanging="360"/>
      </w:pPr>
      <w:rPr>
        <w:rFonts w:ascii="Wingdings" w:hAnsi="Wingdings" w:hint="default"/>
      </w:rPr>
    </w:lvl>
  </w:abstractNum>
  <w:abstractNum w:abstractNumId="7">
    <w:nsid w:val="6CF6760C"/>
    <w:multiLevelType w:val="hybridMultilevel"/>
    <w:tmpl w:val="B5668AFC"/>
    <w:lvl w:ilvl="0" w:tplc="04190001">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1828"/>
        </w:tabs>
        <w:ind w:left="1828" w:hanging="360"/>
      </w:pPr>
      <w:rPr>
        <w:rFonts w:ascii="Courier New" w:hAnsi="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83D"/>
    <w:rsid w:val="00031977"/>
    <w:rsid w:val="001E0C5C"/>
    <w:rsid w:val="002B2B42"/>
    <w:rsid w:val="003D5725"/>
    <w:rsid w:val="00642BD0"/>
    <w:rsid w:val="006469B0"/>
    <w:rsid w:val="00802E25"/>
    <w:rsid w:val="0096183D"/>
    <w:rsid w:val="0096697B"/>
    <w:rsid w:val="009E2551"/>
    <w:rsid w:val="00BE45CF"/>
    <w:rsid w:val="00C660BF"/>
    <w:rsid w:val="00D13456"/>
    <w:rsid w:val="00D17696"/>
    <w:rsid w:val="00E16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66"/>
    <o:shapelayout v:ext="edit">
      <o:idmap v:ext="edit" data="1"/>
    </o:shapelayout>
  </w:shapeDefaults>
  <w:decimalSymbol w:val=","/>
  <w:listSeparator w:val=";"/>
  <w14:defaultImageDpi w14:val="0"/>
  <w15:chartTrackingRefBased/>
  <w15:docId w15:val="{8CB3BAEF-EDE6-47D0-BE98-2F28ED65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D17696"/>
    <w:pPr>
      <w:keepNext/>
      <w:spacing w:before="60" w:after="60"/>
      <w:ind w:firstLine="709"/>
      <w:jc w:val="both"/>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17696"/>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6697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6697B"/>
    <w:rPr>
      <w:rFonts w:cs="Times New Roman"/>
    </w:rPr>
  </w:style>
  <w:style w:type="paragraph" w:customStyle="1" w:styleId="a7">
    <w:name w:val="Стиль"/>
    <w:uiPriority w:val="99"/>
    <w:rsid w:val="00D17696"/>
    <w:pPr>
      <w:widowControl w:val="0"/>
      <w:autoSpaceDE w:val="0"/>
      <w:autoSpaceDN w:val="0"/>
      <w:adjustRightInd w:val="0"/>
    </w:pPr>
    <w:rPr>
      <w:sz w:val="24"/>
      <w:szCs w:val="24"/>
    </w:rPr>
  </w:style>
  <w:style w:type="character" w:styleId="a8">
    <w:name w:val="Strong"/>
    <w:uiPriority w:val="99"/>
    <w:qFormat/>
    <w:rsid w:val="00D17696"/>
    <w:rPr>
      <w:rFonts w:cs="Times New Roman"/>
      <w:b/>
      <w:bCs/>
    </w:rPr>
  </w:style>
  <w:style w:type="paragraph" w:styleId="a9">
    <w:name w:val="Normal (Web)"/>
    <w:basedOn w:val="a"/>
    <w:uiPriority w:val="99"/>
    <w:rsid w:val="00D17696"/>
    <w:pPr>
      <w:spacing w:before="100" w:beforeAutospacing="1" w:after="100" w:afterAutospacing="1"/>
    </w:pPr>
    <w:rPr>
      <w:color w:val="555555"/>
      <w:sz w:val="19"/>
      <w:szCs w:val="19"/>
    </w:rPr>
  </w:style>
  <w:style w:type="paragraph" w:customStyle="1" w:styleId="ConsPlusNormal">
    <w:name w:val="ConsPlusNormal"/>
    <w:uiPriority w:val="99"/>
    <w:rsid w:val="00D17696"/>
    <w:pPr>
      <w:widowControl w:val="0"/>
      <w:autoSpaceDE w:val="0"/>
      <w:autoSpaceDN w:val="0"/>
      <w:adjustRightInd w:val="0"/>
      <w:ind w:firstLine="720"/>
    </w:pPr>
    <w:rPr>
      <w:rFonts w:ascii="Arial" w:hAnsi="Arial" w:cs="Arial"/>
    </w:rPr>
  </w:style>
  <w:style w:type="paragraph" w:styleId="aa">
    <w:name w:val="footnote text"/>
    <w:basedOn w:val="a"/>
    <w:link w:val="ab"/>
    <w:uiPriority w:val="99"/>
    <w:rsid w:val="00D17696"/>
    <w:pPr>
      <w:spacing w:after="200" w:line="276" w:lineRule="auto"/>
    </w:pPr>
    <w:rPr>
      <w:rFonts w:ascii="Calibri" w:hAnsi="Calibri"/>
      <w:sz w:val="20"/>
      <w:szCs w:val="20"/>
    </w:rPr>
  </w:style>
  <w:style w:type="character" w:styleId="ac">
    <w:name w:val="footnote reference"/>
    <w:uiPriority w:val="99"/>
    <w:rsid w:val="00D17696"/>
    <w:rPr>
      <w:rFonts w:cs="Times New Roman"/>
      <w:vertAlign w:val="superscript"/>
    </w:rPr>
  </w:style>
  <w:style w:type="character" w:customStyle="1" w:styleId="ab">
    <w:name w:val="Текст сноски Знак"/>
    <w:link w:val="aa"/>
    <w:uiPriority w:val="99"/>
    <w:locked/>
    <w:rsid w:val="00D17696"/>
    <w:rPr>
      <w:rFonts w:ascii="Calibri" w:hAnsi="Calibri" w:cs="Times New Roman"/>
    </w:rPr>
  </w:style>
  <w:style w:type="character" w:customStyle="1" w:styleId="20">
    <w:name w:val="Заголовок 2 Знак"/>
    <w:link w:val="2"/>
    <w:uiPriority w:val="99"/>
    <w:locked/>
    <w:rsid w:val="00D17696"/>
    <w:rPr>
      <w:rFonts w:cs="Arial"/>
      <w:b/>
      <w:bCs/>
      <w:iCs/>
      <w:sz w:val="28"/>
      <w:szCs w:val="28"/>
    </w:rPr>
  </w:style>
  <w:style w:type="paragraph" w:customStyle="1" w:styleId="21">
    <w:name w:val="Стиль2"/>
    <w:basedOn w:val="a"/>
    <w:uiPriority w:val="99"/>
    <w:rsid w:val="00C660BF"/>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4001</Words>
  <Characters>22806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admin</cp:lastModifiedBy>
  <cp:revision>2</cp:revision>
  <dcterms:created xsi:type="dcterms:W3CDTF">2014-02-22T06:26:00Z</dcterms:created>
  <dcterms:modified xsi:type="dcterms:W3CDTF">2014-02-22T06:26:00Z</dcterms:modified>
</cp:coreProperties>
</file>