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01" w:rsidRDefault="001521C8" w:rsidP="00612901">
      <w:pPr>
        <w:spacing w:line="360" w:lineRule="auto"/>
        <w:ind w:firstLine="709"/>
        <w:jc w:val="center"/>
        <w:rPr>
          <w:color w:val="000000"/>
          <w:sz w:val="28"/>
          <w:szCs w:val="28"/>
        </w:rPr>
      </w:pPr>
      <w:r w:rsidRPr="00612901">
        <w:rPr>
          <w:color w:val="000000"/>
          <w:sz w:val="28"/>
          <w:szCs w:val="28"/>
        </w:rPr>
        <w:t xml:space="preserve">Кафедра </w:t>
      </w:r>
      <w:r w:rsidR="005267D9" w:rsidRPr="00612901">
        <w:rPr>
          <w:color w:val="000000"/>
          <w:sz w:val="28"/>
          <w:szCs w:val="28"/>
        </w:rPr>
        <w:t>бухгалтерского учета и аудита</w:t>
      </w: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612901" w:rsidRDefault="00612901" w:rsidP="00612901">
      <w:pPr>
        <w:spacing w:line="360" w:lineRule="auto"/>
        <w:ind w:firstLine="709"/>
        <w:jc w:val="center"/>
        <w:rPr>
          <w:color w:val="000000"/>
          <w:sz w:val="28"/>
          <w:szCs w:val="28"/>
          <w:lang w:val="en-US"/>
        </w:rPr>
      </w:pPr>
    </w:p>
    <w:p w:rsidR="001521C8" w:rsidRPr="00612901" w:rsidRDefault="005267D9" w:rsidP="00612901">
      <w:pPr>
        <w:spacing w:line="360" w:lineRule="auto"/>
        <w:ind w:firstLine="709"/>
        <w:jc w:val="center"/>
        <w:rPr>
          <w:color w:val="000000"/>
          <w:sz w:val="28"/>
          <w:szCs w:val="28"/>
        </w:rPr>
      </w:pPr>
      <w:r w:rsidRPr="00612901">
        <w:rPr>
          <w:color w:val="000000"/>
          <w:sz w:val="28"/>
          <w:szCs w:val="28"/>
        </w:rPr>
        <w:t>Контрольная работа №</w:t>
      </w:r>
      <w:r w:rsidR="000C3CF5" w:rsidRPr="00612901">
        <w:rPr>
          <w:color w:val="000000"/>
          <w:sz w:val="28"/>
          <w:szCs w:val="28"/>
        </w:rPr>
        <w:t>2</w:t>
      </w: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r w:rsidRPr="00612901">
        <w:rPr>
          <w:color w:val="000000"/>
          <w:sz w:val="28"/>
          <w:szCs w:val="28"/>
        </w:rPr>
        <w:t xml:space="preserve">по </w:t>
      </w:r>
      <w:r w:rsidR="000C3CF5" w:rsidRPr="00612901">
        <w:rPr>
          <w:color w:val="000000"/>
          <w:sz w:val="28"/>
          <w:szCs w:val="28"/>
        </w:rPr>
        <w:t>Аудиту</w:t>
      </w: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p>
    <w:p w:rsidR="001521C8" w:rsidRPr="00612901" w:rsidRDefault="001521C8" w:rsidP="00612901">
      <w:pPr>
        <w:spacing w:line="360" w:lineRule="auto"/>
        <w:ind w:firstLine="709"/>
        <w:jc w:val="center"/>
        <w:rPr>
          <w:color w:val="000000"/>
          <w:sz w:val="28"/>
          <w:szCs w:val="28"/>
        </w:rPr>
      </w:pPr>
      <w:r w:rsidRPr="00612901">
        <w:rPr>
          <w:color w:val="000000"/>
          <w:sz w:val="28"/>
          <w:szCs w:val="28"/>
        </w:rPr>
        <w:t>200</w:t>
      </w:r>
      <w:r w:rsidR="000E6BD8" w:rsidRPr="00612901">
        <w:rPr>
          <w:color w:val="000000"/>
          <w:sz w:val="28"/>
          <w:szCs w:val="28"/>
        </w:rPr>
        <w:t>9</w:t>
      </w:r>
    </w:p>
    <w:p w:rsidR="00B002EF" w:rsidRPr="00612901" w:rsidRDefault="00612901" w:rsidP="00612901">
      <w:pPr>
        <w:spacing w:line="360" w:lineRule="auto"/>
        <w:ind w:firstLine="709"/>
        <w:jc w:val="both"/>
        <w:rPr>
          <w:b/>
          <w:bCs/>
          <w:color w:val="000000"/>
          <w:sz w:val="28"/>
          <w:szCs w:val="28"/>
        </w:rPr>
      </w:pPr>
      <w:r>
        <w:rPr>
          <w:color w:val="000000"/>
          <w:sz w:val="28"/>
          <w:szCs w:val="28"/>
        </w:rPr>
        <w:br w:type="page"/>
      </w:r>
      <w:r w:rsidRPr="00612901">
        <w:rPr>
          <w:b/>
          <w:bCs/>
          <w:color w:val="000000"/>
          <w:sz w:val="28"/>
          <w:szCs w:val="28"/>
        </w:rPr>
        <w:t>Содержание</w:t>
      </w:r>
    </w:p>
    <w:p w:rsidR="00612901" w:rsidRPr="00612901" w:rsidRDefault="00612901" w:rsidP="00612901">
      <w:pPr>
        <w:spacing w:line="360" w:lineRule="auto"/>
        <w:ind w:firstLine="709"/>
        <w:jc w:val="both"/>
        <w:rPr>
          <w:color w:val="000000"/>
          <w:sz w:val="28"/>
          <w:szCs w:val="28"/>
        </w:rPr>
      </w:pPr>
    </w:p>
    <w:p w:rsidR="00612901" w:rsidRPr="00612901" w:rsidRDefault="00B002EF" w:rsidP="00612901">
      <w:pPr>
        <w:spacing w:line="360" w:lineRule="auto"/>
        <w:rPr>
          <w:color w:val="000000"/>
          <w:sz w:val="28"/>
          <w:szCs w:val="28"/>
        </w:rPr>
      </w:pPr>
      <w:r w:rsidRPr="00612901">
        <w:rPr>
          <w:color w:val="000000"/>
          <w:sz w:val="28"/>
          <w:szCs w:val="28"/>
        </w:rPr>
        <w:t xml:space="preserve">1. </w:t>
      </w:r>
      <w:r w:rsidR="000363B3" w:rsidRPr="00612901">
        <w:rPr>
          <w:color w:val="000000"/>
          <w:sz w:val="28"/>
          <w:szCs w:val="28"/>
        </w:rPr>
        <w:t>Аудит первоначальной стоимости основных средств</w:t>
      </w:r>
    </w:p>
    <w:p w:rsidR="00B002EF" w:rsidRPr="00612901" w:rsidRDefault="00612901" w:rsidP="00612901">
      <w:pPr>
        <w:spacing w:line="360" w:lineRule="auto"/>
        <w:rPr>
          <w:color w:val="000000"/>
          <w:sz w:val="28"/>
          <w:szCs w:val="28"/>
        </w:rPr>
      </w:pPr>
      <w:r>
        <w:rPr>
          <w:color w:val="000000"/>
          <w:sz w:val="28"/>
          <w:szCs w:val="28"/>
        </w:rPr>
        <w:t>Список литературы</w:t>
      </w:r>
    </w:p>
    <w:p w:rsidR="000C74B5" w:rsidRPr="00612901" w:rsidRDefault="000C74B5" w:rsidP="00612901">
      <w:pPr>
        <w:shd w:val="clear" w:color="auto" w:fill="FFFFFF"/>
        <w:spacing w:line="360" w:lineRule="auto"/>
        <w:ind w:firstLine="709"/>
        <w:jc w:val="both"/>
        <w:rPr>
          <w:color w:val="000000"/>
          <w:sz w:val="28"/>
          <w:szCs w:val="28"/>
        </w:rPr>
      </w:pPr>
    </w:p>
    <w:p w:rsidR="000C74B5" w:rsidRPr="00612901" w:rsidRDefault="00612901" w:rsidP="00612901">
      <w:pPr>
        <w:shd w:val="clear" w:color="auto" w:fill="FFFFFF"/>
        <w:spacing w:line="360" w:lineRule="auto"/>
        <w:ind w:firstLine="709"/>
        <w:jc w:val="both"/>
        <w:rPr>
          <w:b/>
          <w:bCs/>
          <w:color w:val="000000"/>
          <w:sz w:val="28"/>
          <w:szCs w:val="28"/>
        </w:rPr>
      </w:pPr>
      <w:r>
        <w:rPr>
          <w:color w:val="000000"/>
          <w:sz w:val="28"/>
          <w:szCs w:val="28"/>
        </w:rPr>
        <w:br w:type="page"/>
      </w:r>
      <w:r w:rsidR="00391825" w:rsidRPr="00612901">
        <w:rPr>
          <w:b/>
          <w:bCs/>
          <w:color w:val="000000"/>
          <w:sz w:val="28"/>
          <w:szCs w:val="28"/>
        </w:rPr>
        <w:t>1. Аудит первоначальной стоимости основных средств</w:t>
      </w:r>
    </w:p>
    <w:p w:rsidR="00612901" w:rsidRDefault="00612901" w:rsidP="00612901">
      <w:pPr>
        <w:shd w:val="clear" w:color="auto" w:fill="FFFFFF"/>
        <w:spacing w:line="360" w:lineRule="auto"/>
        <w:ind w:firstLine="709"/>
        <w:jc w:val="both"/>
        <w:rPr>
          <w:color w:val="000000"/>
          <w:sz w:val="28"/>
          <w:szCs w:val="28"/>
        </w:rPr>
      </w:pPr>
    </w:p>
    <w:p w:rsidR="000243F5" w:rsidRPr="00612901" w:rsidRDefault="000243F5" w:rsidP="00612901">
      <w:pPr>
        <w:shd w:val="clear" w:color="auto" w:fill="FFFFFF"/>
        <w:spacing w:line="360" w:lineRule="auto"/>
        <w:ind w:firstLine="709"/>
        <w:jc w:val="both"/>
        <w:rPr>
          <w:color w:val="000000"/>
          <w:sz w:val="28"/>
          <w:szCs w:val="28"/>
        </w:rPr>
      </w:pPr>
      <w:r w:rsidRPr="00612901">
        <w:rPr>
          <w:color w:val="000000"/>
          <w:sz w:val="28"/>
          <w:szCs w:val="28"/>
        </w:rPr>
        <w:t>Аудит основных средств — ответственная часть аудиторской проверки финансово-хозяйственной деятельности хозяйствующего субъекта. Его целью является установление соответствия применяемой на предприятии методики учета основных средств, отраженной в приказе руководителя «Учетная политика», нормативным и законодательным актам, действующим на территории России и регулирующим учет поступления, наличия и движения основных средств.</w:t>
      </w:r>
    </w:p>
    <w:p w:rsidR="000243F5" w:rsidRPr="00612901" w:rsidRDefault="000243F5" w:rsidP="00612901">
      <w:pPr>
        <w:shd w:val="clear" w:color="auto" w:fill="FFFFFF"/>
        <w:spacing w:line="360" w:lineRule="auto"/>
        <w:ind w:firstLine="709"/>
        <w:jc w:val="both"/>
        <w:rPr>
          <w:color w:val="000000"/>
          <w:sz w:val="28"/>
          <w:szCs w:val="28"/>
        </w:rPr>
      </w:pPr>
      <w:r w:rsidRPr="00612901">
        <w:rPr>
          <w:color w:val="000000"/>
          <w:sz w:val="28"/>
          <w:szCs w:val="28"/>
        </w:rPr>
        <w:t>Аудит основных средств аудируемого лица осуществляется в соответствии с требованиями следующих нормативных и законодательных документов:</w:t>
      </w:r>
    </w:p>
    <w:p w:rsidR="000243F5" w:rsidRPr="00612901" w:rsidRDefault="000243F5" w:rsidP="00612901">
      <w:pPr>
        <w:widowControl w:val="0"/>
        <w:numPr>
          <w:ilvl w:val="0"/>
          <w:numId w:val="10"/>
        </w:numPr>
        <w:shd w:val="clear" w:color="auto" w:fill="FFFFFF"/>
        <w:tabs>
          <w:tab w:val="left" w:pos="658"/>
        </w:tabs>
        <w:autoSpaceDE w:val="0"/>
        <w:autoSpaceDN w:val="0"/>
        <w:adjustRightInd w:val="0"/>
        <w:spacing w:line="360" w:lineRule="auto"/>
        <w:ind w:firstLine="709"/>
        <w:jc w:val="both"/>
        <w:rPr>
          <w:color w:val="000000"/>
          <w:sz w:val="28"/>
          <w:szCs w:val="28"/>
        </w:rPr>
      </w:pPr>
      <w:r w:rsidRPr="00612901">
        <w:rPr>
          <w:color w:val="000000"/>
          <w:sz w:val="28"/>
          <w:szCs w:val="28"/>
        </w:rPr>
        <w:t>Гражданского кодекса РФ (часть первая) ст. 128—152, 307;</w:t>
      </w:r>
    </w:p>
    <w:p w:rsidR="000243F5" w:rsidRPr="00612901" w:rsidRDefault="000243F5" w:rsidP="00612901">
      <w:pPr>
        <w:widowControl w:val="0"/>
        <w:numPr>
          <w:ilvl w:val="0"/>
          <w:numId w:val="10"/>
        </w:numPr>
        <w:shd w:val="clear" w:color="auto" w:fill="FFFFFF"/>
        <w:tabs>
          <w:tab w:val="left" w:pos="658"/>
        </w:tabs>
        <w:autoSpaceDE w:val="0"/>
        <w:autoSpaceDN w:val="0"/>
        <w:adjustRightInd w:val="0"/>
        <w:spacing w:line="360" w:lineRule="auto"/>
        <w:ind w:firstLine="709"/>
        <w:jc w:val="both"/>
        <w:rPr>
          <w:color w:val="000000"/>
          <w:sz w:val="28"/>
          <w:szCs w:val="28"/>
        </w:rPr>
      </w:pPr>
      <w:r w:rsidRPr="00612901">
        <w:rPr>
          <w:color w:val="000000"/>
          <w:sz w:val="28"/>
          <w:szCs w:val="28"/>
        </w:rPr>
        <w:t xml:space="preserve">Налогового кодекса РФ, часть </w:t>
      </w:r>
      <w:r w:rsidRPr="00612901">
        <w:rPr>
          <w:color w:val="000000"/>
          <w:sz w:val="28"/>
          <w:szCs w:val="28"/>
          <w:lang w:val="en-US"/>
        </w:rPr>
        <w:t>II</w:t>
      </w:r>
      <w:r w:rsidRPr="00612901">
        <w:rPr>
          <w:color w:val="000000"/>
          <w:sz w:val="28"/>
          <w:szCs w:val="28"/>
        </w:rPr>
        <w:t>, гл. 25;</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Федерального закона РФ от 29 октября 1998 г. № 164-ФЗ «О финансовой аренде (лизинге)»;</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Федерального закона РФ от 21 июля 1997 г. № 122-ФЗ «О государственной регистрации прав на недвижимое имущество и сделок с ним»;</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Положения по бухгалтерскому учету «Учетная политика организации», (ПБУ № 1/98), утвержденного приказом Минфина РФ от 9 декабря 1998 г. № 60н;</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Положения по бухгалтерскому учету долгосрочных инвестиций, утвержденного письмом Минфина РФ от 30 декабря 1993 г. № 160;</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Положения по бухгалтерскому учету «Учет основных средств» (ПБУ 6/01), утвержденного приказом Минфина РФ от 30 марта 2001 г. № 26н;</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Методических указаний по бухгалтерскому учету основных средств, утвержденных приказом Минфина РФ от 13 октября 2003 г. № 91н;</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Указания об отражении в бухгалтерском учете операций по договору лизинга, приложения 1 к приказу Минфина РФ от 17 февраля 1997 г. № 15;</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Общероссийского классификатора основных фондов (ОК 013-94), утвержденного постановлением Госстандарта РФ от 26 декабря 1994 г. № 359;</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Классификации основных средств, включаемых в амортизационные группы, утвержденной постановлением Правительства РФ от 1 января 2002 г. № 1;</w:t>
      </w:r>
    </w:p>
    <w:p w:rsidR="000243F5" w:rsidRPr="00612901" w:rsidRDefault="000243F5" w:rsidP="00612901">
      <w:pPr>
        <w:widowControl w:val="0"/>
        <w:numPr>
          <w:ilvl w:val="0"/>
          <w:numId w:val="6"/>
        </w:numPr>
        <w:shd w:val="clear" w:color="auto" w:fill="FFFFFF"/>
        <w:tabs>
          <w:tab w:val="left" w:pos="514"/>
        </w:tabs>
        <w:autoSpaceDE w:val="0"/>
        <w:autoSpaceDN w:val="0"/>
        <w:adjustRightInd w:val="0"/>
        <w:spacing w:line="360" w:lineRule="auto"/>
        <w:ind w:firstLine="709"/>
        <w:jc w:val="both"/>
        <w:rPr>
          <w:color w:val="000000"/>
          <w:sz w:val="28"/>
          <w:szCs w:val="28"/>
        </w:rPr>
      </w:pPr>
      <w:r w:rsidRPr="00612901">
        <w:rPr>
          <w:color w:val="000000"/>
          <w:sz w:val="28"/>
          <w:szCs w:val="28"/>
        </w:rPr>
        <w:t>Методики определения стоимости строительной продукции на территории РФ (МДС 81-35.2004), утвержденной постановлением Госстроя РФ от 5 марта 2004 г. № 15/1;</w:t>
      </w:r>
    </w:p>
    <w:p w:rsidR="000243F5" w:rsidRPr="00612901" w:rsidRDefault="000243F5" w:rsidP="00612901">
      <w:pPr>
        <w:widowControl w:val="0"/>
        <w:numPr>
          <w:ilvl w:val="0"/>
          <w:numId w:val="3"/>
        </w:numPr>
        <w:shd w:val="clear" w:color="auto" w:fill="FFFFFF"/>
        <w:tabs>
          <w:tab w:val="left" w:pos="566"/>
        </w:tabs>
        <w:autoSpaceDE w:val="0"/>
        <w:autoSpaceDN w:val="0"/>
        <w:adjustRightInd w:val="0"/>
        <w:spacing w:line="360" w:lineRule="auto"/>
        <w:ind w:firstLine="709"/>
        <w:jc w:val="both"/>
        <w:rPr>
          <w:color w:val="000000"/>
          <w:sz w:val="28"/>
          <w:szCs w:val="28"/>
        </w:rPr>
      </w:pPr>
      <w:r w:rsidRPr="00612901">
        <w:rPr>
          <w:color w:val="000000"/>
          <w:sz w:val="28"/>
          <w:szCs w:val="28"/>
        </w:rPr>
        <w:t>Инструкции по заполнению форм федерального государственного статистического наблюдения по капитальному строительству, утвержденной постановлением Госкомстата РФ от 3 октября 1996 г. № 123;</w:t>
      </w:r>
    </w:p>
    <w:p w:rsidR="000243F5" w:rsidRPr="00612901" w:rsidRDefault="000243F5" w:rsidP="00612901">
      <w:pPr>
        <w:widowControl w:val="0"/>
        <w:numPr>
          <w:ilvl w:val="0"/>
          <w:numId w:val="3"/>
        </w:numPr>
        <w:shd w:val="clear" w:color="auto" w:fill="FFFFFF"/>
        <w:tabs>
          <w:tab w:val="left" w:pos="566"/>
        </w:tabs>
        <w:autoSpaceDE w:val="0"/>
        <w:autoSpaceDN w:val="0"/>
        <w:adjustRightInd w:val="0"/>
        <w:spacing w:line="360" w:lineRule="auto"/>
        <w:ind w:firstLine="709"/>
        <w:jc w:val="both"/>
        <w:rPr>
          <w:color w:val="000000"/>
          <w:sz w:val="28"/>
          <w:szCs w:val="28"/>
        </w:rPr>
      </w:pPr>
      <w:r w:rsidRPr="00612901">
        <w:rPr>
          <w:color w:val="000000"/>
          <w:sz w:val="28"/>
          <w:szCs w:val="28"/>
        </w:rPr>
        <w:t>Унифицированных форм первичной учетной документации по учету основных средств, утвержденных постановлением Госкомстата РФ от 21 января 2003 г. № 7;</w:t>
      </w:r>
    </w:p>
    <w:p w:rsidR="000243F5" w:rsidRPr="00612901" w:rsidRDefault="000243F5" w:rsidP="00612901">
      <w:pPr>
        <w:widowControl w:val="0"/>
        <w:numPr>
          <w:ilvl w:val="0"/>
          <w:numId w:val="3"/>
        </w:numPr>
        <w:shd w:val="clear" w:color="auto" w:fill="FFFFFF"/>
        <w:tabs>
          <w:tab w:val="left" w:pos="566"/>
        </w:tabs>
        <w:autoSpaceDE w:val="0"/>
        <w:autoSpaceDN w:val="0"/>
        <w:adjustRightInd w:val="0"/>
        <w:spacing w:line="360" w:lineRule="auto"/>
        <w:ind w:firstLine="709"/>
        <w:jc w:val="both"/>
        <w:rPr>
          <w:color w:val="000000"/>
          <w:sz w:val="28"/>
          <w:szCs w:val="28"/>
        </w:rPr>
      </w:pPr>
      <w:r w:rsidRPr="00612901">
        <w:rPr>
          <w:color w:val="000000"/>
          <w:sz w:val="28"/>
          <w:szCs w:val="28"/>
        </w:rPr>
        <w:t>Альбомом унифицированных форм первичной учетной документации по учету результатов инвентаризации, утвержденным постановлением Госкомстата РФ от 18 августа 1998 г. № 88.</w:t>
      </w:r>
    </w:p>
    <w:p w:rsidR="000243F5" w:rsidRPr="00612901" w:rsidRDefault="00E41AEB" w:rsidP="00612901">
      <w:pPr>
        <w:shd w:val="clear" w:color="auto" w:fill="FFFFFF"/>
        <w:spacing w:line="360" w:lineRule="auto"/>
        <w:ind w:firstLine="709"/>
        <w:jc w:val="both"/>
        <w:rPr>
          <w:color w:val="000000"/>
          <w:sz w:val="28"/>
          <w:szCs w:val="28"/>
        </w:rPr>
      </w:pPr>
      <w:r w:rsidRPr="00612901">
        <w:rPr>
          <w:color w:val="000000"/>
          <w:sz w:val="28"/>
          <w:szCs w:val="28"/>
        </w:rPr>
        <w:t>П</w:t>
      </w:r>
      <w:r w:rsidR="000243F5" w:rsidRPr="00612901">
        <w:rPr>
          <w:color w:val="000000"/>
          <w:sz w:val="28"/>
          <w:szCs w:val="28"/>
        </w:rPr>
        <w:t>ри аудите первоначальной стоимости основных средств проверяют счета (субсчета):</w:t>
      </w:r>
    </w:p>
    <w:p w:rsidR="000243F5" w:rsidRPr="00612901" w:rsidRDefault="000243F5" w:rsidP="00612901">
      <w:pPr>
        <w:widowControl w:val="0"/>
        <w:numPr>
          <w:ilvl w:val="0"/>
          <w:numId w:val="11"/>
        </w:numPr>
        <w:shd w:val="clear" w:color="auto" w:fill="FFFFFF"/>
        <w:tabs>
          <w:tab w:val="left" w:pos="845"/>
        </w:tabs>
        <w:autoSpaceDE w:val="0"/>
        <w:autoSpaceDN w:val="0"/>
        <w:adjustRightInd w:val="0"/>
        <w:spacing w:line="360" w:lineRule="auto"/>
        <w:ind w:firstLine="709"/>
        <w:jc w:val="both"/>
        <w:rPr>
          <w:color w:val="000000"/>
          <w:sz w:val="28"/>
          <w:szCs w:val="28"/>
        </w:rPr>
      </w:pPr>
      <w:r w:rsidRPr="00612901">
        <w:rPr>
          <w:color w:val="000000"/>
          <w:sz w:val="28"/>
          <w:szCs w:val="28"/>
        </w:rPr>
        <w:t>«Основные средства»;</w:t>
      </w:r>
    </w:p>
    <w:p w:rsidR="000243F5" w:rsidRPr="00612901" w:rsidRDefault="000243F5" w:rsidP="00612901">
      <w:pPr>
        <w:widowControl w:val="0"/>
        <w:shd w:val="clear" w:color="auto" w:fill="FFFFFF"/>
        <w:tabs>
          <w:tab w:val="left" w:pos="845"/>
        </w:tabs>
        <w:autoSpaceDE w:val="0"/>
        <w:autoSpaceDN w:val="0"/>
        <w:adjustRightInd w:val="0"/>
        <w:spacing w:line="360" w:lineRule="auto"/>
        <w:ind w:firstLine="709"/>
        <w:jc w:val="both"/>
        <w:rPr>
          <w:color w:val="000000"/>
          <w:sz w:val="28"/>
          <w:szCs w:val="28"/>
        </w:rPr>
      </w:pPr>
      <w:r w:rsidRPr="00612901">
        <w:rPr>
          <w:color w:val="000000"/>
          <w:sz w:val="28"/>
          <w:szCs w:val="28"/>
        </w:rPr>
        <w:t>3</w:t>
      </w:r>
      <w:r w:rsidR="00612901">
        <w:rPr>
          <w:color w:val="000000"/>
          <w:sz w:val="28"/>
          <w:szCs w:val="28"/>
        </w:rPr>
        <w:t xml:space="preserve"> </w:t>
      </w:r>
      <w:r w:rsidRPr="00612901">
        <w:rPr>
          <w:color w:val="000000"/>
          <w:sz w:val="28"/>
          <w:szCs w:val="28"/>
        </w:rPr>
        <w:t>«Доходные вложения в материальные ценности»;</w:t>
      </w:r>
    </w:p>
    <w:p w:rsidR="000243F5" w:rsidRPr="00612901" w:rsidRDefault="000243F5" w:rsidP="00612901">
      <w:pPr>
        <w:widowControl w:val="0"/>
        <w:numPr>
          <w:ilvl w:val="0"/>
          <w:numId w:val="12"/>
        </w:numPr>
        <w:shd w:val="clear" w:color="auto" w:fill="FFFFFF"/>
        <w:tabs>
          <w:tab w:val="left" w:pos="845"/>
        </w:tabs>
        <w:autoSpaceDE w:val="0"/>
        <w:autoSpaceDN w:val="0"/>
        <w:adjustRightInd w:val="0"/>
        <w:spacing w:line="360" w:lineRule="auto"/>
        <w:ind w:firstLine="709"/>
        <w:jc w:val="both"/>
        <w:rPr>
          <w:color w:val="000000"/>
          <w:sz w:val="28"/>
          <w:szCs w:val="28"/>
        </w:rPr>
      </w:pPr>
      <w:r w:rsidRPr="00612901">
        <w:rPr>
          <w:color w:val="000000"/>
          <w:sz w:val="28"/>
          <w:szCs w:val="28"/>
        </w:rPr>
        <w:t>«Оборудование к установке»;</w:t>
      </w:r>
    </w:p>
    <w:p w:rsidR="000243F5" w:rsidRPr="00612901" w:rsidRDefault="000243F5" w:rsidP="00612901">
      <w:pPr>
        <w:widowControl w:val="0"/>
        <w:numPr>
          <w:ilvl w:val="0"/>
          <w:numId w:val="12"/>
        </w:numPr>
        <w:shd w:val="clear" w:color="auto" w:fill="FFFFFF"/>
        <w:tabs>
          <w:tab w:val="left" w:pos="845"/>
        </w:tabs>
        <w:autoSpaceDE w:val="0"/>
        <w:autoSpaceDN w:val="0"/>
        <w:adjustRightInd w:val="0"/>
        <w:spacing w:line="360" w:lineRule="auto"/>
        <w:ind w:firstLine="709"/>
        <w:jc w:val="both"/>
        <w:rPr>
          <w:color w:val="000000"/>
          <w:sz w:val="28"/>
          <w:szCs w:val="28"/>
        </w:rPr>
      </w:pPr>
      <w:r w:rsidRPr="00612901">
        <w:rPr>
          <w:color w:val="000000"/>
          <w:sz w:val="28"/>
          <w:szCs w:val="28"/>
        </w:rPr>
        <w:t>«Вложения во внеоборотные активы»:</w:t>
      </w:r>
    </w:p>
    <w:p w:rsidR="000243F5" w:rsidRPr="00612901" w:rsidRDefault="000243F5" w:rsidP="00612901">
      <w:pPr>
        <w:widowControl w:val="0"/>
        <w:numPr>
          <w:ilvl w:val="0"/>
          <w:numId w:val="13"/>
        </w:numPr>
        <w:shd w:val="clear" w:color="auto" w:fill="FFFFFF"/>
        <w:tabs>
          <w:tab w:val="left" w:pos="869"/>
        </w:tabs>
        <w:autoSpaceDE w:val="0"/>
        <w:autoSpaceDN w:val="0"/>
        <w:adjustRightInd w:val="0"/>
        <w:spacing w:line="360" w:lineRule="auto"/>
        <w:ind w:firstLine="709"/>
        <w:jc w:val="both"/>
        <w:rPr>
          <w:color w:val="000000"/>
          <w:sz w:val="28"/>
          <w:szCs w:val="28"/>
        </w:rPr>
      </w:pPr>
      <w:r w:rsidRPr="00612901">
        <w:rPr>
          <w:color w:val="000000"/>
          <w:sz w:val="28"/>
          <w:szCs w:val="28"/>
        </w:rPr>
        <w:t>«Приобретение земельных участков»,</w:t>
      </w:r>
    </w:p>
    <w:p w:rsidR="000243F5" w:rsidRPr="00612901" w:rsidRDefault="000243F5" w:rsidP="00612901">
      <w:pPr>
        <w:widowControl w:val="0"/>
        <w:numPr>
          <w:ilvl w:val="0"/>
          <w:numId w:val="13"/>
        </w:numPr>
        <w:shd w:val="clear" w:color="auto" w:fill="FFFFFF"/>
        <w:tabs>
          <w:tab w:val="left" w:pos="869"/>
        </w:tabs>
        <w:autoSpaceDE w:val="0"/>
        <w:autoSpaceDN w:val="0"/>
        <w:adjustRightInd w:val="0"/>
        <w:spacing w:line="360" w:lineRule="auto"/>
        <w:ind w:firstLine="709"/>
        <w:jc w:val="both"/>
        <w:rPr>
          <w:color w:val="000000"/>
          <w:sz w:val="28"/>
          <w:szCs w:val="28"/>
        </w:rPr>
      </w:pPr>
      <w:r w:rsidRPr="00612901">
        <w:rPr>
          <w:color w:val="000000"/>
          <w:sz w:val="28"/>
          <w:szCs w:val="28"/>
        </w:rPr>
        <w:t>«Приобретение объектов природопользования»,</w:t>
      </w:r>
    </w:p>
    <w:p w:rsidR="000243F5" w:rsidRPr="00612901" w:rsidRDefault="000243F5" w:rsidP="00612901">
      <w:pPr>
        <w:widowControl w:val="0"/>
        <w:numPr>
          <w:ilvl w:val="0"/>
          <w:numId w:val="13"/>
        </w:numPr>
        <w:shd w:val="clear" w:color="auto" w:fill="FFFFFF"/>
        <w:tabs>
          <w:tab w:val="left" w:pos="869"/>
        </w:tabs>
        <w:autoSpaceDE w:val="0"/>
        <w:autoSpaceDN w:val="0"/>
        <w:adjustRightInd w:val="0"/>
        <w:spacing w:line="360" w:lineRule="auto"/>
        <w:ind w:firstLine="709"/>
        <w:jc w:val="both"/>
        <w:rPr>
          <w:color w:val="000000"/>
          <w:sz w:val="28"/>
          <w:szCs w:val="28"/>
        </w:rPr>
      </w:pPr>
      <w:r w:rsidRPr="00612901">
        <w:rPr>
          <w:color w:val="000000"/>
          <w:sz w:val="28"/>
          <w:szCs w:val="28"/>
        </w:rPr>
        <w:t>«Строительство объектов ОС»,</w:t>
      </w:r>
    </w:p>
    <w:p w:rsidR="00612901" w:rsidRDefault="000243F5" w:rsidP="00612901">
      <w:pPr>
        <w:widowControl w:val="0"/>
        <w:numPr>
          <w:ilvl w:val="0"/>
          <w:numId w:val="13"/>
        </w:numPr>
        <w:shd w:val="clear" w:color="auto" w:fill="FFFFFF"/>
        <w:tabs>
          <w:tab w:val="left" w:pos="869"/>
        </w:tabs>
        <w:autoSpaceDE w:val="0"/>
        <w:autoSpaceDN w:val="0"/>
        <w:adjustRightInd w:val="0"/>
        <w:spacing w:line="360" w:lineRule="auto"/>
        <w:ind w:firstLine="709"/>
        <w:jc w:val="both"/>
        <w:rPr>
          <w:color w:val="000000"/>
          <w:sz w:val="28"/>
          <w:szCs w:val="28"/>
        </w:rPr>
      </w:pPr>
      <w:r w:rsidRPr="00612901">
        <w:rPr>
          <w:color w:val="000000"/>
          <w:sz w:val="28"/>
          <w:szCs w:val="28"/>
        </w:rPr>
        <w:t>«Приобретение отдельных объектов ОС»;</w:t>
      </w:r>
    </w:p>
    <w:p w:rsidR="00612901" w:rsidRDefault="000243F5" w:rsidP="00612901">
      <w:pPr>
        <w:widowControl w:val="0"/>
        <w:shd w:val="clear" w:color="auto" w:fill="FFFFFF"/>
        <w:tabs>
          <w:tab w:val="left" w:pos="869"/>
        </w:tabs>
        <w:autoSpaceDE w:val="0"/>
        <w:autoSpaceDN w:val="0"/>
        <w:adjustRightInd w:val="0"/>
        <w:spacing w:line="360" w:lineRule="auto"/>
        <w:ind w:firstLine="709"/>
        <w:jc w:val="both"/>
        <w:rPr>
          <w:color w:val="000000"/>
          <w:sz w:val="28"/>
          <w:szCs w:val="28"/>
        </w:rPr>
      </w:pPr>
      <w:r w:rsidRPr="00612901">
        <w:rPr>
          <w:color w:val="000000"/>
          <w:sz w:val="28"/>
          <w:szCs w:val="28"/>
        </w:rPr>
        <w:t>19</w:t>
      </w:r>
      <w:r w:rsidR="00612901">
        <w:rPr>
          <w:color w:val="000000"/>
          <w:sz w:val="28"/>
          <w:szCs w:val="28"/>
        </w:rPr>
        <w:t xml:space="preserve"> </w:t>
      </w:r>
      <w:r w:rsidRPr="00612901">
        <w:rPr>
          <w:color w:val="000000"/>
          <w:sz w:val="28"/>
          <w:szCs w:val="28"/>
        </w:rPr>
        <w:t>«НДС по</w:t>
      </w:r>
      <w:r w:rsidR="006A2A17" w:rsidRPr="00612901">
        <w:rPr>
          <w:color w:val="000000"/>
          <w:sz w:val="28"/>
          <w:szCs w:val="28"/>
        </w:rPr>
        <w:t xml:space="preserve"> </w:t>
      </w:r>
      <w:r w:rsidRPr="00612901">
        <w:rPr>
          <w:color w:val="000000"/>
          <w:sz w:val="28"/>
          <w:szCs w:val="28"/>
        </w:rPr>
        <w:t>приобретенным ценностям»:</w:t>
      </w:r>
    </w:p>
    <w:p w:rsidR="000243F5" w:rsidRPr="00612901" w:rsidRDefault="000243F5" w:rsidP="00612901">
      <w:pPr>
        <w:widowControl w:val="0"/>
        <w:shd w:val="clear" w:color="auto" w:fill="FFFFFF"/>
        <w:tabs>
          <w:tab w:val="left" w:pos="869"/>
        </w:tabs>
        <w:autoSpaceDE w:val="0"/>
        <w:autoSpaceDN w:val="0"/>
        <w:adjustRightInd w:val="0"/>
        <w:spacing w:line="360" w:lineRule="auto"/>
        <w:ind w:firstLine="709"/>
        <w:jc w:val="both"/>
        <w:rPr>
          <w:color w:val="000000"/>
          <w:sz w:val="28"/>
          <w:szCs w:val="28"/>
        </w:rPr>
      </w:pPr>
      <w:r w:rsidRPr="00612901">
        <w:rPr>
          <w:color w:val="000000"/>
          <w:sz w:val="28"/>
          <w:szCs w:val="28"/>
        </w:rPr>
        <w:t>19.1</w:t>
      </w:r>
      <w:r w:rsidR="00612901">
        <w:rPr>
          <w:color w:val="000000"/>
          <w:sz w:val="28"/>
          <w:szCs w:val="28"/>
        </w:rPr>
        <w:t xml:space="preserve"> </w:t>
      </w:r>
      <w:r w:rsidRPr="00612901">
        <w:rPr>
          <w:color w:val="000000"/>
          <w:sz w:val="28"/>
          <w:szCs w:val="28"/>
        </w:rPr>
        <w:t>«НДС по приобретенным ОС»;</w:t>
      </w:r>
    </w:p>
    <w:p w:rsidR="000243F5" w:rsidRPr="00612901" w:rsidRDefault="000243F5" w:rsidP="00612901">
      <w:pPr>
        <w:shd w:val="clear" w:color="auto" w:fill="FFFFFF"/>
        <w:spacing w:line="360" w:lineRule="auto"/>
        <w:ind w:firstLine="709"/>
        <w:jc w:val="both"/>
        <w:rPr>
          <w:color w:val="000000"/>
          <w:sz w:val="28"/>
          <w:szCs w:val="28"/>
        </w:rPr>
      </w:pPr>
      <w:r w:rsidRPr="00612901">
        <w:rPr>
          <w:color w:val="000000"/>
          <w:sz w:val="28"/>
          <w:szCs w:val="28"/>
        </w:rPr>
        <w:t>Забалансовые счета:</w:t>
      </w:r>
    </w:p>
    <w:p w:rsidR="000243F5" w:rsidRPr="00612901" w:rsidRDefault="000243F5" w:rsidP="00612901">
      <w:pPr>
        <w:shd w:val="clear" w:color="auto" w:fill="FFFFFF"/>
        <w:spacing w:line="360" w:lineRule="auto"/>
        <w:ind w:firstLine="709"/>
        <w:jc w:val="both"/>
        <w:rPr>
          <w:color w:val="000000"/>
          <w:sz w:val="28"/>
          <w:szCs w:val="28"/>
        </w:rPr>
      </w:pPr>
      <w:r w:rsidRPr="00612901">
        <w:rPr>
          <w:color w:val="000000"/>
          <w:sz w:val="28"/>
          <w:szCs w:val="28"/>
        </w:rPr>
        <w:t>001</w:t>
      </w:r>
      <w:r w:rsidR="00612901">
        <w:rPr>
          <w:color w:val="000000"/>
          <w:sz w:val="28"/>
          <w:szCs w:val="28"/>
        </w:rPr>
        <w:t xml:space="preserve"> </w:t>
      </w:r>
      <w:r w:rsidRPr="00612901">
        <w:rPr>
          <w:color w:val="000000"/>
          <w:sz w:val="28"/>
          <w:szCs w:val="28"/>
        </w:rPr>
        <w:t>«Арендованные основные средства»; 005</w:t>
      </w:r>
      <w:r w:rsidR="00612901">
        <w:rPr>
          <w:color w:val="000000"/>
          <w:sz w:val="28"/>
          <w:szCs w:val="28"/>
        </w:rPr>
        <w:t xml:space="preserve"> </w:t>
      </w:r>
      <w:r w:rsidRPr="00612901">
        <w:rPr>
          <w:color w:val="000000"/>
          <w:sz w:val="28"/>
          <w:szCs w:val="28"/>
        </w:rPr>
        <w:t>«Оборудование, принятое для монтажа»;</w:t>
      </w:r>
    </w:p>
    <w:p w:rsidR="000243F5" w:rsidRPr="00612901" w:rsidRDefault="000243F5" w:rsidP="00612901">
      <w:pPr>
        <w:shd w:val="clear" w:color="auto" w:fill="FFFFFF"/>
        <w:spacing w:line="360" w:lineRule="auto"/>
        <w:ind w:firstLine="709"/>
        <w:jc w:val="both"/>
        <w:rPr>
          <w:color w:val="000000"/>
          <w:sz w:val="28"/>
          <w:szCs w:val="28"/>
        </w:rPr>
      </w:pPr>
      <w:r w:rsidRPr="00612901">
        <w:rPr>
          <w:color w:val="000000"/>
          <w:sz w:val="28"/>
          <w:szCs w:val="28"/>
        </w:rPr>
        <w:t xml:space="preserve">Источники информации, используемые при аудите </w:t>
      </w:r>
      <w:r w:rsidR="00DB60D1" w:rsidRPr="00612901">
        <w:rPr>
          <w:color w:val="000000"/>
          <w:sz w:val="28"/>
          <w:szCs w:val="28"/>
        </w:rPr>
        <w:t xml:space="preserve">первоначальной стоимости </w:t>
      </w:r>
      <w:r w:rsidRPr="00612901">
        <w:rPr>
          <w:color w:val="000000"/>
          <w:sz w:val="28"/>
          <w:szCs w:val="28"/>
        </w:rPr>
        <w:t>основных средств, зависят от специфики деятельности организации и от принятой предприятием учетной политики. Это выражается прежде всего в утвержденном порядке ввода объектов основных средств в эксплуатацию и в выборе методов начисления амортизационных отчислений. Операции по основным средствам должны оформляться унифицированными межведомственными формами первичной учетной документации, поэтому основными источниками информации, необходимой для аудиторской проверки, являются:</w:t>
      </w:r>
    </w:p>
    <w:p w:rsidR="00DB60D1" w:rsidRPr="00612901" w:rsidRDefault="000243F5"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договоры купли-продажи и безвозмездной передачи объектов основных средств;</w:t>
      </w:r>
    </w:p>
    <w:p w:rsidR="00612901" w:rsidRDefault="000243F5"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договоры аренды и лизинга объектов основных средств;</w:t>
      </w:r>
    </w:p>
    <w:p w:rsidR="00DB60D1" w:rsidRPr="00612901" w:rsidRDefault="000243F5"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инвентаризационная опись объектов основных средств (ф. ИНВ-1);</w:t>
      </w:r>
    </w:p>
    <w:p w:rsidR="00DB60D1" w:rsidRPr="00612901" w:rsidRDefault="000243F5"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сличительная ведомость результатов инвентаризации основных средств (ф. ИНВ-18);</w:t>
      </w:r>
    </w:p>
    <w:p w:rsidR="00DB60D1" w:rsidRPr="00612901" w:rsidRDefault="00DB60D1"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акты (накладные) приемки-передачи объектов основных средств (ф. ОС-1);</w:t>
      </w:r>
    </w:p>
    <w:p w:rsidR="00DB60D1" w:rsidRPr="00612901" w:rsidRDefault="00DB60D1"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инвентарные карточки учета (ф. ОС-6);</w:t>
      </w:r>
    </w:p>
    <w:p w:rsidR="00DB60D1" w:rsidRPr="00612901" w:rsidRDefault="00DB60D1"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акты приемки оборудования (ф. ОС-14);</w:t>
      </w:r>
    </w:p>
    <w:p w:rsidR="00DB60D1" w:rsidRPr="00612901" w:rsidRDefault="00DB60D1"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акты приемки-передачи оборудования в монтаж (ф. ОС-15);</w:t>
      </w:r>
    </w:p>
    <w:p w:rsidR="00DB60D1" w:rsidRPr="00612901" w:rsidRDefault="00DB60D1"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акты выявленных дефектов оборудования (ф. ОС-16);</w:t>
      </w:r>
    </w:p>
    <w:p w:rsidR="00DB60D1" w:rsidRPr="00612901" w:rsidRDefault="00DB60D1" w:rsidP="00612901">
      <w:pPr>
        <w:numPr>
          <w:ilvl w:val="0"/>
          <w:numId w:val="15"/>
        </w:numPr>
        <w:shd w:val="clear" w:color="auto" w:fill="FFFFFF"/>
        <w:spacing w:line="360" w:lineRule="auto"/>
        <w:ind w:left="0" w:firstLine="709"/>
        <w:jc w:val="both"/>
        <w:rPr>
          <w:color w:val="000000"/>
          <w:sz w:val="28"/>
          <w:szCs w:val="28"/>
        </w:rPr>
      </w:pPr>
      <w:r w:rsidRPr="00612901">
        <w:rPr>
          <w:color w:val="000000"/>
          <w:sz w:val="28"/>
          <w:szCs w:val="28"/>
        </w:rPr>
        <w:t>справки, расчеты и прочие внутренние документы.</w:t>
      </w:r>
    </w:p>
    <w:p w:rsidR="00DB60D1" w:rsidRPr="00612901" w:rsidRDefault="00DB60D1" w:rsidP="00612901">
      <w:pPr>
        <w:widowControl w:val="0"/>
        <w:shd w:val="clear" w:color="auto" w:fill="FFFFFF"/>
        <w:tabs>
          <w:tab w:val="left" w:pos="893"/>
        </w:tabs>
        <w:autoSpaceDE w:val="0"/>
        <w:autoSpaceDN w:val="0"/>
        <w:adjustRightInd w:val="0"/>
        <w:spacing w:line="360" w:lineRule="auto"/>
        <w:ind w:firstLine="709"/>
        <w:jc w:val="both"/>
        <w:rPr>
          <w:color w:val="000000"/>
          <w:sz w:val="28"/>
          <w:szCs w:val="28"/>
        </w:rPr>
      </w:pPr>
      <w:r w:rsidRPr="00612901">
        <w:rPr>
          <w:color w:val="000000"/>
          <w:sz w:val="28"/>
          <w:szCs w:val="28"/>
        </w:rPr>
        <w:t>Программа аудита первоначальной стоимости</w:t>
      </w:r>
      <w:r w:rsidR="00612901">
        <w:rPr>
          <w:color w:val="000000"/>
          <w:sz w:val="28"/>
          <w:szCs w:val="28"/>
        </w:rPr>
        <w:t xml:space="preserve"> </w:t>
      </w:r>
      <w:r w:rsidRPr="00612901">
        <w:rPr>
          <w:color w:val="000000"/>
          <w:sz w:val="28"/>
          <w:szCs w:val="28"/>
        </w:rPr>
        <w:t>основных средств может включает</w:t>
      </w:r>
      <w:r w:rsidR="00612901">
        <w:rPr>
          <w:color w:val="000000"/>
          <w:sz w:val="28"/>
          <w:szCs w:val="28"/>
        </w:rPr>
        <w:t xml:space="preserve"> </w:t>
      </w:r>
      <w:r w:rsidRPr="00612901">
        <w:rPr>
          <w:color w:val="000000"/>
          <w:sz w:val="28"/>
          <w:szCs w:val="28"/>
        </w:rPr>
        <w:t>в себя 2 направления проверки:</w:t>
      </w:r>
    </w:p>
    <w:p w:rsidR="00DB60D1" w:rsidRPr="00612901" w:rsidRDefault="00DB60D1" w:rsidP="00612901">
      <w:pPr>
        <w:widowControl w:val="0"/>
        <w:numPr>
          <w:ilvl w:val="0"/>
          <w:numId w:val="17"/>
        </w:numPr>
        <w:shd w:val="clear" w:color="auto" w:fill="FFFFFF"/>
        <w:tabs>
          <w:tab w:val="left" w:pos="590"/>
        </w:tabs>
        <w:autoSpaceDE w:val="0"/>
        <w:autoSpaceDN w:val="0"/>
        <w:adjustRightInd w:val="0"/>
        <w:spacing w:line="360" w:lineRule="auto"/>
        <w:ind w:firstLine="709"/>
        <w:jc w:val="both"/>
        <w:rPr>
          <w:color w:val="000000"/>
          <w:sz w:val="28"/>
          <w:szCs w:val="28"/>
        </w:rPr>
      </w:pPr>
      <w:r w:rsidRPr="00612901">
        <w:rPr>
          <w:color w:val="000000"/>
          <w:sz w:val="28"/>
          <w:szCs w:val="28"/>
        </w:rPr>
        <w:t>правильность отнесения предметов к инвентарным объектам основных средств;</w:t>
      </w:r>
    </w:p>
    <w:p w:rsidR="00DB60D1" w:rsidRPr="00612901" w:rsidRDefault="00DB60D1" w:rsidP="00612901">
      <w:pPr>
        <w:widowControl w:val="0"/>
        <w:numPr>
          <w:ilvl w:val="0"/>
          <w:numId w:val="17"/>
        </w:numPr>
        <w:shd w:val="clear" w:color="auto" w:fill="FFFFFF"/>
        <w:tabs>
          <w:tab w:val="left" w:pos="590"/>
        </w:tabs>
        <w:autoSpaceDE w:val="0"/>
        <w:autoSpaceDN w:val="0"/>
        <w:adjustRightInd w:val="0"/>
        <w:spacing w:line="360" w:lineRule="auto"/>
        <w:ind w:firstLine="709"/>
        <w:jc w:val="both"/>
        <w:rPr>
          <w:color w:val="000000"/>
          <w:sz w:val="28"/>
          <w:szCs w:val="28"/>
        </w:rPr>
      </w:pPr>
      <w:r w:rsidRPr="00612901">
        <w:rPr>
          <w:color w:val="000000"/>
          <w:sz w:val="28"/>
          <w:szCs w:val="28"/>
        </w:rPr>
        <w:t>оценка основных средств в бухгалтерском учете</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Аудит правильности отнесения предметов к инвентарным объектам основных средств, как правило, осуществляется на основании инвентаризационной описи объектов на дату проведения аудита. В инвентаризационную опись должны быть включены объекты основных средств, находящихся в головном предприятии и в распоряжении всех обособленных структурных подразделений, филиалов, представительств. Инвентаризационная опись объектов основных средств должна включать наименование объекта, дату приобретения, краткую характеристику объекта, его балансовую стоимость, норму амортизации, срок службы, сумму начисленной амортизации.</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По принадлежности объекты основных средств подразделяются на собственные и арендованные. По характеру участия в производственном процессе различают действующие и бездействующие (находящиеся в запасе или на консервации) основные средства. По назначению различают производственные и непроизводственные основные средства. В составе производственных основных средств выделяют их активную часть — машины, оборудование, транспортные средства. Непроизводственные основные средства предназначены для социально-бытового обслуживания работников предприятия.</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В ходе аудиторской проверки состава, структуры и стоимости основных средств аудитору необходима также информация о переоценке объектов основных средств, а также сведения об арендованных и собственных объектах.</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Проверяя первичные бухгалтерские документы, отражающие поступление основных средств (коммерческие (хозяйственные) договора, акты приемки, накладные, счета-фактуры, технические паспорта, уточняющие записи характеристик инвентарных объектов в индивидуальных карточках по учету основных средств) аудитор должен определить правильность:</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 разделения основных средств по классификации в соответствии с требованиями нормативных документов, так как неправильное их разделение может привести к ошибкам при начислении износа и, как конечный результат, к ошибкам при отражении затрат в себестоимости продукции (работ, услуг);</w:t>
      </w:r>
    </w:p>
    <w:p w:rsidR="00DB60D1" w:rsidRPr="00612901" w:rsidRDefault="00DB60D1" w:rsidP="00612901">
      <w:pPr>
        <w:widowControl w:val="0"/>
        <w:numPr>
          <w:ilvl w:val="0"/>
          <w:numId w:val="3"/>
        </w:numPr>
        <w:shd w:val="clear" w:color="auto" w:fill="FFFFFF"/>
        <w:tabs>
          <w:tab w:val="left" w:pos="552"/>
        </w:tabs>
        <w:autoSpaceDE w:val="0"/>
        <w:autoSpaceDN w:val="0"/>
        <w:adjustRightInd w:val="0"/>
        <w:spacing w:line="360" w:lineRule="auto"/>
        <w:ind w:firstLine="709"/>
        <w:jc w:val="both"/>
        <w:rPr>
          <w:color w:val="000000"/>
          <w:sz w:val="28"/>
          <w:szCs w:val="28"/>
        </w:rPr>
      </w:pPr>
      <w:r w:rsidRPr="00612901">
        <w:rPr>
          <w:color w:val="000000"/>
          <w:sz w:val="28"/>
          <w:szCs w:val="28"/>
        </w:rPr>
        <w:t>разделения основных средств по принадлежности: собственные и арендованные основные средства, так как неправильное их разделение может привести к ошибочным расчетам арендной платы или ошибочному начислению износа;</w:t>
      </w:r>
    </w:p>
    <w:p w:rsidR="00DB60D1" w:rsidRPr="00612901" w:rsidRDefault="00DB60D1" w:rsidP="00612901">
      <w:pPr>
        <w:widowControl w:val="0"/>
        <w:numPr>
          <w:ilvl w:val="0"/>
          <w:numId w:val="3"/>
        </w:numPr>
        <w:shd w:val="clear" w:color="auto" w:fill="FFFFFF"/>
        <w:tabs>
          <w:tab w:val="left" w:pos="552"/>
        </w:tabs>
        <w:autoSpaceDE w:val="0"/>
        <w:autoSpaceDN w:val="0"/>
        <w:adjustRightInd w:val="0"/>
        <w:spacing w:line="360" w:lineRule="auto"/>
        <w:ind w:firstLine="709"/>
        <w:jc w:val="both"/>
        <w:rPr>
          <w:color w:val="000000"/>
          <w:sz w:val="28"/>
          <w:szCs w:val="28"/>
        </w:rPr>
      </w:pPr>
      <w:r w:rsidRPr="00612901">
        <w:rPr>
          <w:color w:val="000000"/>
          <w:sz w:val="28"/>
          <w:szCs w:val="28"/>
        </w:rPr>
        <w:t>разделения основных средств по характеру участия в производстве, так как неправильное их разделение может привести к неправильному начислению амортизации (например, на основные средства, находящиеся в запасе или на консервации, амортизация не начисляется);</w:t>
      </w:r>
    </w:p>
    <w:p w:rsidR="00DB60D1" w:rsidRPr="00612901" w:rsidRDefault="00DB60D1" w:rsidP="00612901">
      <w:pPr>
        <w:widowControl w:val="0"/>
        <w:numPr>
          <w:ilvl w:val="0"/>
          <w:numId w:val="3"/>
        </w:numPr>
        <w:shd w:val="clear" w:color="auto" w:fill="FFFFFF"/>
        <w:tabs>
          <w:tab w:val="left" w:pos="552"/>
        </w:tabs>
        <w:autoSpaceDE w:val="0"/>
        <w:autoSpaceDN w:val="0"/>
        <w:adjustRightInd w:val="0"/>
        <w:spacing w:line="360" w:lineRule="auto"/>
        <w:ind w:firstLine="709"/>
        <w:jc w:val="both"/>
        <w:rPr>
          <w:color w:val="000000"/>
          <w:sz w:val="28"/>
          <w:szCs w:val="28"/>
        </w:rPr>
      </w:pPr>
      <w:r w:rsidRPr="00612901">
        <w:rPr>
          <w:color w:val="000000"/>
          <w:sz w:val="28"/>
          <w:szCs w:val="28"/>
        </w:rPr>
        <w:t>разделения основных средств по назначению, так как неправильное их разделение может привести к неправильному начислению амортизации (на активную часть производственных основных средств может начисляться ускоренная амортизация). Кроме того, неправильная классификация основных средств и разделение их по назначению и классам может привести к неправильному отражению в учете результатов переоценки.</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Аудит оценки основных средств в бухгалтерском учете занимает в аудиторской проверке особое место, так как от правильности оценки основных средств в конечном итоге зависят достоверность отражения финансовых результатов, правильность расчетов с бюджетом по налогу на имущество, достоверность составления бухгалтерской отчетности по основным средствам.</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Правильность оценки основных средств аудитор проверяет на основании первичных бухгалтерских документов по приходу инвентарных объектов основных средств.</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В соответствии с Положением о бухгалтерском учете и отчетности в Российской Федерации основные средства отражаются в учете по первоначальной стоимости, которая определяется:</w:t>
      </w:r>
    </w:p>
    <w:p w:rsidR="00DB60D1" w:rsidRPr="00612901" w:rsidRDefault="00DB60D1" w:rsidP="00612901">
      <w:pPr>
        <w:shd w:val="clear" w:color="auto" w:fill="FFFFFF"/>
        <w:tabs>
          <w:tab w:val="left" w:pos="552"/>
        </w:tabs>
        <w:spacing w:line="360" w:lineRule="auto"/>
        <w:ind w:firstLine="709"/>
        <w:jc w:val="both"/>
        <w:rPr>
          <w:color w:val="000000"/>
          <w:sz w:val="28"/>
          <w:szCs w:val="28"/>
        </w:rPr>
      </w:pPr>
      <w:r w:rsidRPr="00612901">
        <w:rPr>
          <w:color w:val="000000"/>
          <w:sz w:val="28"/>
          <w:szCs w:val="28"/>
        </w:rPr>
        <w:t>•по объектам, изготовленным на самом предприятии, а также приобретенным за плату у других предприятий и лиц —</w:t>
      </w:r>
      <w:r w:rsidR="006A2A17" w:rsidRPr="00612901">
        <w:rPr>
          <w:color w:val="000000"/>
          <w:sz w:val="28"/>
          <w:szCs w:val="28"/>
        </w:rPr>
        <w:t xml:space="preserve"> </w:t>
      </w:r>
      <w:r w:rsidRPr="00612901">
        <w:rPr>
          <w:color w:val="000000"/>
          <w:sz w:val="28"/>
          <w:szCs w:val="28"/>
        </w:rPr>
        <w:t>исходя из фактических затрат по возведению или приобретению этих объектов, включая расходы по доставке, монтажу, установке. Она выявляется в момент ввода объекта</w:t>
      </w:r>
      <w:r w:rsidR="006A2A17" w:rsidRPr="00612901">
        <w:rPr>
          <w:color w:val="000000"/>
          <w:sz w:val="28"/>
          <w:szCs w:val="28"/>
        </w:rPr>
        <w:t xml:space="preserve"> </w:t>
      </w:r>
      <w:r w:rsidRPr="00612901">
        <w:rPr>
          <w:color w:val="000000"/>
          <w:sz w:val="28"/>
          <w:szCs w:val="28"/>
        </w:rPr>
        <w:t>в эксплуатацию и остается неизменной в течение всего</w:t>
      </w:r>
      <w:r w:rsidR="006A2A17" w:rsidRPr="00612901">
        <w:rPr>
          <w:color w:val="000000"/>
          <w:sz w:val="28"/>
          <w:szCs w:val="28"/>
        </w:rPr>
        <w:t xml:space="preserve"> </w:t>
      </w:r>
      <w:r w:rsidRPr="00612901">
        <w:rPr>
          <w:color w:val="000000"/>
          <w:sz w:val="28"/>
          <w:szCs w:val="28"/>
        </w:rPr>
        <w:t>срока нахождения основных средств на предприятии за</w:t>
      </w:r>
      <w:r w:rsidR="00612901">
        <w:rPr>
          <w:color w:val="000000"/>
          <w:sz w:val="28"/>
          <w:szCs w:val="28"/>
        </w:rPr>
        <w:t xml:space="preserve"> </w:t>
      </w:r>
      <w:r w:rsidRPr="00612901">
        <w:rPr>
          <w:color w:val="000000"/>
          <w:sz w:val="28"/>
          <w:szCs w:val="28"/>
        </w:rPr>
        <w:t>исключением случаев достройки и дооборудования объектов в порядке долгосрочных инвестиций, реконструкции</w:t>
      </w:r>
      <w:r w:rsidR="006A2A17" w:rsidRPr="00612901">
        <w:rPr>
          <w:color w:val="000000"/>
          <w:sz w:val="28"/>
          <w:szCs w:val="28"/>
        </w:rPr>
        <w:t xml:space="preserve"> </w:t>
      </w:r>
      <w:r w:rsidRPr="00612901">
        <w:rPr>
          <w:color w:val="000000"/>
          <w:sz w:val="28"/>
          <w:szCs w:val="28"/>
        </w:rPr>
        <w:t>и частичной ликвидации объектов;</w:t>
      </w:r>
    </w:p>
    <w:p w:rsidR="00DB60D1" w:rsidRPr="00612901" w:rsidRDefault="00DB60D1" w:rsidP="00612901">
      <w:pPr>
        <w:widowControl w:val="0"/>
        <w:numPr>
          <w:ilvl w:val="0"/>
          <w:numId w:val="4"/>
        </w:numPr>
        <w:shd w:val="clear" w:color="auto" w:fill="FFFFFF"/>
        <w:tabs>
          <w:tab w:val="left" w:pos="571"/>
        </w:tabs>
        <w:autoSpaceDE w:val="0"/>
        <w:autoSpaceDN w:val="0"/>
        <w:adjustRightInd w:val="0"/>
        <w:spacing w:line="360" w:lineRule="auto"/>
        <w:ind w:firstLine="709"/>
        <w:jc w:val="both"/>
        <w:rPr>
          <w:color w:val="000000"/>
          <w:sz w:val="28"/>
          <w:szCs w:val="28"/>
        </w:rPr>
      </w:pPr>
      <w:r w:rsidRPr="00612901">
        <w:rPr>
          <w:color w:val="000000"/>
          <w:sz w:val="28"/>
          <w:szCs w:val="28"/>
        </w:rPr>
        <w:t>по объектам, внесенным учредителями в счет их вкладов в уставный капитал — по договоренности сторон;</w:t>
      </w:r>
    </w:p>
    <w:p w:rsidR="00DB60D1" w:rsidRPr="00612901" w:rsidRDefault="00DB60D1" w:rsidP="00612901">
      <w:pPr>
        <w:widowControl w:val="0"/>
        <w:numPr>
          <w:ilvl w:val="0"/>
          <w:numId w:val="4"/>
        </w:numPr>
        <w:shd w:val="clear" w:color="auto" w:fill="FFFFFF"/>
        <w:tabs>
          <w:tab w:val="left" w:pos="571"/>
        </w:tabs>
        <w:autoSpaceDE w:val="0"/>
        <w:autoSpaceDN w:val="0"/>
        <w:adjustRightInd w:val="0"/>
        <w:spacing w:line="360" w:lineRule="auto"/>
        <w:ind w:firstLine="709"/>
        <w:jc w:val="both"/>
        <w:rPr>
          <w:color w:val="000000"/>
          <w:sz w:val="28"/>
          <w:szCs w:val="28"/>
        </w:rPr>
      </w:pPr>
      <w:r w:rsidRPr="00612901">
        <w:rPr>
          <w:color w:val="000000"/>
          <w:sz w:val="28"/>
          <w:szCs w:val="28"/>
        </w:rPr>
        <w:t>по объектам, полученным от других предприятий и лиц безвозмездно, а также в качестве субсидий правительственного органа — экспертным путем или по данным документов приемки-передачи.</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Основные средства, бывшие в эксплуатации и приобретенные за плату, принимаются на учет по покупной стоимости с добавлением расходов по доставке и установке, а также сумм износа по этим объектам, указанных в документах на куплю-продажу.</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периодически по решению правительственных органов проводится переоценка основных средств и определяется их восстановительная стоимость — стоимость воспроизводства основных средств в текущих условиях места и времени.</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Если основные средства приобретены с рассрочкой платежа или в кредит, то в первоначальную стоимость включается и сумма процентов, уплачиваемых поставщику или банку. В первоначальную стоимость основных средств, приобретенных по импорту, входят уплачиваемые предприятием таможенные сборы за оформление груза. В случаях, предусмотренных законодательством, в первоначальную стоимость объектов основных средств включают налог на добавленную стоимость.</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При аудите оценки основных средств аудитору необходимо особое внимание обратить на наличие на предприятии:</w:t>
      </w:r>
    </w:p>
    <w:p w:rsidR="00DB60D1" w:rsidRPr="00612901" w:rsidRDefault="00DB60D1" w:rsidP="00612901">
      <w:pPr>
        <w:widowControl w:val="0"/>
        <w:numPr>
          <w:ilvl w:val="0"/>
          <w:numId w:val="4"/>
        </w:numPr>
        <w:shd w:val="clear" w:color="auto" w:fill="FFFFFF"/>
        <w:tabs>
          <w:tab w:val="left" w:pos="571"/>
        </w:tabs>
        <w:autoSpaceDE w:val="0"/>
        <w:autoSpaceDN w:val="0"/>
        <w:adjustRightInd w:val="0"/>
        <w:spacing w:line="360" w:lineRule="auto"/>
        <w:ind w:firstLine="709"/>
        <w:jc w:val="both"/>
        <w:rPr>
          <w:color w:val="000000"/>
          <w:sz w:val="28"/>
          <w:szCs w:val="28"/>
        </w:rPr>
      </w:pPr>
      <w:r w:rsidRPr="00612901">
        <w:rPr>
          <w:color w:val="000000"/>
          <w:sz w:val="28"/>
          <w:szCs w:val="28"/>
        </w:rPr>
        <w:t>комиссии по приемке объектов основных средств и оформлению соответствующих результатов;</w:t>
      </w:r>
    </w:p>
    <w:p w:rsidR="00DB60D1" w:rsidRPr="00612901" w:rsidRDefault="00DB60D1" w:rsidP="00612901">
      <w:pPr>
        <w:widowControl w:val="0"/>
        <w:numPr>
          <w:ilvl w:val="0"/>
          <w:numId w:val="4"/>
        </w:numPr>
        <w:shd w:val="clear" w:color="auto" w:fill="FFFFFF"/>
        <w:tabs>
          <w:tab w:val="left" w:pos="571"/>
        </w:tabs>
        <w:autoSpaceDE w:val="0"/>
        <w:autoSpaceDN w:val="0"/>
        <w:adjustRightInd w:val="0"/>
        <w:spacing w:line="360" w:lineRule="auto"/>
        <w:ind w:firstLine="709"/>
        <w:jc w:val="both"/>
        <w:rPr>
          <w:color w:val="000000"/>
          <w:sz w:val="28"/>
          <w:szCs w:val="28"/>
        </w:rPr>
      </w:pPr>
      <w:r w:rsidRPr="00612901">
        <w:rPr>
          <w:color w:val="000000"/>
          <w:sz w:val="28"/>
          <w:szCs w:val="28"/>
        </w:rPr>
        <w:t>хозяйственных (коммерческих) договоров на поступление объектов основных средств с указанием стоимости объекта;</w:t>
      </w:r>
    </w:p>
    <w:p w:rsidR="00DB60D1" w:rsidRPr="00612901" w:rsidRDefault="00DB60D1" w:rsidP="00612901">
      <w:pPr>
        <w:widowControl w:val="0"/>
        <w:numPr>
          <w:ilvl w:val="0"/>
          <w:numId w:val="4"/>
        </w:numPr>
        <w:shd w:val="clear" w:color="auto" w:fill="FFFFFF"/>
        <w:tabs>
          <w:tab w:val="left" w:pos="571"/>
        </w:tabs>
        <w:autoSpaceDE w:val="0"/>
        <w:autoSpaceDN w:val="0"/>
        <w:adjustRightInd w:val="0"/>
        <w:spacing w:line="360" w:lineRule="auto"/>
        <w:ind w:firstLine="709"/>
        <w:jc w:val="both"/>
        <w:rPr>
          <w:color w:val="000000"/>
          <w:sz w:val="28"/>
          <w:szCs w:val="28"/>
        </w:rPr>
      </w:pPr>
      <w:r w:rsidRPr="00612901">
        <w:rPr>
          <w:color w:val="000000"/>
          <w:sz w:val="28"/>
          <w:szCs w:val="28"/>
        </w:rPr>
        <w:t>протоколов договорной цены, как неотъемлемой части договоров, позволяющих передавать право собственности на объект основных средств;</w:t>
      </w:r>
    </w:p>
    <w:p w:rsidR="00DB60D1" w:rsidRPr="00612901" w:rsidRDefault="00DB60D1" w:rsidP="00612901">
      <w:pPr>
        <w:widowControl w:val="0"/>
        <w:numPr>
          <w:ilvl w:val="0"/>
          <w:numId w:val="4"/>
        </w:numPr>
        <w:shd w:val="clear" w:color="auto" w:fill="FFFFFF"/>
        <w:tabs>
          <w:tab w:val="left" w:pos="571"/>
        </w:tabs>
        <w:autoSpaceDE w:val="0"/>
        <w:autoSpaceDN w:val="0"/>
        <w:adjustRightInd w:val="0"/>
        <w:spacing w:line="360" w:lineRule="auto"/>
        <w:ind w:firstLine="709"/>
        <w:jc w:val="both"/>
        <w:rPr>
          <w:color w:val="000000"/>
          <w:sz w:val="28"/>
          <w:szCs w:val="28"/>
        </w:rPr>
      </w:pPr>
      <w:r w:rsidRPr="00612901">
        <w:rPr>
          <w:color w:val="000000"/>
          <w:sz w:val="28"/>
          <w:szCs w:val="28"/>
        </w:rPr>
        <w:t>соответствие первоначальной стоимости объектов основных средств в актах приемки-передачи основных средств стоимости, указанной в договорах;</w:t>
      </w:r>
    </w:p>
    <w:p w:rsidR="00DB60D1" w:rsidRPr="00612901" w:rsidRDefault="00DB60D1" w:rsidP="00612901">
      <w:pPr>
        <w:shd w:val="clear" w:color="auto" w:fill="FFFFFF"/>
        <w:tabs>
          <w:tab w:val="left" w:pos="629"/>
        </w:tabs>
        <w:spacing w:line="360" w:lineRule="auto"/>
        <w:ind w:firstLine="709"/>
        <w:jc w:val="both"/>
        <w:rPr>
          <w:color w:val="000000"/>
          <w:sz w:val="28"/>
          <w:szCs w:val="28"/>
        </w:rPr>
      </w:pPr>
      <w:r w:rsidRPr="00612901">
        <w:rPr>
          <w:color w:val="000000"/>
          <w:sz w:val="28"/>
          <w:szCs w:val="28"/>
        </w:rPr>
        <w:t>•правильность отражения первоначальной стоимости после достройки и дооборудования объектов, модернизации и реконструкции или частичной ликвидации объектов;</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наличие раздельного учета затрат, формирующих инвентарную стоимость основных средств и увеличивающих ее в случае капитального ремонта.</w:t>
      </w:r>
    </w:p>
    <w:p w:rsidR="00DB60D1" w:rsidRPr="00612901" w:rsidRDefault="00DB60D1" w:rsidP="00612901">
      <w:pPr>
        <w:shd w:val="clear" w:color="auto" w:fill="FFFFFF"/>
        <w:spacing w:line="360" w:lineRule="auto"/>
        <w:ind w:firstLine="709"/>
        <w:jc w:val="both"/>
        <w:rPr>
          <w:color w:val="000000"/>
          <w:sz w:val="28"/>
          <w:szCs w:val="28"/>
        </w:rPr>
      </w:pPr>
      <w:r w:rsidRPr="00612901">
        <w:rPr>
          <w:color w:val="000000"/>
          <w:sz w:val="28"/>
          <w:szCs w:val="28"/>
        </w:rPr>
        <w:t>Затраты, не увеличивающие стоимости основных средств, списываются со счета 08 «Капитальные вложения» за счет предусмотренных источников финансирования по мере полного производства работ или совершения операций. К затратам, не увеличивающим стоимость основных средств, относятся:</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затраты, предусмотренные в сводных сметных расчетах стоимости строительства;</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затраты на подготовку эксплуатационных кадров для основной деятельности строящихся предприятий;</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расходы перспективного характера (геологоразведочные, изыскательские и другие, связанные со строительством объектов, в случае невозможности их включения в дальнейшем в стоимость строительства объектов);</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средства, передаваемые на строительство объектов в порядке долевого участия, если построенные объекты будут приняты по вводу их в эксплуатацию в собственность другими организациями;</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расходы, связанные с возмещением стоимости строения и посадок, сносимых при отводе земельных участков под строительство;</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затраты, не предусмотренные в сводных сметных расчетах стоимости строительства;</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затраты застройщика по объектам, не законченным строительством, а также стоимость других материальных ценностей, переданных безвозмездно другим предприятиям;</w:t>
      </w:r>
    </w:p>
    <w:p w:rsidR="00DB60D1" w:rsidRPr="00612901" w:rsidRDefault="00DB60D1" w:rsidP="00612901">
      <w:pPr>
        <w:widowControl w:val="0"/>
        <w:numPr>
          <w:ilvl w:val="0"/>
          <w:numId w:val="6"/>
        </w:numPr>
        <w:shd w:val="clear" w:color="auto" w:fill="FFFFFF"/>
        <w:tabs>
          <w:tab w:val="left" w:pos="533"/>
        </w:tabs>
        <w:autoSpaceDE w:val="0"/>
        <w:autoSpaceDN w:val="0"/>
        <w:adjustRightInd w:val="0"/>
        <w:spacing w:line="360" w:lineRule="auto"/>
        <w:ind w:firstLine="709"/>
        <w:jc w:val="both"/>
        <w:rPr>
          <w:color w:val="000000"/>
          <w:sz w:val="28"/>
          <w:szCs w:val="28"/>
        </w:rPr>
      </w:pPr>
      <w:r w:rsidRPr="00612901">
        <w:rPr>
          <w:color w:val="000000"/>
          <w:sz w:val="28"/>
          <w:szCs w:val="28"/>
        </w:rPr>
        <w:t>убытки по основным средствам строительства, а также от разрушений не законченных строительством зданий и сооружений, возникших от стихийных бедствий (в том числе приведших к их ликвидации);</w:t>
      </w:r>
    </w:p>
    <w:p w:rsidR="00DB60D1" w:rsidRPr="00612901" w:rsidRDefault="00DB60D1" w:rsidP="00612901">
      <w:pPr>
        <w:widowControl w:val="0"/>
        <w:numPr>
          <w:ilvl w:val="0"/>
          <w:numId w:val="4"/>
        </w:numPr>
        <w:shd w:val="clear" w:color="auto" w:fill="FFFFFF"/>
        <w:tabs>
          <w:tab w:val="left" w:pos="590"/>
        </w:tabs>
        <w:autoSpaceDE w:val="0"/>
        <w:autoSpaceDN w:val="0"/>
        <w:adjustRightInd w:val="0"/>
        <w:spacing w:line="360" w:lineRule="auto"/>
        <w:ind w:firstLine="709"/>
        <w:jc w:val="both"/>
        <w:rPr>
          <w:color w:val="000000"/>
          <w:sz w:val="28"/>
          <w:szCs w:val="28"/>
        </w:rPr>
      </w:pPr>
      <w:r w:rsidRPr="00612901">
        <w:rPr>
          <w:color w:val="000000"/>
          <w:sz w:val="28"/>
          <w:szCs w:val="28"/>
        </w:rPr>
        <w:t>затраты на консервацию строительства;</w:t>
      </w:r>
    </w:p>
    <w:p w:rsidR="00DB60D1" w:rsidRPr="00612901" w:rsidRDefault="00DB60D1" w:rsidP="00612901">
      <w:pPr>
        <w:widowControl w:val="0"/>
        <w:numPr>
          <w:ilvl w:val="0"/>
          <w:numId w:val="4"/>
        </w:numPr>
        <w:shd w:val="clear" w:color="auto" w:fill="FFFFFF"/>
        <w:tabs>
          <w:tab w:val="left" w:pos="590"/>
        </w:tabs>
        <w:autoSpaceDE w:val="0"/>
        <w:autoSpaceDN w:val="0"/>
        <w:adjustRightInd w:val="0"/>
        <w:spacing w:line="360" w:lineRule="auto"/>
        <w:ind w:firstLine="709"/>
        <w:jc w:val="both"/>
        <w:rPr>
          <w:color w:val="000000"/>
          <w:sz w:val="28"/>
          <w:szCs w:val="28"/>
        </w:rPr>
      </w:pPr>
      <w:r w:rsidRPr="00612901">
        <w:rPr>
          <w:color w:val="000000"/>
          <w:sz w:val="28"/>
          <w:szCs w:val="28"/>
        </w:rPr>
        <w:t>расходы по сносу, демонтажу и охране объектов, прекращенных строительством;</w:t>
      </w:r>
    </w:p>
    <w:p w:rsidR="00DB60D1" w:rsidRPr="00612901" w:rsidRDefault="00DB60D1" w:rsidP="00612901">
      <w:pPr>
        <w:widowControl w:val="0"/>
        <w:numPr>
          <w:ilvl w:val="0"/>
          <w:numId w:val="4"/>
        </w:numPr>
        <w:shd w:val="clear" w:color="auto" w:fill="FFFFFF"/>
        <w:tabs>
          <w:tab w:val="left" w:pos="590"/>
        </w:tabs>
        <w:autoSpaceDE w:val="0"/>
        <w:autoSpaceDN w:val="0"/>
        <w:adjustRightInd w:val="0"/>
        <w:spacing w:line="360" w:lineRule="auto"/>
        <w:ind w:firstLine="709"/>
        <w:jc w:val="both"/>
        <w:rPr>
          <w:color w:val="000000"/>
          <w:sz w:val="28"/>
          <w:szCs w:val="28"/>
        </w:rPr>
      </w:pPr>
      <w:r w:rsidRPr="00612901">
        <w:rPr>
          <w:color w:val="000000"/>
          <w:sz w:val="28"/>
          <w:szCs w:val="28"/>
        </w:rPr>
        <w:t>расходы, связанные с уплатой процентов, штрафов, пени и неустоек за нарушения в финансово-хозяйственной деятельности и другие затраты;</w:t>
      </w:r>
    </w:p>
    <w:p w:rsidR="006A2A17" w:rsidRPr="00612901" w:rsidRDefault="006A2A17" w:rsidP="00612901">
      <w:pPr>
        <w:shd w:val="clear" w:color="auto" w:fill="FFFFFF"/>
        <w:spacing w:line="360" w:lineRule="auto"/>
        <w:ind w:firstLine="709"/>
        <w:jc w:val="both"/>
        <w:rPr>
          <w:color w:val="000000"/>
          <w:sz w:val="28"/>
          <w:szCs w:val="28"/>
        </w:rPr>
      </w:pPr>
    </w:p>
    <w:p w:rsidR="000C74B5" w:rsidRPr="00612901" w:rsidRDefault="00612901" w:rsidP="00612901">
      <w:pPr>
        <w:shd w:val="clear" w:color="auto" w:fill="FFFFFF"/>
        <w:spacing w:line="360" w:lineRule="auto"/>
        <w:ind w:firstLine="709"/>
        <w:jc w:val="both"/>
        <w:rPr>
          <w:b/>
          <w:bCs/>
          <w:color w:val="000000"/>
          <w:sz w:val="28"/>
          <w:szCs w:val="28"/>
          <w:lang w:val="en-US"/>
        </w:rPr>
      </w:pPr>
      <w:r>
        <w:rPr>
          <w:color w:val="000000"/>
          <w:sz w:val="28"/>
          <w:szCs w:val="28"/>
        </w:rPr>
        <w:br w:type="page"/>
      </w:r>
      <w:r w:rsidR="000C74B5" w:rsidRPr="00612901">
        <w:rPr>
          <w:b/>
          <w:bCs/>
          <w:color w:val="000000"/>
          <w:sz w:val="28"/>
          <w:szCs w:val="28"/>
        </w:rPr>
        <w:t>Список использованной литературы</w:t>
      </w:r>
    </w:p>
    <w:p w:rsidR="00612901" w:rsidRPr="00612901" w:rsidRDefault="00612901" w:rsidP="00612901">
      <w:pPr>
        <w:shd w:val="clear" w:color="auto" w:fill="FFFFFF"/>
        <w:spacing w:line="360" w:lineRule="auto"/>
        <w:ind w:firstLine="709"/>
        <w:jc w:val="both"/>
        <w:rPr>
          <w:color w:val="000000"/>
          <w:sz w:val="28"/>
          <w:szCs w:val="28"/>
          <w:lang w:val="en-US"/>
        </w:rPr>
      </w:pPr>
    </w:p>
    <w:p w:rsidR="00E41AEB" w:rsidRPr="00612901" w:rsidRDefault="00E41AEB" w:rsidP="00612901">
      <w:pPr>
        <w:shd w:val="clear" w:color="auto" w:fill="FFFFFF"/>
        <w:spacing w:line="360" w:lineRule="auto"/>
        <w:rPr>
          <w:color w:val="000000"/>
          <w:sz w:val="28"/>
          <w:szCs w:val="28"/>
        </w:rPr>
      </w:pPr>
      <w:r w:rsidRPr="00612901">
        <w:rPr>
          <w:color w:val="000000"/>
          <w:sz w:val="28"/>
          <w:szCs w:val="28"/>
        </w:rPr>
        <w:t>1. Аудит: учебник для бакалавров / под ред. Р.П. Булыги. –М.: ЮНИТИ-ДАНА, 2009. - 431 с.</w:t>
      </w:r>
    </w:p>
    <w:p w:rsidR="00E41AEB" w:rsidRPr="00612901" w:rsidRDefault="00E41AEB" w:rsidP="00612901">
      <w:pPr>
        <w:shd w:val="clear" w:color="auto" w:fill="FFFFFF"/>
        <w:spacing w:line="360" w:lineRule="auto"/>
        <w:rPr>
          <w:color w:val="000000"/>
          <w:sz w:val="28"/>
          <w:szCs w:val="28"/>
        </w:rPr>
      </w:pPr>
      <w:r w:rsidRPr="00612901">
        <w:rPr>
          <w:color w:val="000000"/>
          <w:sz w:val="28"/>
          <w:szCs w:val="28"/>
        </w:rPr>
        <w:t>2.</w:t>
      </w:r>
      <w:r w:rsidR="000C74B5" w:rsidRPr="00612901">
        <w:rPr>
          <w:color w:val="000000"/>
          <w:sz w:val="28"/>
          <w:szCs w:val="28"/>
        </w:rPr>
        <w:t xml:space="preserve"> Постановление от 23 сентября 2002 г. N 696 «Об утверждении федеральных правил (стандартов) аудиторской деятельности» (в ред. Постановлений Правительства РФ от 04.07.2003 N 405, от 07.10.2004 N 532, от 16.04.2005 N 228, от 25.08.2006 N 523)</w:t>
      </w:r>
    </w:p>
    <w:p w:rsidR="002014DA" w:rsidRPr="00612901" w:rsidRDefault="00E41AEB" w:rsidP="00612901">
      <w:pPr>
        <w:shd w:val="clear" w:color="auto" w:fill="FFFFFF"/>
        <w:spacing w:line="360" w:lineRule="auto"/>
        <w:rPr>
          <w:color w:val="000000"/>
          <w:sz w:val="28"/>
          <w:szCs w:val="28"/>
        </w:rPr>
      </w:pPr>
      <w:r w:rsidRPr="00612901">
        <w:rPr>
          <w:color w:val="000000"/>
          <w:sz w:val="28"/>
          <w:szCs w:val="28"/>
        </w:rPr>
        <w:t>3</w:t>
      </w:r>
      <w:r w:rsidR="000C74B5" w:rsidRPr="00612901">
        <w:rPr>
          <w:color w:val="000000"/>
          <w:sz w:val="28"/>
          <w:szCs w:val="28"/>
        </w:rPr>
        <w:t>. Федеральный закон</w:t>
      </w:r>
      <w:r w:rsidR="00612901">
        <w:rPr>
          <w:color w:val="000000"/>
          <w:sz w:val="28"/>
          <w:szCs w:val="28"/>
        </w:rPr>
        <w:t xml:space="preserve"> </w:t>
      </w:r>
      <w:r w:rsidR="002014DA" w:rsidRPr="00612901">
        <w:rPr>
          <w:color w:val="000000"/>
          <w:sz w:val="28"/>
          <w:szCs w:val="28"/>
        </w:rPr>
        <w:t xml:space="preserve">от 07 августа 2001 г. № 119-ФЗ </w:t>
      </w:r>
      <w:r w:rsidR="000C74B5" w:rsidRPr="00612901">
        <w:rPr>
          <w:color w:val="000000"/>
          <w:sz w:val="28"/>
          <w:szCs w:val="28"/>
        </w:rPr>
        <w:t>«Об аудиторской деятельности»</w:t>
      </w:r>
      <w:r w:rsidR="002014DA" w:rsidRPr="00612901">
        <w:rPr>
          <w:color w:val="000000"/>
          <w:sz w:val="28"/>
          <w:szCs w:val="28"/>
        </w:rPr>
        <w:t xml:space="preserve"> (в ред. Федеральных законов от 14.12.2001 N 164-ФЗ, от 30.12.2001 N 196-ФЗ, от 3 0.12.2004 N 219-ФЗ, от 02.02.2006 N 19-ФЗ, от 03.11.2006 N 183-ФЗ)</w:t>
      </w:r>
      <w:bookmarkStart w:id="0" w:name="_GoBack"/>
      <w:bookmarkEnd w:id="0"/>
    </w:p>
    <w:sectPr w:rsidR="002014DA" w:rsidRPr="00612901" w:rsidSect="00612901">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A0E" w:rsidRDefault="00A10A0E">
      <w:r>
        <w:separator/>
      </w:r>
    </w:p>
  </w:endnote>
  <w:endnote w:type="continuationSeparator" w:id="0">
    <w:p w:rsidR="00A10A0E" w:rsidRDefault="00A1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A0E" w:rsidRDefault="00A10A0E">
      <w:r>
        <w:separator/>
      </w:r>
    </w:p>
  </w:footnote>
  <w:footnote w:type="continuationSeparator" w:id="0">
    <w:p w:rsidR="00A10A0E" w:rsidRDefault="00A1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7D" w:rsidRDefault="002D527D" w:rsidP="00D72F2A">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94AC5">
      <w:rPr>
        <w:rStyle w:val="a6"/>
        <w:noProof/>
      </w:rPr>
      <w:t>2</w:t>
    </w:r>
    <w:r>
      <w:rPr>
        <w:rStyle w:val="a6"/>
      </w:rPr>
      <w:fldChar w:fldCharType="end"/>
    </w:r>
  </w:p>
  <w:p w:rsidR="002D527D" w:rsidRDefault="002D527D" w:rsidP="0081637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546480"/>
    <w:lvl w:ilvl="0">
      <w:numFmt w:val="decimal"/>
      <w:lvlText w:val="*"/>
      <w:lvlJc w:val="left"/>
    </w:lvl>
  </w:abstractNum>
  <w:abstractNum w:abstractNumId="1">
    <w:nsid w:val="22FC5140"/>
    <w:multiLevelType w:val="singleLevel"/>
    <w:tmpl w:val="9ECC7682"/>
    <w:lvl w:ilvl="0">
      <w:start w:val="7"/>
      <w:numFmt w:val="decimal"/>
      <w:lvlText w:val="%1"/>
      <w:legacy w:legacy="1" w:legacySpace="0" w:legacyIndent="499"/>
      <w:lvlJc w:val="left"/>
      <w:rPr>
        <w:rFonts w:ascii="Times New Roman" w:hAnsi="Times New Roman" w:cs="Times New Roman" w:hint="default"/>
      </w:rPr>
    </w:lvl>
  </w:abstractNum>
  <w:abstractNum w:abstractNumId="2">
    <w:nsid w:val="278C6DA1"/>
    <w:multiLevelType w:val="singleLevel"/>
    <w:tmpl w:val="34701EE4"/>
    <w:lvl w:ilvl="0">
      <w:start w:val="1"/>
      <w:numFmt w:val="decimal"/>
      <w:lvlText w:val="%1)"/>
      <w:legacy w:legacy="1" w:legacySpace="0" w:legacyIndent="249"/>
      <w:lvlJc w:val="left"/>
      <w:rPr>
        <w:rFonts w:ascii="Times New Roman" w:hAnsi="Times New Roman" w:cs="Times New Roman" w:hint="default"/>
      </w:rPr>
    </w:lvl>
  </w:abstractNum>
  <w:abstractNum w:abstractNumId="3">
    <w:nsid w:val="3C734FF5"/>
    <w:multiLevelType w:val="singleLevel"/>
    <w:tmpl w:val="7242A836"/>
    <w:lvl w:ilvl="0">
      <w:numFmt w:val="decimal"/>
      <w:lvlText w:val="%1"/>
      <w:legacy w:legacy="1" w:legacySpace="0" w:legacyIndent="801"/>
      <w:lvlJc w:val="left"/>
      <w:rPr>
        <w:rFonts w:ascii="Times New Roman" w:hAnsi="Times New Roman" w:cs="Times New Roman" w:hint="default"/>
      </w:rPr>
    </w:lvl>
  </w:abstractNum>
  <w:abstractNum w:abstractNumId="4">
    <w:nsid w:val="51A85B6B"/>
    <w:multiLevelType w:val="singleLevel"/>
    <w:tmpl w:val="AA4234BE"/>
    <w:lvl w:ilvl="0">
      <w:start w:val="10"/>
      <w:numFmt w:val="decimal"/>
      <w:lvlText w:val="%1"/>
      <w:legacy w:legacy="1" w:legacySpace="0" w:legacyIndent="465"/>
      <w:lvlJc w:val="left"/>
      <w:rPr>
        <w:rFonts w:ascii="Times New Roman" w:hAnsi="Times New Roman" w:cs="Times New Roman" w:hint="default"/>
      </w:rPr>
    </w:lvl>
  </w:abstractNum>
  <w:abstractNum w:abstractNumId="5">
    <w:nsid w:val="59474B23"/>
    <w:multiLevelType w:val="hybridMultilevel"/>
    <w:tmpl w:val="86D03E2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1CA46BC"/>
    <w:multiLevelType w:val="singleLevel"/>
    <w:tmpl w:val="B180F09E"/>
    <w:lvl w:ilvl="0">
      <w:start w:val="1"/>
      <w:numFmt w:val="decimal"/>
      <w:lvlText w:val="08.%1"/>
      <w:legacy w:legacy="1" w:legacySpace="0" w:legacyIndent="523"/>
      <w:lvlJc w:val="left"/>
      <w:rPr>
        <w:rFonts w:ascii="Times New Roman" w:hAnsi="Times New Roman" w:cs="Times New Roman" w:hint="default"/>
      </w:rPr>
    </w:lvl>
  </w:abstractNum>
  <w:abstractNum w:abstractNumId="7">
    <w:nsid w:val="66BD2FC2"/>
    <w:multiLevelType w:val="singleLevel"/>
    <w:tmpl w:val="9ED03D2C"/>
    <w:lvl w:ilvl="0">
      <w:start w:val="1"/>
      <w:numFmt w:val="decimal"/>
      <w:lvlText w:val="%1"/>
      <w:legacy w:legacy="1" w:legacySpace="0" w:legacyIndent="509"/>
      <w:lvlJc w:val="left"/>
      <w:rPr>
        <w:rFonts w:ascii="Times New Roman" w:hAnsi="Times New Roman" w:cs="Times New Roman" w:hint="default"/>
      </w:rPr>
    </w:lvl>
  </w:abstractNum>
  <w:abstractNum w:abstractNumId="8">
    <w:nsid w:val="66E52A4F"/>
    <w:multiLevelType w:val="hybridMultilevel"/>
    <w:tmpl w:val="F5FC7E50"/>
    <w:lvl w:ilvl="0" w:tplc="6464C01C">
      <w:start w:val="1"/>
      <w:numFmt w:val="bullet"/>
      <w:lvlText w:val=""/>
      <w:lvlJc w:val="left"/>
      <w:pPr>
        <w:tabs>
          <w:tab w:val="num" w:pos="1108"/>
        </w:tabs>
        <w:ind w:left="1108" w:hanging="360"/>
      </w:pPr>
      <w:rPr>
        <w:rFonts w:ascii="Symbol" w:hAnsi="Symbol" w:cs="Symbol" w:hint="default"/>
        <w:sz w:val="24"/>
        <w:szCs w:val="24"/>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9">
    <w:nsid w:val="76920551"/>
    <w:multiLevelType w:val="hybridMultilevel"/>
    <w:tmpl w:val="2A100B96"/>
    <w:lvl w:ilvl="0" w:tplc="C87E03B2">
      <w:start w:val="1"/>
      <w:numFmt w:val="decimal"/>
      <w:lvlText w:val="%1."/>
      <w:lvlJc w:val="left"/>
      <w:pPr>
        <w:tabs>
          <w:tab w:val="num" w:pos="720"/>
        </w:tabs>
        <w:ind w:left="720" w:hanging="360"/>
      </w:pPr>
      <w:rPr>
        <w:rFonts w:hint="default"/>
      </w:rPr>
    </w:lvl>
    <w:lvl w:ilvl="1" w:tplc="43CE8566">
      <w:numFmt w:val="none"/>
      <w:lvlText w:val=""/>
      <w:lvlJc w:val="left"/>
      <w:pPr>
        <w:tabs>
          <w:tab w:val="num" w:pos="360"/>
        </w:tabs>
      </w:pPr>
    </w:lvl>
    <w:lvl w:ilvl="2" w:tplc="28F45D0C">
      <w:numFmt w:val="none"/>
      <w:lvlText w:val=""/>
      <w:lvlJc w:val="left"/>
      <w:pPr>
        <w:tabs>
          <w:tab w:val="num" w:pos="360"/>
        </w:tabs>
      </w:pPr>
    </w:lvl>
    <w:lvl w:ilvl="3" w:tplc="E87A1606">
      <w:numFmt w:val="none"/>
      <w:lvlText w:val=""/>
      <w:lvlJc w:val="left"/>
      <w:pPr>
        <w:tabs>
          <w:tab w:val="num" w:pos="360"/>
        </w:tabs>
      </w:pPr>
    </w:lvl>
    <w:lvl w:ilvl="4" w:tplc="651EAA2C">
      <w:numFmt w:val="none"/>
      <w:lvlText w:val=""/>
      <w:lvlJc w:val="left"/>
      <w:pPr>
        <w:tabs>
          <w:tab w:val="num" w:pos="360"/>
        </w:tabs>
      </w:pPr>
    </w:lvl>
    <w:lvl w:ilvl="5" w:tplc="CB2A8362">
      <w:numFmt w:val="none"/>
      <w:lvlText w:val=""/>
      <w:lvlJc w:val="left"/>
      <w:pPr>
        <w:tabs>
          <w:tab w:val="num" w:pos="360"/>
        </w:tabs>
      </w:pPr>
    </w:lvl>
    <w:lvl w:ilvl="6" w:tplc="C018E7A6">
      <w:numFmt w:val="none"/>
      <w:lvlText w:val=""/>
      <w:lvlJc w:val="left"/>
      <w:pPr>
        <w:tabs>
          <w:tab w:val="num" w:pos="360"/>
        </w:tabs>
      </w:pPr>
    </w:lvl>
    <w:lvl w:ilvl="7" w:tplc="82349CB4">
      <w:numFmt w:val="none"/>
      <w:lvlText w:val=""/>
      <w:lvlJc w:val="left"/>
      <w:pPr>
        <w:tabs>
          <w:tab w:val="num" w:pos="360"/>
        </w:tabs>
      </w:pPr>
    </w:lvl>
    <w:lvl w:ilvl="8" w:tplc="2104080A">
      <w:numFmt w:val="none"/>
      <w:lvlText w:val=""/>
      <w:lvlJc w:val="left"/>
      <w:pPr>
        <w:tabs>
          <w:tab w:val="num" w:pos="360"/>
        </w:tabs>
      </w:pPr>
    </w:lvl>
  </w:abstractNum>
  <w:num w:numId="1">
    <w:abstractNumId w:val="9"/>
  </w:num>
  <w:num w:numId="2">
    <w:abstractNumId w:val="5"/>
  </w:num>
  <w:num w:numId="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numFmt w:val="bullet"/>
        <w:lvlText w:val="•"/>
        <w:legacy w:legacy="1" w:legacySpace="0" w:legacyIndent="230"/>
        <w:lvlJc w:val="left"/>
        <w:rPr>
          <w:rFonts w:ascii="Times New Roman" w:hAnsi="Times New Roman" w:cs="Times New Roman" w:hint="default"/>
        </w:rPr>
      </w:lvl>
    </w:lvlOverride>
  </w:num>
  <w:num w:numId="5">
    <w:abstractNumId w:val="0"/>
    <w:lvlOverride w:ilvl="0">
      <w:lvl w:ilvl="0">
        <w:numFmt w:val="bullet"/>
        <w:lvlText w:val="•"/>
        <w:legacy w:legacy="1" w:legacySpace="0" w:legacyIndent="225"/>
        <w:lvlJc w:val="left"/>
        <w:rPr>
          <w:rFonts w:ascii="Times New Roman" w:hAnsi="Times New Roman" w:cs="Times New Roman" w:hint="default"/>
        </w:rPr>
      </w:lvl>
    </w:lvlOverride>
  </w:num>
  <w:num w:numId="6">
    <w:abstractNumId w:val="0"/>
    <w:lvlOverride w:ilvl="0">
      <w:lvl w:ilvl="0">
        <w:numFmt w:val="bullet"/>
        <w:lvlText w:val="•"/>
        <w:legacy w:legacy="1" w:legacySpace="0" w:legacyIndent="221"/>
        <w:lvlJc w:val="left"/>
        <w:rPr>
          <w:rFonts w:ascii="Times New Roman" w:hAnsi="Times New Roman" w:cs="Times New Roman" w:hint="default"/>
        </w:rPr>
      </w:lvl>
    </w:lvlOverride>
  </w:num>
  <w:num w:numId="7">
    <w:abstractNumId w:val="0"/>
    <w:lvlOverride w:ilvl="0">
      <w:lvl w:ilvl="0">
        <w:numFmt w:val="bullet"/>
        <w:lvlText w:val="•"/>
        <w:legacy w:legacy="1" w:legacySpace="0" w:legacyIndent="231"/>
        <w:lvlJc w:val="left"/>
        <w:rPr>
          <w:rFonts w:ascii="Times New Roman" w:hAnsi="Times New Roman" w:cs="Times New Roman" w:hint="default"/>
        </w:rPr>
      </w:lvl>
    </w:lvlOverride>
  </w:num>
  <w:num w:numId="8">
    <w:abstractNumId w:val="3"/>
  </w:num>
  <w:num w:numId="9">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0">
    <w:abstractNumId w:val="0"/>
    <w:lvlOverride w:ilvl="0">
      <w:lvl w:ilvl="0">
        <w:numFmt w:val="bullet"/>
        <w:lvlText w:val="•"/>
        <w:legacy w:legacy="1" w:legacySpace="0" w:legacyIndent="245"/>
        <w:lvlJc w:val="left"/>
        <w:rPr>
          <w:rFonts w:ascii="Times New Roman" w:hAnsi="Times New Roman" w:cs="Times New Roman" w:hint="default"/>
        </w:rPr>
      </w:lvl>
    </w:lvlOverride>
  </w:num>
  <w:num w:numId="11">
    <w:abstractNumId w:val="7"/>
  </w:num>
  <w:num w:numId="12">
    <w:abstractNumId w:val="1"/>
  </w:num>
  <w:num w:numId="13">
    <w:abstractNumId w:val="6"/>
  </w:num>
  <w:num w:numId="14">
    <w:abstractNumId w:val="4"/>
  </w:num>
  <w:num w:numId="15">
    <w:abstractNumId w:val="8"/>
  </w:num>
  <w:num w:numId="16">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1C8"/>
    <w:rsid w:val="00015435"/>
    <w:rsid w:val="000243F5"/>
    <w:rsid w:val="000363B3"/>
    <w:rsid w:val="00071158"/>
    <w:rsid w:val="000A4AAA"/>
    <w:rsid w:val="000C3CF5"/>
    <w:rsid w:val="000C74B5"/>
    <w:rsid w:val="000D022A"/>
    <w:rsid w:val="000E6BD8"/>
    <w:rsid w:val="00133A29"/>
    <w:rsid w:val="001521C8"/>
    <w:rsid w:val="001641B7"/>
    <w:rsid w:val="001B7415"/>
    <w:rsid w:val="002014DA"/>
    <w:rsid w:val="002131DD"/>
    <w:rsid w:val="002D527D"/>
    <w:rsid w:val="002F452C"/>
    <w:rsid w:val="00391825"/>
    <w:rsid w:val="003A5E78"/>
    <w:rsid w:val="00431BE2"/>
    <w:rsid w:val="00441F62"/>
    <w:rsid w:val="00485541"/>
    <w:rsid w:val="004A3683"/>
    <w:rsid w:val="005267D9"/>
    <w:rsid w:val="005B2CA9"/>
    <w:rsid w:val="005C0999"/>
    <w:rsid w:val="00612901"/>
    <w:rsid w:val="006271C2"/>
    <w:rsid w:val="006A2A17"/>
    <w:rsid w:val="006C50EE"/>
    <w:rsid w:val="006E0F4F"/>
    <w:rsid w:val="00711C2C"/>
    <w:rsid w:val="00742E4F"/>
    <w:rsid w:val="007952E1"/>
    <w:rsid w:val="007D77C6"/>
    <w:rsid w:val="0081637D"/>
    <w:rsid w:val="00877D24"/>
    <w:rsid w:val="00894CF1"/>
    <w:rsid w:val="008954E0"/>
    <w:rsid w:val="008A6F77"/>
    <w:rsid w:val="008E60F0"/>
    <w:rsid w:val="00913B0F"/>
    <w:rsid w:val="009353D8"/>
    <w:rsid w:val="009711B4"/>
    <w:rsid w:val="009B0E87"/>
    <w:rsid w:val="009B1A61"/>
    <w:rsid w:val="00A10A0E"/>
    <w:rsid w:val="00A935A6"/>
    <w:rsid w:val="00B002EF"/>
    <w:rsid w:val="00B211FE"/>
    <w:rsid w:val="00B46793"/>
    <w:rsid w:val="00B54888"/>
    <w:rsid w:val="00C128CB"/>
    <w:rsid w:val="00C63556"/>
    <w:rsid w:val="00C961C3"/>
    <w:rsid w:val="00CC65B9"/>
    <w:rsid w:val="00CD3C86"/>
    <w:rsid w:val="00D16BC3"/>
    <w:rsid w:val="00D31E7F"/>
    <w:rsid w:val="00D54467"/>
    <w:rsid w:val="00D72F2A"/>
    <w:rsid w:val="00D94AC5"/>
    <w:rsid w:val="00D94D99"/>
    <w:rsid w:val="00DB60D1"/>
    <w:rsid w:val="00DF7F1E"/>
    <w:rsid w:val="00E35EFF"/>
    <w:rsid w:val="00E41AEB"/>
    <w:rsid w:val="00EB6763"/>
    <w:rsid w:val="00EF183B"/>
    <w:rsid w:val="00EF23F6"/>
    <w:rsid w:val="00FC0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48B9D2-4D0C-41A3-A694-31E8EE6B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1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6F77"/>
    <w:pPr>
      <w:spacing w:before="100" w:beforeAutospacing="1" w:after="100" w:afterAutospacing="1"/>
    </w:pPr>
  </w:style>
  <w:style w:type="paragraph" w:styleId="a4">
    <w:name w:val="header"/>
    <w:basedOn w:val="a"/>
    <w:link w:val="a5"/>
    <w:uiPriority w:val="99"/>
    <w:rsid w:val="0081637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1637D"/>
  </w:style>
  <w:style w:type="table" w:styleId="a7">
    <w:name w:val="Table Grid"/>
    <w:basedOn w:val="a1"/>
    <w:uiPriority w:val="99"/>
    <w:rsid w:val="00485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C74B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C74B5"/>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06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fox</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fox</dc:creator>
  <cp:keywords/>
  <dc:description/>
  <cp:lastModifiedBy>admin</cp:lastModifiedBy>
  <cp:revision>2</cp:revision>
  <dcterms:created xsi:type="dcterms:W3CDTF">2014-04-25T14:16:00Z</dcterms:created>
  <dcterms:modified xsi:type="dcterms:W3CDTF">2014-04-25T14:16:00Z</dcterms:modified>
</cp:coreProperties>
</file>