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AC" w:rsidRPr="00C82659" w:rsidRDefault="00741EAC" w:rsidP="00C82659">
      <w:pPr>
        <w:pStyle w:val="11"/>
      </w:pPr>
      <w:r w:rsidRPr="00C82659">
        <w:t>Содержание.</w:t>
      </w:r>
    </w:p>
    <w:p w:rsidR="00C82659" w:rsidRPr="00C82659" w:rsidRDefault="00C82659" w:rsidP="00C82659"/>
    <w:p w:rsidR="005332FF" w:rsidRPr="00C82659" w:rsidRDefault="00741EAC" w:rsidP="00C82659">
      <w:pPr>
        <w:pStyle w:val="11"/>
        <w:ind w:firstLine="0"/>
        <w:jc w:val="both"/>
        <w:rPr>
          <w:b w:val="0"/>
          <w:szCs w:val="24"/>
        </w:rPr>
      </w:pPr>
      <w:r w:rsidRPr="00C82659">
        <w:fldChar w:fldCharType="begin"/>
      </w:r>
      <w:r w:rsidRPr="00C82659">
        <w:instrText xml:space="preserve"> TOC \o "1-1" \h \z \u </w:instrText>
      </w:r>
      <w:r w:rsidRPr="00C82659">
        <w:fldChar w:fldCharType="separate"/>
      </w:r>
      <w:hyperlink w:anchor="_Toc209709339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Введение.</w:t>
        </w:r>
        <w:r w:rsidR="005332FF" w:rsidRPr="00C82659">
          <w:rPr>
            <w:b w:val="0"/>
            <w:webHidden/>
          </w:rPr>
          <w:tab/>
          <w:t>1</w:t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b w:val="0"/>
          <w:szCs w:val="24"/>
        </w:rPr>
      </w:pPr>
      <w:hyperlink w:anchor="_Toc209709340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1. Цель аудита труда и заработной платы.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_Toc209709340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3</w:t>
        </w:r>
        <w:r w:rsidR="005332FF" w:rsidRPr="00C82659">
          <w:rPr>
            <w:b w:val="0"/>
            <w:webHidden/>
          </w:rPr>
          <w:fldChar w:fldCharType="end"/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b w:val="0"/>
          <w:szCs w:val="24"/>
        </w:rPr>
      </w:pPr>
      <w:hyperlink w:anchor="_Toc209709341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2. Основные задачи аудита по учёту труда и заработной платы.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_Toc209709341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3</w:t>
        </w:r>
        <w:r w:rsidR="005332FF" w:rsidRPr="00C82659">
          <w:rPr>
            <w:b w:val="0"/>
            <w:webHidden/>
          </w:rPr>
          <w:fldChar w:fldCharType="end"/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b w:val="0"/>
          <w:szCs w:val="24"/>
        </w:rPr>
      </w:pPr>
      <w:hyperlink w:anchor="_Toc209709342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3. Нормативные документы по учёту труда и заработной платы.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_Toc209709342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4</w:t>
        </w:r>
        <w:r w:rsidR="005332FF" w:rsidRPr="00C82659">
          <w:rPr>
            <w:b w:val="0"/>
            <w:webHidden/>
          </w:rPr>
          <w:fldChar w:fldCharType="end"/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b w:val="0"/>
          <w:szCs w:val="24"/>
        </w:rPr>
      </w:pPr>
      <w:hyperlink w:anchor="_Toc209709343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4. Проверка правильности расчетов по начислению заработной платы и удержанию из заработной платы.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_Toc209709343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5</w:t>
        </w:r>
        <w:r w:rsidR="005332FF" w:rsidRPr="00C82659">
          <w:rPr>
            <w:b w:val="0"/>
            <w:webHidden/>
          </w:rPr>
          <w:fldChar w:fldCharType="end"/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b w:val="0"/>
          <w:szCs w:val="24"/>
        </w:rPr>
      </w:pPr>
      <w:hyperlink w:anchor="_Toc209709344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5.Проверка расчетов с персоналом по прочим операциям.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_Toc209709344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17</w:t>
        </w:r>
        <w:r w:rsidR="005332FF" w:rsidRPr="00C82659">
          <w:rPr>
            <w:b w:val="0"/>
            <w:webHidden/>
          </w:rPr>
          <w:fldChar w:fldCharType="end"/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b w:val="0"/>
          <w:szCs w:val="24"/>
        </w:rPr>
      </w:pPr>
      <w:hyperlink w:anchor="_Toc209709345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6. Проверка правильности ведения аналитического учета расчетных операций.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_Toc209709345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20</w:t>
        </w:r>
        <w:r w:rsidR="005332FF" w:rsidRPr="00C82659">
          <w:rPr>
            <w:b w:val="0"/>
            <w:webHidden/>
          </w:rPr>
          <w:fldChar w:fldCharType="end"/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b w:val="0"/>
          <w:szCs w:val="24"/>
        </w:rPr>
      </w:pPr>
      <w:hyperlink w:anchor="_Toc209709346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7.Проверка налоговой базы, налоговых платежей в бюджетные и внебюджетные фонды.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_Toc209709346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20</w:t>
        </w:r>
        <w:r w:rsidR="005332FF" w:rsidRPr="00C82659">
          <w:rPr>
            <w:b w:val="0"/>
            <w:webHidden/>
          </w:rPr>
          <w:fldChar w:fldCharType="end"/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b w:val="0"/>
          <w:szCs w:val="24"/>
        </w:rPr>
      </w:pPr>
      <w:hyperlink w:anchor="_Toc209709347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Приложение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_Toc209709347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22</w:t>
        </w:r>
        <w:r w:rsidR="005332FF" w:rsidRPr="00C82659">
          <w:rPr>
            <w:b w:val="0"/>
            <w:webHidden/>
          </w:rPr>
          <w:fldChar w:fldCharType="end"/>
        </w:r>
      </w:hyperlink>
    </w:p>
    <w:p w:rsidR="005332FF" w:rsidRPr="00C82659" w:rsidRDefault="002A31C1" w:rsidP="00C82659">
      <w:pPr>
        <w:pStyle w:val="11"/>
        <w:ind w:firstLine="0"/>
        <w:jc w:val="both"/>
        <w:rPr>
          <w:szCs w:val="24"/>
        </w:rPr>
      </w:pPr>
      <w:hyperlink w:anchor="_Toc209709348" w:history="1">
        <w:r w:rsidR="005332FF" w:rsidRPr="00C82659">
          <w:rPr>
            <w:rStyle w:val="a8"/>
            <w:b w:val="0"/>
            <w:color w:val="auto"/>
            <w:sz w:val="28"/>
            <w:u w:val="none"/>
          </w:rPr>
          <w:t>Литература.</w:t>
        </w:r>
        <w:r w:rsidR="005332FF" w:rsidRPr="00C82659">
          <w:rPr>
            <w:b w:val="0"/>
            <w:webHidden/>
          </w:rPr>
          <w:tab/>
        </w:r>
        <w:r w:rsidR="005332FF" w:rsidRPr="00C82659">
          <w:rPr>
            <w:b w:val="0"/>
            <w:webHidden/>
          </w:rPr>
          <w:fldChar w:fldCharType="begin"/>
        </w:r>
        <w:r w:rsidR="005332FF" w:rsidRPr="00C82659">
          <w:rPr>
            <w:b w:val="0"/>
            <w:webHidden/>
          </w:rPr>
          <w:instrText xml:space="preserve"> PAGEREF _Toc209709348 \h </w:instrText>
        </w:r>
        <w:r w:rsidR="005332FF" w:rsidRPr="00C82659">
          <w:rPr>
            <w:b w:val="0"/>
            <w:webHidden/>
          </w:rPr>
        </w:r>
        <w:r w:rsidR="005332FF" w:rsidRPr="00C82659">
          <w:rPr>
            <w:b w:val="0"/>
            <w:webHidden/>
          </w:rPr>
          <w:fldChar w:fldCharType="separate"/>
        </w:r>
        <w:r w:rsidR="005332FF" w:rsidRPr="00C82659">
          <w:rPr>
            <w:b w:val="0"/>
            <w:webHidden/>
          </w:rPr>
          <w:t>24</w:t>
        </w:r>
        <w:r w:rsidR="005332FF" w:rsidRPr="00C82659">
          <w:rPr>
            <w:b w:val="0"/>
            <w:webHidden/>
          </w:rPr>
          <w:fldChar w:fldCharType="end"/>
        </w:r>
      </w:hyperlink>
    </w:p>
    <w:p w:rsidR="0094378D" w:rsidRPr="00C82659" w:rsidRDefault="00741EAC" w:rsidP="00C82659">
      <w:pPr>
        <w:tabs>
          <w:tab w:val="num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C82659">
        <w:fldChar w:fldCharType="end"/>
      </w:r>
    </w:p>
    <w:p w:rsidR="003D1D44" w:rsidRPr="00C82659" w:rsidRDefault="0094378D" w:rsidP="00C82659">
      <w:pPr>
        <w:pStyle w:val="1"/>
      </w:pPr>
      <w:r w:rsidRPr="00C82659">
        <w:rPr>
          <w:szCs w:val="28"/>
        </w:rPr>
        <w:br w:type="page"/>
      </w:r>
      <w:bookmarkStart w:id="0" w:name="_Toc209709339"/>
      <w:r w:rsidR="003D1D44" w:rsidRPr="00C82659">
        <w:t>Введение.</w:t>
      </w:r>
      <w:bookmarkEnd w:id="0"/>
    </w:p>
    <w:p w:rsidR="00C82659" w:rsidRDefault="00C82659" w:rsidP="00C82659">
      <w:pPr>
        <w:spacing w:line="360" w:lineRule="auto"/>
        <w:ind w:firstLine="709"/>
        <w:jc w:val="both"/>
        <w:rPr>
          <w:sz w:val="28"/>
          <w:szCs w:val="28"/>
        </w:rPr>
      </w:pPr>
    </w:p>
    <w:p w:rsidR="003D1D44" w:rsidRPr="00C82659" w:rsidRDefault="003D1D44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Высокие требования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 xml:space="preserve">к уровню профессиональной подготовки специалистов в области аудита предъявляет рыночная экономика. Аудитор должен хорошо </w:t>
      </w:r>
      <w:r w:rsidR="00741EAC" w:rsidRPr="00C82659">
        <w:rPr>
          <w:sz w:val="28"/>
          <w:szCs w:val="28"/>
        </w:rPr>
        <w:t>разбираться</w:t>
      </w:r>
      <w:r w:rsidRPr="00C82659">
        <w:rPr>
          <w:sz w:val="28"/>
          <w:szCs w:val="28"/>
        </w:rPr>
        <w:t xml:space="preserve"> в вопросах бухгалтерского учета, права, </w:t>
      </w:r>
      <w:r w:rsidR="0094378D" w:rsidRPr="00C82659">
        <w:rPr>
          <w:sz w:val="28"/>
          <w:szCs w:val="28"/>
        </w:rPr>
        <w:t>налогообложения</w:t>
      </w:r>
      <w:r w:rsidRPr="00C82659">
        <w:rPr>
          <w:sz w:val="28"/>
          <w:szCs w:val="28"/>
        </w:rPr>
        <w:t>, умело ориентироват</w:t>
      </w:r>
      <w:r w:rsidR="0094378D" w:rsidRPr="00C82659">
        <w:rPr>
          <w:sz w:val="28"/>
          <w:szCs w:val="28"/>
        </w:rPr>
        <w:t>ься в хозяйственной обстановке.</w:t>
      </w:r>
      <w:r w:rsidR="00741EAC" w:rsidRPr="00C82659">
        <w:rPr>
          <w:sz w:val="28"/>
          <w:szCs w:val="28"/>
        </w:rPr>
        <w:t xml:space="preserve"> </w:t>
      </w:r>
      <w:r w:rsidR="0094378D" w:rsidRPr="00C82659">
        <w:rPr>
          <w:sz w:val="28"/>
          <w:szCs w:val="28"/>
        </w:rPr>
        <w:t xml:space="preserve">Для этого он должен обладать </w:t>
      </w:r>
      <w:r w:rsidR="00741EAC" w:rsidRPr="00C82659">
        <w:rPr>
          <w:sz w:val="28"/>
          <w:szCs w:val="28"/>
        </w:rPr>
        <w:t>теоретическими</w:t>
      </w:r>
      <w:r w:rsidR="0094378D" w:rsidRPr="00C82659">
        <w:rPr>
          <w:sz w:val="28"/>
          <w:szCs w:val="28"/>
        </w:rPr>
        <w:t xml:space="preserve"> знаниями и практическими навыками в области аудита</w:t>
      </w:r>
    </w:p>
    <w:p w:rsidR="003D1D44" w:rsidRPr="00C82659" w:rsidRDefault="003D1D44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Цель аудита учета труда и заработной платы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 xml:space="preserve">– основываясь на действующих нормативно-правовых актах, осуществить аудиторскую проверку и выразить мнение о достоверности и порядке ведения бухгалтерского учета труда и заработной платы. </w:t>
      </w:r>
    </w:p>
    <w:p w:rsidR="003D1D44" w:rsidRPr="00C82659" w:rsidRDefault="003D1D44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Объектами аудита учета труда и заработной платы являются первичная информация, в качестве которых в основном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используются унифицированные формы первичной документации, разработанные НИПИ статинформом Госкомстата России, а также регистры бухгалтерского учета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и отчетность.</w:t>
      </w:r>
    </w:p>
    <w:p w:rsidR="003D1D44" w:rsidRPr="00C82659" w:rsidRDefault="003D1D44" w:rsidP="00C82659">
      <w:pPr>
        <w:spacing w:line="360" w:lineRule="auto"/>
        <w:ind w:firstLine="709"/>
        <w:jc w:val="both"/>
        <w:rPr>
          <w:sz w:val="28"/>
        </w:rPr>
      </w:pPr>
    </w:p>
    <w:p w:rsidR="00375FC7" w:rsidRPr="00C82659" w:rsidRDefault="0094378D" w:rsidP="00C82659">
      <w:pPr>
        <w:pStyle w:val="1"/>
      </w:pPr>
      <w:r w:rsidRPr="00C82659">
        <w:br w:type="page"/>
      </w:r>
      <w:bookmarkStart w:id="1" w:name="_Toc209709340"/>
      <w:r w:rsidR="00375FC7" w:rsidRPr="00C82659">
        <w:t>1. Цель аудита труда и заработной платы.</w:t>
      </w:r>
      <w:bookmarkEnd w:id="1"/>
    </w:p>
    <w:p w:rsidR="00C82659" w:rsidRPr="00C82659" w:rsidRDefault="00C82659" w:rsidP="00C82659">
      <w:pPr>
        <w:pStyle w:val="a3"/>
        <w:ind w:firstLine="709"/>
        <w:jc w:val="center"/>
        <w:rPr>
          <w:b/>
          <w:sz w:val="28"/>
          <w:szCs w:val="28"/>
        </w:rPr>
      </w:pPr>
    </w:p>
    <w:p w:rsidR="00C73186" w:rsidRPr="00C82659" w:rsidRDefault="00C73186" w:rsidP="00C82659">
      <w:pPr>
        <w:pStyle w:val="a3"/>
        <w:ind w:firstLine="709"/>
        <w:rPr>
          <w:sz w:val="28"/>
          <w:szCs w:val="28"/>
        </w:rPr>
      </w:pPr>
      <w:r w:rsidRPr="00C82659">
        <w:rPr>
          <w:sz w:val="28"/>
          <w:szCs w:val="28"/>
        </w:rPr>
        <w:t>Аудит представляет собой осуществляемую на основе договора проверку состояния бухгалтерского учета и внутрихозяйственного контроля, соответствия финансово-хозяйственных операций законодательству, достоверности отчетности, а также консультационные, экспертные и другие услуги, оказываемые аудиторами предприятиям и организациям.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Согласно ФЗ от 7.08.2001г. №119-ФЗ «Об аудиторской деятельности» целью аудита является выражение мнения о достоверности финансовой (бухгалтерской) отчетности аудируемых лиц и соответствии порядка ведения бухгалтерского учета законодательству Российской Федерации. Под достоверностью понимается степень точности данных (финансовой) бухгалтерской отчетности, которая позволяет пользователю этой отчетности на основании ее данных делать правильные выводы о результатах хозяйственной деятельности, финансовом и имущественном положении аудируемых лиц и принимать базирующиеся на этих выводах обоснованные решения.</w:t>
      </w:r>
    </w:p>
    <w:p w:rsidR="00C844ED" w:rsidRPr="00C82659" w:rsidRDefault="00C844ED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Цель аудита – установление соответствия применяемой в организации методики учета и налогообложения операций по оплате труда и расчетов с персоналом, действующим в Российской Федерации в проверяемом периоде, нормативным документам, для того чтобы выявить имеющиеся ошибки или нарушения и степень их влияния на достоверность бухгалтерской отчетности.</w:t>
      </w:r>
    </w:p>
    <w:p w:rsidR="002B3602" w:rsidRPr="00C82659" w:rsidRDefault="00C82659" w:rsidP="00C82659">
      <w:pPr>
        <w:pStyle w:val="21"/>
        <w:spacing w:line="360" w:lineRule="auto"/>
        <w:ind w:left="0" w:firstLine="709"/>
        <w:jc w:val="center"/>
        <w:rPr>
          <w:rStyle w:val="10"/>
          <w:b w:val="0"/>
          <w:sz w:val="28"/>
        </w:rPr>
      </w:pPr>
      <w:bookmarkStart w:id="2" w:name="_Toc209709341"/>
      <w:r>
        <w:rPr>
          <w:rStyle w:val="10"/>
          <w:sz w:val="28"/>
        </w:rPr>
        <w:br w:type="page"/>
      </w:r>
      <w:r w:rsidR="00375FC7" w:rsidRPr="00C82659">
        <w:rPr>
          <w:rStyle w:val="10"/>
          <w:b w:val="0"/>
          <w:sz w:val="28"/>
        </w:rPr>
        <w:t>2. Основные задачи аудита по учёту труда и заработной платы.</w:t>
      </w:r>
      <w:bookmarkEnd w:id="2"/>
    </w:p>
    <w:p w:rsidR="00C82659" w:rsidRDefault="00C82659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</w:p>
    <w:p w:rsidR="00C73186" w:rsidRPr="00C82659" w:rsidRDefault="00375FC7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</w:t>
      </w:r>
      <w:r w:rsidR="00C73186" w:rsidRPr="00C82659">
        <w:rPr>
          <w:sz w:val="28"/>
          <w:szCs w:val="28"/>
        </w:rPr>
        <w:t xml:space="preserve"> числу основных комплексов задач, которые необходимо проверить при аудите расчетов учета труда и заработной платы, относятся следующие:</w:t>
      </w:r>
    </w:p>
    <w:p w:rsidR="00C73186" w:rsidRPr="00C82659" w:rsidRDefault="00C73186" w:rsidP="00C82659">
      <w:pPr>
        <w:pStyle w:val="21"/>
        <w:numPr>
          <w:ilvl w:val="0"/>
          <w:numId w:val="1"/>
        </w:numPr>
        <w:tabs>
          <w:tab w:val="clear" w:pos="56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соблюдение положений законодательства о труде, состояние внутреннего контроля по трудовым отношениям;</w:t>
      </w:r>
    </w:p>
    <w:p w:rsidR="00C73186" w:rsidRPr="00C82659" w:rsidRDefault="00C73186" w:rsidP="00C82659">
      <w:pPr>
        <w:pStyle w:val="21"/>
        <w:numPr>
          <w:ilvl w:val="0"/>
          <w:numId w:val="1"/>
        </w:numPr>
        <w:tabs>
          <w:tab w:val="clear" w:pos="56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учет и контроль выработки и начисления заработной платы рабочим-сдельщикам;</w:t>
      </w:r>
    </w:p>
    <w:p w:rsidR="00C73186" w:rsidRPr="00C82659" w:rsidRDefault="00C73186" w:rsidP="00C82659">
      <w:pPr>
        <w:pStyle w:val="21"/>
        <w:numPr>
          <w:ilvl w:val="0"/>
          <w:numId w:val="1"/>
        </w:numPr>
        <w:tabs>
          <w:tab w:val="clear" w:pos="56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учет и начисление повременных и прочих видов оплат;</w:t>
      </w:r>
    </w:p>
    <w:p w:rsidR="00C73186" w:rsidRPr="00C82659" w:rsidRDefault="00C73186" w:rsidP="00C82659">
      <w:pPr>
        <w:pStyle w:val="21"/>
        <w:numPr>
          <w:ilvl w:val="0"/>
          <w:numId w:val="1"/>
        </w:numPr>
        <w:tabs>
          <w:tab w:val="clear" w:pos="56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расчеты удержаний из заработной платы физических лиц;</w:t>
      </w:r>
    </w:p>
    <w:p w:rsidR="00C73186" w:rsidRPr="00C82659" w:rsidRDefault="00C73186" w:rsidP="00C82659">
      <w:pPr>
        <w:pStyle w:val="21"/>
        <w:numPr>
          <w:ilvl w:val="0"/>
          <w:numId w:val="1"/>
        </w:numPr>
        <w:tabs>
          <w:tab w:val="clear" w:pos="56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аналитический учет по работающим (по видам начислений и удержаний);</w:t>
      </w:r>
    </w:p>
    <w:p w:rsidR="00C73186" w:rsidRPr="00C82659" w:rsidRDefault="00C73186" w:rsidP="00C82659">
      <w:pPr>
        <w:pStyle w:val="21"/>
        <w:numPr>
          <w:ilvl w:val="0"/>
          <w:numId w:val="1"/>
        </w:numPr>
        <w:tabs>
          <w:tab w:val="clear" w:pos="56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сводные расчеты по заработной плате;</w:t>
      </w:r>
    </w:p>
    <w:p w:rsidR="00C73186" w:rsidRPr="00C82659" w:rsidRDefault="00C73186" w:rsidP="00C82659">
      <w:pPr>
        <w:pStyle w:val="21"/>
        <w:numPr>
          <w:ilvl w:val="0"/>
          <w:numId w:val="1"/>
        </w:numPr>
        <w:tabs>
          <w:tab w:val="clear" w:pos="56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расчет налогооблагаемой базы с фонда оплаты труда, учет налогов и платежей с фонда оплаты труда;</w:t>
      </w:r>
    </w:p>
    <w:p w:rsidR="00C73186" w:rsidRPr="00C82659" w:rsidRDefault="00C73186" w:rsidP="00C82659">
      <w:pPr>
        <w:pStyle w:val="21"/>
        <w:numPr>
          <w:ilvl w:val="0"/>
          <w:numId w:val="1"/>
        </w:numPr>
        <w:tabs>
          <w:tab w:val="clear" w:pos="56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расчеты по депонированной заработной плате.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Объектами аудита учета труда и заработной платы являются первичная информация, в качестве которых в основном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используются унифицированные формы первичной документации, разработанные НИПИ</w:t>
      </w:r>
      <w:r w:rsidR="00375FC7" w:rsidRP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статинформом Госкомстата России, а также регистры бухгалтерского учета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и отчетность.</w:t>
      </w:r>
    </w:p>
    <w:p w:rsidR="00375FC7" w:rsidRPr="00C82659" w:rsidRDefault="00C82659" w:rsidP="00C82659">
      <w:pPr>
        <w:pStyle w:val="1"/>
      </w:pPr>
      <w:bookmarkStart w:id="3" w:name="_Toc209709342"/>
      <w:r>
        <w:br w:type="page"/>
      </w:r>
      <w:r w:rsidR="00375FC7" w:rsidRPr="00C82659">
        <w:t>3. Нормативные документы по учёту труда и заработной платы.</w:t>
      </w:r>
      <w:bookmarkEnd w:id="3"/>
    </w:p>
    <w:p w:rsidR="00C82659" w:rsidRDefault="00C82659" w:rsidP="00C82659">
      <w:pPr>
        <w:spacing w:line="360" w:lineRule="auto"/>
        <w:ind w:firstLine="709"/>
        <w:jc w:val="both"/>
        <w:rPr>
          <w:sz w:val="28"/>
          <w:szCs w:val="28"/>
        </w:rPr>
      </w:pP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аудите учета труда и заработной платы необходимо руководствоваться следующими нормативными документами: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«Гражданский кодекс Российской Федерации», ч.1 и 2.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«Налоговый кодекс Российской Федерации», ч.1 и 2.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«Трудовой кодекс Российской Федерации» от 31.12.2001 №197-ФЗ (ред. от 09.05.2005).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Комментарий к Трудовому кодексу Российской Федерации.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Федеральный закон от 21.11.96г. №129-ФЗ «О бухгалтерском учете».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«Положение по ведению бухгалтерского учета и бухгалтерской отчетности в Российской Федерации», утв. приказом Минфина России от 29.07.98г. № 34н.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«План счетов бухгалтерского учета финансово-хозяйственной деятельности организаций и инструкция по его применению», утв. приказом Минфина России от 31.10.00г. №94н.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Постановление Госкомстата РФ от 30.10.97г. №71а «Об утверждении унифицированных форм первичной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строительстве» (ред. от 21.01.2003).</w:t>
      </w:r>
    </w:p>
    <w:p w:rsidR="00C73186" w:rsidRPr="00C82659" w:rsidRDefault="00C73186" w:rsidP="00C8265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Федеральный закон от 19.06.2000 № 82-ФЗ (ред. от 29.12.2004) «О минимальном размере оплаты труда»</w:t>
      </w:r>
    </w:p>
    <w:p w:rsidR="00C73186" w:rsidRPr="00C82659" w:rsidRDefault="00C82659" w:rsidP="00C82659">
      <w:pPr>
        <w:pStyle w:val="1"/>
      </w:pPr>
      <w:bookmarkStart w:id="4" w:name="_Toc120169028"/>
      <w:bookmarkStart w:id="5" w:name="_Toc209709343"/>
      <w:r>
        <w:br w:type="page"/>
      </w:r>
      <w:r w:rsidR="002B3602" w:rsidRPr="00C82659">
        <w:t xml:space="preserve">4. </w:t>
      </w:r>
      <w:r w:rsidR="00C73186" w:rsidRPr="00C82659">
        <w:t>Проверка</w:t>
      </w:r>
      <w:r w:rsidR="00375FC7" w:rsidRPr="00C82659">
        <w:t xml:space="preserve"> правильности</w:t>
      </w:r>
      <w:r w:rsidR="00C73186" w:rsidRPr="00C82659">
        <w:t xml:space="preserve"> расчетов по начислению заработной платы</w:t>
      </w:r>
      <w:bookmarkEnd w:id="4"/>
      <w:r w:rsidR="00375FC7" w:rsidRPr="00C82659">
        <w:t xml:space="preserve"> и удержанию из заработной платы.</w:t>
      </w:r>
      <w:bookmarkEnd w:id="5"/>
    </w:p>
    <w:p w:rsidR="00C82659" w:rsidRDefault="00C82659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процессе решения первой задачи аудитор определяет основные категории работающих, виды начисления и порядок их оформления. Подтверждение достоверности произведенных начислений осуществляется выборочно. В объем выборки включаются различные категории работающих или уволенных (руководители, специалисты, рабочие, служащие и др.), разные временные периоды (обычно один месяц квартала) и основные виды начислений (удельный вес в структуре начисленной заработной платы должен превышать 5%). Если учетная информация обрабатывается вручную, то аудитор по данным книги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начислений или по данным расчетных ведомостей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подтверждает достоверность произведенных расчетов и используемых в расчетах показателей. При этом изучаются первичные документы, которые являются основанием для начисления заработной платы. Особое внимание обращается на правильность их заполнения, соответствие требованиям нормативных документов по начислению и выплате заработной платы.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проверке первичных документов устанавливается наличие подписей должностных лиц, ответственных за учет выполненных работ, правильность заполнения всех реквизитов, нет ли в документах подчисток, неоговоренных исправлений. Анализируя наряды на сдельную работу по датам их выдачи, сопоставляя фамилии рабочих в нарядах и табелях учета рабочего времени с данными учета личного состава, аудитор определяет, нет ли случаев включения в них вымышленных лиц, повторного начисления сумм по ранее оплаченным первичным документам. Методом арифметического контроля определяются неточности в подсчетах в первичных документах или расчетных ведомостях.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Различают основную и дополнительную оплату труда. К основной относится оплата, начисляемая работникам за отработанное время, количество и качество выполненных работ: оплата по сдельным расценкам, тарифным ставкам, окладам, премии сдельщикам и повременщикам, доплаты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в связи с отклонениями от нормальных условий работы, за работу в ночное время, за сверхурочные работы, за бригадирство, оплата простоев не по вине рабочих и т.п.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 дополнительной заработной плате относятся выплаты за непроработанное время, предусмотренные законодательством по труду: оплата очередных отпусков, перерывов в работе кормящих матерей, льготных часов подростков, за время выполнения государственных и общественных обязанностей, выходного пособия при увольнении и др.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Первичными документами по учету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труда работников при повременной оплате труда являются табели.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Простои не по вине рабочего подтверждается листком о простое с указанием причин и виновников простоя, его продолжительности, тарифной ставки рабочего, размера оплаты и суммы. Согласно ст. 157 Трудового Кодекса РФ (далее ТК РФ),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время простоя не по вине рабочего оплачивается в размере не ниже 2/3 тарифной ставки (оклада) установленного работнику разряда. Время простоя по вине работника не оплачивается.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На обнаруженный брак продукции должен быть составлен акт, в котором отражаются затраты на брак и сумма потерь. Браком в производстве считаются изделия, детали и узлы, не отвечающие требованиям стандартов или техническим условиям, которые не могут быть использованы по прямому назначению. На основании ст. 156 ТК РФ брак не по вине работника оплачивается наравне с годными изделиями, но не ниже 2/3 тарифной ставки (оклада) установленного работнику разряда. Частичный брак по вине работника оплачивается по пониженным расценкам в зависимости от степени годности продукции. Полный брак по вине работника оплате не подлежит.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Доплата за работу в ночное время осуществляется на основании табеля учета рабочего времени с итоговым количеством за месяц и регулируется ст. 96 и 154 ТК РФ. Ночным считается время с 22 часов до 6 утра (продолжительность работы (смены) в ночное время сокращается на один час). Оплата такого времени производится:</w:t>
      </w:r>
    </w:p>
    <w:p w:rsidR="00C73186" w:rsidRPr="00C82659" w:rsidRDefault="00C73186" w:rsidP="00C82659">
      <w:pPr>
        <w:pStyle w:val="21"/>
        <w:numPr>
          <w:ilvl w:val="0"/>
          <w:numId w:val="8"/>
        </w:numPr>
        <w:tabs>
          <w:tab w:val="clear" w:pos="224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рабочим повременщикам – не ниже 7/6 дневного часа при 7-часовом рабочем дне и не ниже 6/5 – при 6-часовом рабочем дне;</w:t>
      </w:r>
    </w:p>
    <w:p w:rsidR="00C73186" w:rsidRPr="00C82659" w:rsidRDefault="00C73186" w:rsidP="00C82659">
      <w:pPr>
        <w:pStyle w:val="21"/>
        <w:numPr>
          <w:ilvl w:val="0"/>
          <w:numId w:val="8"/>
        </w:numPr>
        <w:tabs>
          <w:tab w:val="clear" w:pos="224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рабочим сдельщикам – сверх сдельной заработной платы доплата за каждый час производится не ниже 1/6 или 1/5 тарифной ставки рабочего.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Доплата за работу в сверхурочное время также подтверждается данными табеля. Согласно ст.152 ТК РФ сверхурочная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 xml:space="preserve">работа оплачивается за первые два часа не менее чем в полуторном размере, а за последующие часы – не менее чем в двойном. Сверхурочные работы не должны превышать для каждого работника четырех часов в течение двух дней подряд и 120 часов в год (ст. 99 ТК РФ).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Оплата работы в праздничные дни должна подтверждаться приказом на работу в праздничные дни и табелем учета рабочего времени. Работа в выходной и нерабочий праздничный</w:t>
      </w:r>
      <w:r w:rsidRPr="00C82659">
        <w:rPr>
          <w:sz w:val="28"/>
          <w:szCs w:val="28"/>
        </w:rPr>
        <w:tab/>
        <w:t xml:space="preserve"> день оплачивается не менее чем в двойном размере (ст. 153 ТК РФ):</w:t>
      </w:r>
    </w:p>
    <w:p w:rsidR="00C73186" w:rsidRPr="00C82659" w:rsidRDefault="00C73186" w:rsidP="00C82659">
      <w:pPr>
        <w:pStyle w:val="21"/>
        <w:numPr>
          <w:ilvl w:val="0"/>
          <w:numId w:val="7"/>
        </w:numPr>
        <w:tabs>
          <w:tab w:val="clear" w:pos="170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сдельщикам – не менее чем по двойным сдельным расценкам;</w:t>
      </w:r>
    </w:p>
    <w:p w:rsidR="00C73186" w:rsidRPr="00C82659" w:rsidRDefault="00C73186" w:rsidP="00C82659">
      <w:pPr>
        <w:pStyle w:val="21"/>
        <w:numPr>
          <w:ilvl w:val="0"/>
          <w:numId w:val="7"/>
        </w:numPr>
        <w:tabs>
          <w:tab w:val="clear" w:pos="170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работникам, труд которых оплачивается по дневным и часовым ставкам, в размере не менее двойной дневной или часовой ставки;</w:t>
      </w:r>
    </w:p>
    <w:p w:rsidR="00C73186" w:rsidRPr="00C82659" w:rsidRDefault="00C73186" w:rsidP="00C82659">
      <w:pPr>
        <w:pStyle w:val="21"/>
        <w:numPr>
          <w:ilvl w:val="0"/>
          <w:numId w:val="7"/>
        </w:numPr>
        <w:tabs>
          <w:tab w:val="clear" w:pos="1701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работникам, получающим месячный оклад, в размере не менее одинарной дневной или часовой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нормы. </w:t>
      </w:r>
    </w:p>
    <w:p w:rsidR="00C73186" w:rsidRPr="00C82659" w:rsidRDefault="00C73186" w:rsidP="00C8265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По желанию работника, работавшего в выходной или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 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 Согласно ст. 114 ТК РФ штатным работникам ежегодно предоставляются очередные отпуска. Право на использование отпуска за первый год работы возникает у работника по истечении шести месяцев его непрерывной работы в данной организации. По соглашению сторон оплачиваемый отпуск работнику может быть предоставлен и до истечения шести месяцев.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Последующие очередные отпуска – по графику, утвержденному администрацией предприятия.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Основанием для расчета суммы отпускных является приказ, в котором указывается, кому предоставляется отпуск, с какого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числа, продолжительность отпуска. С 01.02.2002 г. минимальная продолжительность отпуска – 28 календарных дней.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проверке данного объекта аудита необходимо проконтролировать правильность исчисления отпускного пособия. Расчет оплаты за отпуск производится исходя из средней заработной платы и количества дней предоставляемого отпуска. Для исчисления средней заработной платы расчетным периодом является три календарных месяца (с 1 по 1 число), предшествующих месяцу начала отпуска. Организации, кроме бюджетных, могут устанавливать всем или отдельным категориям работников расчетный период в двенадцать календарных месяцев, предшествующих уходу в отпуск. При этом из расчетного периода исключается время, а также начисленные суммы, когда:</w:t>
      </w:r>
    </w:p>
    <w:p w:rsidR="00C73186" w:rsidRPr="00C82659" w:rsidRDefault="00C73186" w:rsidP="00C82659">
      <w:pPr>
        <w:pStyle w:val="21"/>
        <w:numPr>
          <w:ilvl w:val="0"/>
          <w:numId w:val="4"/>
        </w:numPr>
        <w:tabs>
          <w:tab w:val="clear" w:pos="1155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работник получил пособие по временной нетрудоспособности;</w:t>
      </w:r>
    </w:p>
    <w:p w:rsidR="00C73186" w:rsidRPr="00C82659" w:rsidRDefault="00C73186" w:rsidP="00C82659">
      <w:pPr>
        <w:pStyle w:val="21"/>
        <w:numPr>
          <w:ilvl w:val="0"/>
          <w:numId w:val="4"/>
        </w:numPr>
        <w:tabs>
          <w:tab w:val="clear" w:pos="1155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работник был в отпуске без сохранения средней заработной платы (по семейным обстоятельствам);</w:t>
      </w:r>
    </w:p>
    <w:p w:rsidR="00C73186" w:rsidRPr="00C82659" w:rsidRDefault="00C73186" w:rsidP="00C82659">
      <w:pPr>
        <w:pStyle w:val="21"/>
        <w:numPr>
          <w:ilvl w:val="0"/>
          <w:numId w:val="4"/>
        </w:numPr>
        <w:tabs>
          <w:tab w:val="clear" w:pos="1155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работник не работал в связи с простоем не по вине работника, в том числе из-за приостановки деятельности организации;</w:t>
      </w:r>
    </w:p>
    <w:p w:rsidR="00C73186" w:rsidRPr="00C82659" w:rsidRDefault="00C73186" w:rsidP="00C82659">
      <w:pPr>
        <w:pStyle w:val="21"/>
        <w:numPr>
          <w:ilvl w:val="0"/>
          <w:numId w:val="4"/>
        </w:numPr>
        <w:tabs>
          <w:tab w:val="clear" w:pos="1155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работник не участвовал в забастовке, но в связи с ней не имел возможности выполнять свою работу;</w:t>
      </w:r>
    </w:p>
    <w:p w:rsidR="00C73186" w:rsidRPr="00C82659" w:rsidRDefault="00C73186" w:rsidP="00C82659">
      <w:pPr>
        <w:pStyle w:val="21"/>
        <w:numPr>
          <w:ilvl w:val="0"/>
          <w:numId w:val="4"/>
        </w:numPr>
        <w:tabs>
          <w:tab w:val="clear" w:pos="1155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по другим причинам, предусмотренным законодательством.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Кроме того, при расчете средней заработной платы из расчетного периода исключаются праздничные дни, установленные законодательством.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Аудитору необходимо помнить, что если в расчетном периоде или в том месяце, когда работник уходит в отпуск, произошло повышение тарифных ставок или окладов по отрасли или на предприятии, то заработок работника должен корректироваться на коэффициент повышения. Эта корректировка не производится, если тарифная ставка или оклад повышены у конкретного работника.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Перерасчет производится по-разному в зависимости от того, когда произошло повышение тарифных ставок:</w:t>
      </w:r>
    </w:p>
    <w:p w:rsidR="00C73186" w:rsidRPr="00C82659" w:rsidRDefault="00C73186" w:rsidP="00C82659">
      <w:pPr>
        <w:pStyle w:val="21"/>
        <w:numPr>
          <w:ilvl w:val="0"/>
          <w:numId w:val="5"/>
        </w:numPr>
        <w:tabs>
          <w:tab w:val="clear" w:pos="108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пределах расчетного периода – повышению подлежат тарифные ставки, и другие выплаты за предшествующий изменению отрезок времени;</w:t>
      </w:r>
    </w:p>
    <w:p w:rsidR="00C73186" w:rsidRPr="00C82659" w:rsidRDefault="00C73186" w:rsidP="00C82659">
      <w:pPr>
        <w:pStyle w:val="21"/>
        <w:numPr>
          <w:ilvl w:val="0"/>
          <w:numId w:val="5"/>
        </w:numPr>
        <w:tabs>
          <w:tab w:val="clear" w:pos="108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после расчетного периода до начала отпуска – повышению подлежит средняя заработная плата, рассчитанная исходя из расчетного периода;</w:t>
      </w:r>
    </w:p>
    <w:p w:rsidR="00C73186" w:rsidRPr="00C82659" w:rsidRDefault="00C73186" w:rsidP="00C82659">
      <w:pPr>
        <w:pStyle w:val="21"/>
        <w:numPr>
          <w:ilvl w:val="0"/>
          <w:numId w:val="5"/>
        </w:numPr>
        <w:tabs>
          <w:tab w:val="clear" w:pos="108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во время отпуска – повышению подлежит лишь та часть средней заработной платы, которая приходится на период с момента повышения тарифных ставок.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Необходимо отметить, что замена отпуска компенсацией за него не допускается. Лишь 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C73186" w:rsidRPr="00C82659" w:rsidRDefault="00C73186" w:rsidP="00C8265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Если работник увольняется или переводится на другое предприятие, не использовав очередной отпуск, то ему начисляется компенсация (ст. 127 ТК РФ). Для этого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 xml:space="preserve">также рассчитывают среднедневной заработок и количество дней неиспользованного отпуска: за каждый месяц работы полагается как минимум 2 дня. </w:t>
      </w:r>
    </w:p>
    <w:p w:rsidR="00C73186" w:rsidRPr="00C82659" w:rsidRDefault="00C73186" w:rsidP="00C8265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Кроме того,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и регламентируется ст. 128 ТК РФ.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Далее аудитор приступает к проверке пособий по временной нетрудоспособности. Эти пособия выплачивают рабочим и служащим за счет отчислений на социальное страхование согласно «Положению о порядке обеспечения пособиями по государственному социальному страхованию». Основанием для выплаты пособий являются больничные листки, выдаваемые лечебными учреждениями. Размер пособия по временной нетрудоспособности зависит от стажа работы сотрудника и среднего заработка: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непрерывном стаже работы до 5 лет – 60% заработка;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от 5 до 8 лет – 80% заработка;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более 8 лет – 100% заработка.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Независимо от стажа работы пособие выдается в размере 100% вследствие трудового увечья или профессионального заболевания; лицам, имеющим на своем иждивении трех и более детей, не достигших 16 лет; по беременности и родам и в других случаях.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С 1 января 2005г. изменен порядок ограничения максимального размера пособий, выплаченных за счет средств социального страхования. Согласно ст.15 ФЗ РФ от 11.02.02г. №17-ФЗ «О бюджете Фонда социального страхования РФ на 2002» размер пособия за полный календарный месяц не может превышать 12 480 руб. При этом в районах и местностях, где в установленном порядке к заработной плате применяют районные коэффициенты, максимальный размер пособия по нетрудоспособности определяется с учетом этих коэффициентов (путем умножения 12 480 руб. на коэффициент). Однако здесь следует иметь в виду, что речь идет только о коэффициентах, установленных правительством.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заключение аудитор проверяет правильность составления бухгалтерских записей. Как известно, синтетический учет по начислению заработной платы ведется по кредиту счета 70 «Расчеты с персоналом по оплате труда». Поэтому при начислении заработной платы и других выплат аудитору сначала необходимо определить их источники, а затем проверить бухгалтерские записи. Выделяют несколько источников :</w:t>
      </w:r>
    </w:p>
    <w:p w:rsidR="00C73186" w:rsidRPr="00C82659" w:rsidRDefault="00C73186" w:rsidP="00C82659">
      <w:pPr>
        <w:pStyle w:val="31"/>
        <w:numPr>
          <w:ilvl w:val="0"/>
          <w:numId w:val="6"/>
        </w:numPr>
        <w:tabs>
          <w:tab w:val="clear" w:pos="1500"/>
          <w:tab w:val="num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За счет отнесения зарплаты на себестоимость продукции или реализации товаров, работ, услуг: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Дт 20 «Основное производство» (оплата труда производственных рабочих), 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Дт 23 «Вспомогательные производства» (оплата труда рабочим вспомогательных производств),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Дт 25 «Общепроизводственные расходы» (оплата труда цехового персонала), Дт 26 «Общехозяйственные расходы» (оплата труда управленческого персонала),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Дт других счетов издержек (29, 44 и др.)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Кт 70 «Расчеты с персоналом по оплате труда».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Начисление оплаты труда по операциям, связанным с заготовлением и приобретением производственных запасов, осуществлением капитальных вложений, ликвидацией основных средств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и т.п. отражают по Дт 08, 10, 11, 15, 91 Кт 70.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некоторых организациях ввиду сезонности производства отпуска работникам предоставляют в течение года неравномерно. Поэтому для более правильного определения себестоимости продукции суммы, выплачиваемые работникам за отпуска, относят на издержки производства в течение года равномерными долями независимо от того, в каком месяце эти суммы будут выплачиваться. Тем самым создается резерв для оплаты отпусков. Кроме этого, организация может создать резерв на выплату вознаграждений за выслугу лет. Таким образом,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создание резерва отражается: Дт 20, 23, 25, 26 Кт 96 «Резервы предстоящих расходов». А затем начисленные суммы равномерно списывают на уменьшение созданного резерва: Дт 96 Кт 70.</w:t>
      </w:r>
    </w:p>
    <w:p w:rsidR="00C73186" w:rsidRPr="00C82659" w:rsidRDefault="00C73186" w:rsidP="00C82659">
      <w:pPr>
        <w:pStyle w:val="31"/>
        <w:numPr>
          <w:ilvl w:val="0"/>
          <w:numId w:val="6"/>
        </w:numPr>
        <w:tabs>
          <w:tab w:val="clear" w:pos="1500"/>
          <w:tab w:val="num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Из собственных средств предприятия. Начисленные суммы премий, материальной помощи, пособий,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 xml:space="preserve">выплаты социального характера, производимые за счет собственных средств предприятия отражают по Дт 91 «Нераспределенная прибыль (непокрытый убыток)» и Кт 70. Начисление доходов от участия в капитале организации оформляют записью: Дт 84 «Нераспределенная прибыль (непокрытый убыток)» и Кт 70. </w:t>
      </w:r>
    </w:p>
    <w:p w:rsidR="00C73186" w:rsidRPr="00C82659" w:rsidRDefault="00C73186" w:rsidP="00C82659">
      <w:pPr>
        <w:pStyle w:val="31"/>
        <w:numPr>
          <w:ilvl w:val="0"/>
          <w:numId w:val="6"/>
        </w:numPr>
        <w:tabs>
          <w:tab w:val="clear" w:pos="1500"/>
          <w:tab w:val="num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За счет средств Фонда социального страхования отражают суммы начисленных пособий по социальному страхованию, пенсий и других аналогичных сумм: Дт 69 «Расчеты по социальному страхованию и обеспечению» Кт 70.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Из начисленной работникам организации заработной платы, оплаты труда по трудовым соглашениям, договорам подряда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и совместительству производят различные удержания, которые можно разделить на две группы: обязательные и удержания по инициативе организации. Обязательными удержаниями являются налог на доходы физических лиц и удержания по исполнительным листам. По инициативе организации через бухгалтерию из заработной платы работников могут быть произведены следующие удержания: долг за работником; в погашение задолженности по подотчетным суммам; за порчу, недостачу или утерю материальных ценностей; за товары, купленные в кредит; подписная плата за периодические издания; перечисления в филиалы Сберегательного банка и т.п.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Проверка правильности удержаний из заработной платы осуществляется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аудитором выборочно. Причем размеры выборки определяются теми же методами, что и при проверке начислений. Затем по данным свода удержаний определяются виды удержаний из заработной платы, осуществляемые на конкретном экономическом субъекте.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Основным видом удержания, которому при проверке уделяется главное внимание, является налог на доходы физических лиц, который регулируется главой 23 «Налог на доходы физических лиц» части </w:t>
      </w:r>
      <w:r w:rsidRPr="00C82659">
        <w:rPr>
          <w:sz w:val="28"/>
          <w:szCs w:val="28"/>
          <w:lang w:val="en-US"/>
        </w:rPr>
        <w:t>II</w:t>
      </w:r>
      <w:r w:rsidRPr="00C82659">
        <w:rPr>
          <w:sz w:val="28"/>
          <w:szCs w:val="28"/>
        </w:rPr>
        <w:t xml:space="preserve"> Налогового кодекса РФ. 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Приступая к проверке правильности удержания налога на доходы, аудитору сначала необходимо выявить суммы, которые подлежат обложению данным налогом. Согласно ст.210 НК РФ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при определении налоговой базы учитываются все доходы налогоплательщика, полученные ими как в денежной, так и в натуральной форме, или право на распоряжение, которыми у них возникло, а также доходы в виде материальной выгоды, определяемой в соответствии со ст.212 НК РФ. При получении дохода в натуральной форме в виде товаров (работ, услуг), иного имущества, налоговая база определяется как стоимость этих товаров (работ, услуг) и иного имущества, исчисленная исходя из рыночных цен.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При этом в стоимость таких товаров (работ, услуг) включается соответствующая сумма налога на добавленную стоимость, акцизов и налога с продаж (ст.211 НК РФ).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Необходимо помнить, что в налоговую базу не включаются суммы,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указанные в ст.217 НК РФ – это государственные пособия (кроме пособий по временной нетрудоспособности), государственные пенсии и т.п.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Кроме того, при определении размера налогооблагаемой базы налогоплательщик имеет право на следующие налоговые вычеты: стандартные (ст.218 НК РФ), социальные (ст.219 НК РФ), имущественные (ст.220 НК РФ) и профессиональные (ст.221 НК РФ) налоговые вычеты. Наиболее распространенной группой вычетов являются стандартные вычеты, т.к. их производят непосредственно сами организации, в то время как право на остальные группы вычетов налогоплательщики, как правило, подтверждают самостоятельно. Из группы первых наиболее часто встречающиеся – это вычеты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в размере 400 руб. в месяц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на работника не превышающего 20 000 руб.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и 600 руб. в месяц на одного ребенка до 18 лет, а также учащегося дневной формы обучения до 24 лет с дохода, не превышающего 40 000 руб., исчисленного нарастающим итогом. При получении дохода свыше 20 000 руб. и 40 000 руб. соответственно данные вычеты не предоставляются.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Таким образом, после проверки исчисления налоговой базы аудитор проверяет правильность применения тех или иных налоговых ставок. Они устанавливаются ст.224 НК РФ и составляют 13, 30 и 35%. При этом практически все доходы граждан облагаются именно по ставке 13% в то время как ставки 30 и 35% применяются в исключительных случаях, например с сумм выигрышей в лотереях, на тотализаторах и других, основанных на риске игр, стоимости призов и выигрышей в конкурсах и др. мероприятиях.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При проверке удержаний налога на доходы аудитор должен проконтролировать то, что с сумм доходов, в отношении которых применяется ставка 13%, исчисление налога производится налоговыми агентами нарастающим итогом с начала налогового периода по итогам каждого месяца с зачетом ранее удержанных сумм налога. Причем сумма налога определяется в полных рублях. </w:t>
      </w:r>
    </w:p>
    <w:p w:rsidR="00C73186" w:rsidRPr="00C82659" w:rsidRDefault="00C73186" w:rsidP="00C82659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Согласно ст.230 НК РФ налоговые агенты ежегодно,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не позднее 1 апреля года, следующего за предыдущим,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должны представлять в налоговый орган по месту своего учета сведения о доходах физических лиц и суммах начисленных и удержанных в этом налоговом периоде налогов.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заключение проверки данного объекта аудита, аудитору необходимо удостовериться в правильности составления бухгалтерских записей. На счетах бухгалтерского учета суммы удержанного налога на доходы физических лиц должны отражаться по Дт 70 «Расчеты с персоналом по оплате труда» и Кт 68 «Расчеты с бюджетом». Перечисление сумм налога на доходы отражается: Дт 68 Кт 51 «Расчетный счет».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Другим видом удержаний является удержание по исполнительным листам. По исполнительным листам судов производятся удержания алиментов (штрафов). Они могут удерживаться и по заявлению работника. Здесь аудитору необходимо проверить наличие полученных исполнительных листов, их регистрации в специальном журнале.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Кроме того, необходимо проверить правильное исчисление сумм алиментов и отражение их на счетах бухгалтерского учета.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Как известно, размер алиментов на содержание несовершеннолетних детей составляет:</w:t>
      </w:r>
    </w:p>
    <w:p w:rsidR="00C73186" w:rsidRPr="00C82659" w:rsidRDefault="005332FF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на одного ребенка –</w:t>
      </w:r>
      <w:r w:rsidR="00C82659">
        <w:rPr>
          <w:sz w:val="28"/>
          <w:szCs w:val="28"/>
        </w:rPr>
        <w:t xml:space="preserve"> </w:t>
      </w:r>
      <w:r w:rsidR="00C73186" w:rsidRPr="00C82659">
        <w:rPr>
          <w:sz w:val="28"/>
          <w:szCs w:val="28"/>
        </w:rPr>
        <w:t>(25%) от заработной платы за вычетом налога на доходы;</w:t>
      </w:r>
    </w:p>
    <w:p w:rsidR="00C73186" w:rsidRPr="00C82659" w:rsidRDefault="005332FF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на 2 детей –</w:t>
      </w:r>
      <w:r w:rsidR="00C82659">
        <w:rPr>
          <w:sz w:val="28"/>
          <w:szCs w:val="28"/>
        </w:rPr>
        <w:t xml:space="preserve"> </w:t>
      </w:r>
      <w:r w:rsidR="00C73186" w:rsidRPr="00C82659">
        <w:rPr>
          <w:sz w:val="28"/>
          <w:szCs w:val="28"/>
        </w:rPr>
        <w:t>(33%) от заработной платы за вычетом налога на доходы;</w:t>
      </w:r>
    </w:p>
    <w:p w:rsidR="00C73186" w:rsidRPr="00C82659" w:rsidRDefault="005332FF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на 3 и более детей –</w:t>
      </w:r>
      <w:r w:rsidR="00C82659">
        <w:rPr>
          <w:sz w:val="28"/>
          <w:szCs w:val="28"/>
        </w:rPr>
        <w:t xml:space="preserve"> </w:t>
      </w:r>
      <w:r w:rsidR="00C73186" w:rsidRPr="00C82659">
        <w:rPr>
          <w:sz w:val="28"/>
          <w:szCs w:val="28"/>
        </w:rPr>
        <w:t>(50%) от заработной платы за вычетом налога на доходы.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Причем аудитору необходимо знать, что удержание алиментов происходит со всех видов дохода как по основной, так и по совмещенной работе, со всех видов доплат, с оплаты за время отпуска, с пособий по временной нетрудоспособности, с вознаграждения за общие годовые итоги работы. Исключением являются суммы разовых единовременных премий,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компенсационных выплат за работу во вредных условиях, не носящих постоянный характер, разовой материальной помощи.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Удержанные из заработной платы алименты должны быть в трехдневный срок со дня выдачи зарплаты выданы взыскателю из кассы или переведены по почте.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На сумму удержаний по исполнительным листам в бухгалтерском учете должны быть сделаны следующие записи: 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Дт 70 «Расчеты с персоналом по оплате труда» Кт 76 «Расчеты с разными дебиторами и кредиторами» -- на сумму удержанных алиментов;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Дт 76 Кт 50 «Касса» -- на сумму выданных алиментов;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Дт 76 Кт 51 «Расчетный счет» -- на сумму перечисленных алиментов почтовым переводом.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Другой наиболее распространенный вид удержания – это удержания за причиненный материальный ущерб. Материальная ответственность работников за ущерб, причиненный организации, предусматривается Трудовым Кодексом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РФ, а именно главой 39 «Материальная ответственность работника».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Если по решению руководителя (согласно приказа, распоряжения) организации выявленная недостача относится на виновных материально-ответственных лиц, то согласно ст.248 ТК РФ взыскание суммы материального ущерба с виновного работника должно производиться в сумме, не превышающей среднего месячного заработка. Причем распоряжение может быть сделано не позднее одного месяца со дня окончательного установления работодателем размера причиненного работником ущерба.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Если месячный срок истек или работник не согласен добровольно возместить причиненный работодателю ущерб, а сумма причиненного ущерба, подлежащая взысканию с работника, превышает его среднемесячный заработок, то взыскание осуществляется в судебном порядке.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погашении недостачи путем удержания из заработной в бухгалтерии должна быть сделана следующая запись: Дт 70 Кт 73.2 «Расчеты с персоналом по прочим операциям».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Проверка других видов удержаний не представляет сложности. Так, при проверке удержаний за товары, приобретенные в кредит, устанавливают период рассрочки, суммы удержаний и сроки платежей. При проверке погашения ссуд, выданных работникам, устанавливают сроки и внесенные суммы, сумму удержанного подоходного налога за пользование ссудой.</w:t>
      </w:r>
    </w:p>
    <w:p w:rsidR="00375FC7" w:rsidRPr="00C82659" w:rsidRDefault="00C82659" w:rsidP="00C82659">
      <w:pPr>
        <w:pStyle w:val="1"/>
      </w:pPr>
      <w:bookmarkStart w:id="6" w:name="_Toc120169030"/>
      <w:bookmarkStart w:id="7" w:name="_Toc209709344"/>
      <w:r>
        <w:br w:type="page"/>
      </w:r>
      <w:r w:rsidR="002B3602" w:rsidRPr="00C82659">
        <w:t>5.</w:t>
      </w:r>
      <w:r w:rsidR="00C73186" w:rsidRPr="00C82659">
        <w:t xml:space="preserve">Проверка </w:t>
      </w:r>
      <w:bookmarkEnd w:id="6"/>
      <w:r w:rsidR="00375FC7" w:rsidRPr="00C82659">
        <w:t>расчетов с персоналом по прочим операциям.</w:t>
      </w:r>
      <w:bookmarkEnd w:id="7"/>
    </w:p>
    <w:p w:rsidR="00C82659" w:rsidRDefault="00C82659" w:rsidP="00C82659">
      <w:pPr>
        <w:spacing w:line="360" w:lineRule="auto"/>
        <w:ind w:firstLine="709"/>
        <w:jc w:val="both"/>
        <w:rPr>
          <w:sz w:val="28"/>
          <w:szCs w:val="28"/>
        </w:rPr>
      </w:pP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проверке правильности составления учетных регистров аудитор должен быть готов к тому, что на различных предприятиях применяются разнообразные учетные регистры, что не должно осуждаться, если это обеспечивает полноту учетного процесса и удобно для самого предприятия.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проверке учетных регистров должны быть охвачены следующие вопросы:</w:t>
      </w:r>
    </w:p>
    <w:p w:rsidR="00C73186" w:rsidRPr="00C82659" w:rsidRDefault="00C73186" w:rsidP="00C82659">
      <w:pPr>
        <w:numPr>
          <w:ilvl w:val="0"/>
          <w:numId w:val="10"/>
        </w:numPr>
        <w:tabs>
          <w:tab w:val="clear" w:pos="70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обеспечивает ли совокупность учетных регистров полное отражение хозяйственных операций предприятия;</w:t>
      </w:r>
    </w:p>
    <w:p w:rsidR="00C73186" w:rsidRPr="00C82659" w:rsidRDefault="00C73186" w:rsidP="00C82659">
      <w:pPr>
        <w:numPr>
          <w:ilvl w:val="0"/>
          <w:numId w:val="10"/>
        </w:numPr>
        <w:tabs>
          <w:tab w:val="clear" w:pos="70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удобны ли для использования эти регистры и достаточно ли они наглядны, обладают ли большой информационной емкостью, </w:t>
      </w:r>
    </w:p>
    <w:p w:rsidR="00C73186" w:rsidRPr="00C82659" w:rsidRDefault="00C73186" w:rsidP="00C82659">
      <w:pPr>
        <w:numPr>
          <w:ilvl w:val="0"/>
          <w:numId w:val="10"/>
        </w:numPr>
        <w:tabs>
          <w:tab w:val="clear" w:pos="70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пригодны ли они для составления необходимой отчетности и для пользования в экономическом анализе;</w:t>
      </w:r>
    </w:p>
    <w:p w:rsidR="00C73186" w:rsidRPr="00C82659" w:rsidRDefault="00C73186" w:rsidP="00C82659">
      <w:pPr>
        <w:numPr>
          <w:ilvl w:val="0"/>
          <w:numId w:val="10"/>
        </w:numPr>
        <w:tabs>
          <w:tab w:val="clear" w:pos="70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увязаны ли они друг с другом и с Главной книгой, обеспечивая этим контроль полноты и правильности учетных записей.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Перед тем как приступить к проверке сводных расчетов по оплате труда, аудитору необходимо проверить сводную ведомость по заработной плате, которая представляет собой сводный расчет по начислению заработной платы и удержаний из нее. В сводной ведомости представлены коды (виды) начислений и удержаний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и относящиеся к ним суммы. Кроме того, здесь отражается сумма, которая должна быть выдана работникам предприятия. При ее выдаче расчетно-платежная ведомость закрывается вместе со счетом 70 «Расчеты с персоналом по оплате труда».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проверке расчетно-платежной ведомости аудитор построчно проверяет расписки в получении денег и суммирует выданную заработную плату. Против фамилий тех, кто не получил заработную плату, в графе «Расписка в получении» должен быть проставлен штамп или надпись от руки «депонировано». Расчетно-платежная ведомость в этом случае должна закрываться двумя суммами – выданной наличными и депонированной. На сумму депонированной заработной платы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 xml:space="preserve">в бухгалтерском учете предприятия делается следующая запись: Дт 70 «Расчеты с персоналом по оплате труда» Кт 76 «Расчеты с разными дебиторами и кредиторами». Остаток денег из кассы должен быть сдан на расчетный счет, поскольку наличные деньги, взятые из банка, расходуются строго по целевому назначению. 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Кроме того, аудитору необходимо проконтролировать ведение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аналитического учета депонированной заработной платы по каждой невостребованной сумме в реестре не выданной заработной платы или на депонентских карточках.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Если не выданная ранее сумма заработной платы так и не была востребована в течение трех лет, предприятие перечисляет ее в состав прибылей: Дт 76 Кт 99. 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После проверки сводной ведомости по заработной плате, а также бухгалтерского учета сумм депонированной зарплаты аудитор осуществляет проверку данных по счету 70 «Расчеты с персоналом по оплате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 xml:space="preserve">труда» и корреспондирующих с ним счетов. 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Необходимо отметить, что проверка записей на счетах бухгалтерского учета является одним из ответственных вопросов при проведении аудита предприятия, ибо она служит делу обеспечения достоверности показателей форм бухгалтерской отчетности, с которой и снимается основная информация, характеризующая показатели хозяйственно-финансовой деятельности предприятия и дающая основу для принятия управленческих решений. </w:t>
      </w:r>
    </w:p>
    <w:p w:rsidR="00C73186" w:rsidRPr="00C82659" w:rsidRDefault="00C7318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При сплошной или выборочной проверке аудитору следует оценить правильность указания в учетных регистрах корреспонденции бухгалтерских счетов исходя из экономического содержания отраженных в указанных регистрах хозяйственных операций и выявить случайные арифметические ошибки и случайные неправильные бухгалтерские записи (проводки) – для их устранения в дальнейшем, а также сознательные ошибки, т.е. бухгалтерские записи, произведенные в целях вуалирования и фальсификации отчетных данных.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заключение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аудита расчетов по оплате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труда необходимо сверить обороты по счету 70 «Расчеты с персоналом по оплате труда» с данными журналов-ордеров корреспондирующих счетов.</w:t>
      </w:r>
    </w:p>
    <w:p w:rsidR="00C73186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 При журнально-ордерной форме учета обороты по кредиту этого счета (начисление заработной платы) проверяют по данным журналов-ордеров № 10 и 10/1, а дебетовые данные по счету 70 (выдача заработной платы, удержания и др.) – по данным журналов-ордеров № 1 «Касса» и № 2 «Расчетный счет», № 8 (по счетам учета расчетов с бюджетом, депонентами и др.). При автоматизированной форме учета контролю подвергаются записи в ведомостях дебетовых и кредитовых оборотов соответствующих счетов. </w:t>
      </w:r>
    </w:p>
    <w:p w:rsidR="0097215E" w:rsidRPr="00C82659" w:rsidRDefault="00C73186" w:rsidP="00C8265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Затем сводные данные проверяют по Главной книге (счета 70 и 69). Сальдо по этим счетам должны быть тождественны показателям как Главной книги, так и бухгалтерского баланса (ф. № 1) по ст. «Задолженность перед персоналом организации» и «Задолженность перед государственными внебюджетными» раздела </w:t>
      </w:r>
      <w:r w:rsidRPr="00C82659">
        <w:rPr>
          <w:sz w:val="28"/>
          <w:szCs w:val="28"/>
          <w:lang w:val="en-US"/>
        </w:rPr>
        <w:t>V</w:t>
      </w:r>
      <w:r w:rsidRPr="00C82659">
        <w:rPr>
          <w:sz w:val="28"/>
          <w:szCs w:val="28"/>
        </w:rPr>
        <w:t xml:space="preserve"> пассива и по ст. «Прочие дебиторы» раздела </w:t>
      </w:r>
      <w:r w:rsidRPr="00C82659">
        <w:rPr>
          <w:sz w:val="28"/>
          <w:szCs w:val="28"/>
          <w:lang w:val="en-US"/>
        </w:rPr>
        <w:t>II</w:t>
      </w:r>
      <w:r w:rsidRPr="00C82659">
        <w:rPr>
          <w:sz w:val="28"/>
          <w:szCs w:val="28"/>
        </w:rPr>
        <w:t xml:space="preserve"> актива (в части долгов за работающими и органами страхования). </w:t>
      </w:r>
    </w:p>
    <w:p w:rsidR="00C73186" w:rsidRPr="00C82659" w:rsidRDefault="00C82659" w:rsidP="00C82659">
      <w:pPr>
        <w:pStyle w:val="1"/>
      </w:pPr>
      <w:bookmarkStart w:id="8" w:name="_Toc209709345"/>
      <w:r>
        <w:br w:type="page"/>
      </w:r>
      <w:r w:rsidR="00F33FE0" w:rsidRPr="00C82659">
        <w:t xml:space="preserve">6. Проверка правильности ведения </w:t>
      </w:r>
      <w:r w:rsidR="00C372BA" w:rsidRPr="00C82659">
        <w:t xml:space="preserve">аналитического учета расчетных </w:t>
      </w:r>
      <w:r w:rsidR="00F33FE0" w:rsidRPr="00C82659">
        <w:t>операций.</w:t>
      </w:r>
      <w:bookmarkEnd w:id="8"/>
    </w:p>
    <w:p w:rsidR="00C73186" w:rsidRPr="00C82659" w:rsidRDefault="001C036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Аналитический учет расчетов по оплате труда ведется по физическим лицам, как состоящим, так и не состоящим в списочном составе предприятия, по всем видам заработной платы, премиям, пособиям и другим выплатам и удержаниям (налогам, платежам и др.)</w:t>
      </w:r>
    </w:p>
    <w:p w:rsidR="001C0368" w:rsidRPr="00C82659" w:rsidRDefault="001C036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Для этой цели необходимые данные накапливаются в лицевых счетах (накопительных документах), расчетно-платежной документации, а при использовании ПК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могут хранится в виде отдельных файлов.</w:t>
      </w:r>
    </w:p>
    <w:p w:rsidR="001C0368" w:rsidRPr="00C82659" w:rsidRDefault="001C036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Аудитор должен проверить ведется ли такой учет, и обратить внимание на сохранность и формирование на каждого работающего совокупного годового дохода</w:t>
      </w:r>
      <w:r w:rsidR="00C372BA" w:rsidRPr="00C82659">
        <w:rPr>
          <w:sz w:val="28"/>
          <w:szCs w:val="28"/>
        </w:rPr>
        <w:t>. По мимо прямых начислений в совокупный доход должны быть включены: стоимость натуральной оплаты работника, вознаграждения по результатам работы за год, стоимость проезда к месту отдыха работников предприятия, единовременные пособия за выслугу лет и др.</w:t>
      </w:r>
    </w:p>
    <w:p w:rsidR="00FC43BB" w:rsidRPr="00C82659" w:rsidRDefault="00FC43BB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Наряду с проверкой аналитических и синтетических данных расчетов по труду и заработной плате важное значение приобретает работа по улучшению организации этого участка учета. Для этой цели аудиторская фирма может порекомендовать: </w:t>
      </w:r>
    </w:p>
    <w:p w:rsidR="0097215E" w:rsidRPr="00C82659" w:rsidRDefault="00FC43BB" w:rsidP="00C82659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автоматизировать расчеты, использовать унифицированные формы документов</w:t>
      </w:r>
      <w:r w:rsidR="0097215E" w:rsidRPr="00C82659">
        <w:rPr>
          <w:sz w:val="28"/>
          <w:szCs w:val="28"/>
        </w:rPr>
        <w:t>, уточнить правильность выполнения расчетов, применять наиболее рациональные системы ведения аналитического учета по работающим и др.</w:t>
      </w:r>
    </w:p>
    <w:p w:rsidR="00F33FE0" w:rsidRPr="00C82659" w:rsidRDefault="00C82659" w:rsidP="00C82659">
      <w:pPr>
        <w:pStyle w:val="1"/>
      </w:pPr>
      <w:bookmarkStart w:id="9" w:name="_Toc209709346"/>
      <w:r>
        <w:br w:type="page"/>
      </w:r>
      <w:r w:rsidR="002B3602" w:rsidRPr="00C82659">
        <w:t>7.</w:t>
      </w:r>
      <w:r w:rsidR="00F33FE0" w:rsidRPr="00C82659">
        <w:t xml:space="preserve">Проверка </w:t>
      </w:r>
      <w:r w:rsidR="00C372BA" w:rsidRPr="00C82659">
        <w:t xml:space="preserve">налоговой базы, налоговых платежей в бюджетные и </w:t>
      </w:r>
      <w:r w:rsidR="00F33FE0" w:rsidRPr="00C82659">
        <w:t>внебюджетные фонды.</w:t>
      </w:r>
      <w:bookmarkEnd w:id="9"/>
    </w:p>
    <w:p w:rsidR="00C372BA" w:rsidRPr="00C82659" w:rsidRDefault="00C372BA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Помимо контроля расчетов по оплате труда необходимо проверить правильность расчетов по начислению налогов и платежей в бюджет и внебюджетные фонды.</w:t>
      </w:r>
      <w:r w:rsidR="00D962EF" w:rsidRPr="00C82659">
        <w:rPr>
          <w:sz w:val="28"/>
          <w:szCs w:val="28"/>
        </w:rPr>
        <w:t xml:space="preserve"> С этой целью уточняют базу налогообложения для определения налогов и платежей, перечисляемых в бюджет и внебюджетные фонды по социальному страхованию, пенсионному обеспечению, медицинскому страхованию, по фонду занятости.</w:t>
      </w:r>
    </w:p>
    <w:p w:rsidR="0097215E" w:rsidRPr="00C82659" w:rsidRDefault="00D962EF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Для проверки правильности формирования базы налогообложения аудитор пользуется Инструкцией Госкомстата РФ № 89 от10.07.95 «О составе фонда заработной платы и выплат социального характера» инструкциями соответствующих внебюджетных фондов.</w:t>
      </w:r>
    </w:p>
    <w:p w:rsidR="00F33FE0" w:rsidRPr="00C82659" w:rsidRDefault="00C82659" w:rsidP="00C8265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33FE0" w:rsidRPr="00C82659">
        <w:rPr>
          <w:b/>
          <w:sz w:val="28"/>
          <w:szCs w:val="32"/>
        </w:rPr>
        <w:t>8. Типичные ошибки и порядок их устранения.</w:t>
      </w:r>
    </w:p>
    <w:p w:rsidR="00C82659" w:rsidRDefault="00C82659" w:rsidP="00C82659">
      <w:pPr>
        <w:spacing w:line="360" w:lineRule="auto"/>
        <w:ind w:firstLine="709"/>
        <w:jc w:val="both"/>
        <w:rPr>
          <w:sz w:val="28"/>
          <w:szCs w:val="28"/>
        </w:rPr>
      </w:pPr>
    </w:p>
    <w:p w:rsidR="00C73186" w:rsidRPr="00C82659" w:rsidRDefault="00D962EF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Для аудитора очень важно значение наиболее распространенных ошибок и нарушений</w:t>
      </w:r>
      <w:r w:rsidR="00E2357D" w:rsidRPr="00C82659">
        <w:rPr>
          <w:sz w:val="28"/>
          <w:szCs w:val="28"/>
        </w:rPr>
        <w:t>:</w:t>
      </w:r>
    </w:p>
    <w:p w:rsidR="00E2357D" w:rsidRPr="00C82659" w:rsidRDefault="00E2357D" w:rsidP="00C8265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Не применяются типовые формы первичных документов по расчетам заработной платы (Затрудняется проверка данных)</w:t>
      </w:r>
    </w:p>
    <w:p w:rsidR="00F33FE0" w:rsidRPr="00C82659" w:rsidRDefault="00E2357D" w:rsidP="00C8265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Не ведутся табели учета рабочего времени (Нельзя проверить правильность начисления повременных и других видов оплат)</w:t>
      </w:r>
    </w:p>
    <w:p w:rsidR="00E2357D" w:rsidRPr="00C82659" w:rsidRDefault="00E2357D" w:rsidP="00C8265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Включение в себестоимость продукции , работ, услуг для целей налогообложения расчетов по заработной плате за проведение строительных работ (Завышение себестоимости продукции, занижение</w:t>
      </w:r>
      <w:r w:rsidR="00FC43BB" w:rsidRPr="00C82659">
        <w:rPr>
          <w:sz w:val="28"/>
          <w:szCs w:val="28"/>
        </w:rPr>
        <w:t xml:space="preserve"> налогооблагаемой прибыли)</w:t>
      </w:r>
    </w:p>
    <w:p w:rsidR="00FC43BB" w:rsidRPr="00C82659" w:rsidRDefault="00FC43BB" w:rsidP="00C8265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Не включались в совокупный доход работающих суммы премий и выданных подарков (Занижение базы налогообложения по подоходному налогу и другим видам удержаний)</w:t>
      </w:r>
    </w:p>
    <w:p w:rsidR="00FC43BB" w:rsidRPr="00C82659" w:rsidRDefault="00FC43BB" w:rsidP="00C8265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Неверно производилось начисление подоходного налога (Занижение суммы подоходного налога)</w:t>
      </w:r>
    </w:p>
    <w:p w:rsidR="00FC43BB" w:rsidRPr="00C82659" w:rsidRDefault="00FC43BB" w:rsidP="00C8265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Неверно рассчитывались суммы по прочим видам оплат (Занижение базы налогообложения).</w:t>
      </w:r>
    </w:p>
    <w:p w:rsidR="00F33FE0" w:rsidRPr="00C82659" w:rsidRDefault="00F33FE0" w:rsidP="00C82659">
      <w:pPr>
        <w:spacing w:line="360" w:lineRule="auto"/>
        <w:ind w:firstLine="709"/>
        <w:jc w:val="both"/>
        <w:rPr>
          <w:sz w:val="28"/>
        </w:rPr>
      </w:pPr>
    </w:p>
    <w:p w:rsidR="00F33FE0" w:rsidRPr="00C82659" w:rsidRDefault="00C844ED" w:rsidP="00C82659">
      <w:pPr>
        <w:pStyle w:val="1"/>
      </w:pPr>
      <w:r w:rsidRPr="00C82659">
        <w:br w:type="page"/>
      </w:r>
      <w:bookmarkStart w:id="10" w:name="_Toc209709347"/>
      <w:r w:rsidR="00F33FE0" w:rsidRPr="00C82659">
        <w:t>Приложение</w:t>
      </w:r>
      <w:bookmarkEnd w:id="10"/>
    </w:p>
    <w:p w:rsidR="00C82659" w:rsidRDefault="00C82659" w:rsidP="00C82659">
      <w:pPr>
        <w:spacing w:line="360" w:lineRule="auto"/>
        <w:ind w:firstLine="709"/>
        <w:jc w:val="both"/>
        <w:rPr>
          <w:sz w:val="28"/>
          <w:szCs w:val="32"/>
        </w:rPr>
      </w:pPr>
    </w:p>
    <w:p w:rsidR="003E2478" w:rsidRPr="00C82659" w:rsidRDefault="003E2478" w:rsidP="00C82659">
      <w:pPr>
        <w:spacing w:line="360" w:lineRule="auto"/>
        <w:ind w:firstLine="709"/>
        <w:jc w:val="both"/>
        <w:rPr>
          <w:sz w:val="28"/>
          <w:szCs w:val="32"/>
        </w:rPr>
      </w:pPr>
      <w:r w:rsidRPr="00C82659">
        <w:rPr>
          <w:sz w:val="28"/>
          <w:szCs w:val="32"/>
        </w:rPr>
        <w:t>Задача № 1:</w:t>
      </w:r>
    </w:p>
    <w:p w:rsidR="003E2478" w:rsidRPr="00C82659" w:rsidRDefault="003E247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Организация по итогам работы за прошедший год начислила своим работникам премию за счет средств, остающихся у организации после уплаты налога на прибыль.</w:t>
      </w:r>
    </w:p>
    <w:p w:rsidR="003E2478" w:rsidRPr="00C82659" w:rsidRDefault="003E247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С суммы выплат произведены отчисления:</w:t>
      </w:r>
    </w:p>
    <w:p w:rsidR="003E2478" w:rsidRPr="00C82659" w:rsidRDefault="003E247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ПФ (20%) – 18000руб,</w:t>
      </w:r>
    </w:p>
    <w:p w:rsidR="003E2478" w:rsidRPr="00C82659" w:rsidRDefault="003E247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ФСС (3,2%) – 2880руб,</w:t>
      </w:r>
    </w:p>
    <w:p w:rsidR="003E2478" w:rsidRPr="00C82659" w:rsidRDefault="003E247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ФОМС (2,8%) – 2520руб.</w:t>
      </w:r>
    </w:p>
    <w:p w:rsidR="003E2478" w:rsidRDefault="003E2478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бухгалтерском учете сделаны записи:</w:t>
      </w:r>
    </w:p>
    <w:p w:rsidR="00C82659" w:rsidRPr="00C82659" w:rsidRDefault="00C82659" w:rsidP="00C8265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78"/>
        <w:gridCol w:w="1799"/>
        <w:gridCol w:w="1168"/>
        <w:gridCol w:w="1375"/>
        <w:gridCol w:w="1143"/>
      </w:tblGrid>
      <w:tr w:rsidR="003E2478" w:rsidRPr="00013F8A" w:rsidTr="00013F8A">
        <w:trPr>
          <w:trHeight w:val="214"/>
        </w:trPr>
        <w:tc>
          <w:tcPr>
            <w:tcW w:w="1008" w:type="dxa"/>
            <w:vMerge w:val="restart"/>
            <w:shd w:val="clear" w:color="auto" w:fill="auto"/>
          </w:tcPr>
          <w:p w:rsidR="003E2478" w:rsidRPr="00013F8A" w:rsidRDefault="006B0F77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Дат</w:t>
            </w:r>
            <w:r w:rsidR="003E2478" w:rsidRPr="00013F8A">
              <w:rPr>
                <w:sz w:val="20"/>
                <w:szCs w:val="20"/>
              </w:rPr>
              <w:t>а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Документ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Корреспонденция</w:t>
            </w:r>
          </w:p>
        </w:tc>
        <w:tc>
          <w:tcPr>
            <w:tcW w:w="1143" w:type="dxa"/>
            <w:vMerge w:val="restart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Сумма</w:t>
            </w:r>
          </w:p>
        </w:tc>
      </w:tr>
      <w:tr w:rsidR="006B0F77" w:rsidRPr="00013F8A" w:rsidTr="00013F8A">
        <w:trPr>
          <w:trHeight w:val="491"/>
        </w:trPr>
        <w:tc>
          <w:tcPr>
            <w:tcW w:w="1008" w:type="dxa"/>
            <w:vMerge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Д-т</w:t>
            </w:r>
          </w:p>
        </w:tc>
        <w:tc>
          <w:tcPr>
            <w:tcW w:w="1375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К-т</w:t>
            </w:r>
          </w:p>
        </w:tc>
        <w:tc>
          <w:tcPr>
            <w:tcW w:w="1143" w:type="dxa"/>
            <w:vMerge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48B6" w:rsidRPr="00013F8A" w:rsidTr="00013F8A">
        <w:tc>
          <w:tcPr>
            <w:tcW w:w="1008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31.12</w:t>
            </w:r>
          </w:p>
        </w:tc>
        <w:tc>
          <w:tcPr>
            <w:tcW w:w="3078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Начислена премия</w:t>
            </w:r>
          </w:p>
        </w:tc>
        <w:tc>
          <w:tcPr>
            <w:tcW w:w="1799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Приказ</w:t>
            </w:r>
          </w:p>
        </w:tc>
        <w:tc>
          <w:tcPr>
            <w:tcW w:w="1168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84</w:t>
            </w:r>
          </w:p>
        </w:tc>
        <w:tc>
          <w:tcPr>
            <w:tcW w:w="1375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70</w:t>
            </w:r>
          </w:p>
        </w:tc>
        <w:tc>
          <w:tcPr>
            <w:tcW w:w="1143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90000</w:t>
            </w:r>
          </w:p>
        </w:tc>
      </w:tr>
      <w:tr w:rsidR="001A48B6" w:rsidRPr="00013F8A" w:rsidTr="00013F8A">
        <w:tc>
          <w:tcPr>
            <w:tcW w:w="1008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31.12</w:t>
            </w:r>
          </w:p>
        </w:tc>
        <w:tc>
          <w:tcPr>
            <w:tcW w:w="3078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Начислено в ПФ</w:t>
            </w:r>
          </w:p>
        </w:tc>
        <w:tc>
          <w:tcPr>
            <w:tcW w:w="1799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Расчет</w:t>
            </w:r>
          </w:p>
        </w:tc>
        <w:tc>
          <w:tcPr>
            <w:tcW w:w="1168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20</w:t>
            </w:r>
          </w:p>
        </w:tc>
        <w:tc>
          <w:tcPr>
            <w:tcW w:w="1375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69-1</w:t>
            </w:r>
          </w:p>
        </w:tc>
        <w:tc>
          <w:tcPr>
            <w:tcW w:w="1143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18000</w:t>
            </w:r>
          </w:p>
        </w:tc>
      </w:tr>
      <w:tr w:rsidR="001A48B6" w:rsidRPr="00013F8A" w:rsidTr="00013F8A">
        <w:tc>
          <w:tcPr>
            <w:tcW w:w="1008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31.12</w:t>
            </w:r>
          </w:p>
        </w:tc>
        <w:tc>
          <w:tcPr>
            <w:tcW w:w="3078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Начислено в ФСС</w:t>
            </w:r>
          </w:p>
        </w:tc>
        <w:tc>
          <w:tcPr>
            <w:tcW w:w="1799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Расчет</w:t>
            </w:r>
          </w:p>
        </w:tc>
        <w:tc>
          <w:tcPr>
            <w:tcW w:w="1168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20</w:t>
            </w:r>
          </w:p>
        </w:tc>
        <w:tc>
          <w:tcPr>
            <w:tcW w:w="1375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69-2</w:t>
            </w:r>
          </w:p>
        </w:tc>
        <w:tc>
          <w:tcPr>
            <w:tcW w:w="1143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2880</w:t>
            </w:r>
          </w:p>
        </w:tc>
      </w:tr>
      <w:tr w:rsidR="001A48B6" w:rsidRPr="00013F8A" w:rsidTr="00013F8A">
        <w:tc>
          <w:tcPr>
            <w:tcW w:w="1008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31.12</w:t>
            </w:r>
          </w:p>
        </w:tc>
        <w:tc>
          <w:tcPr>
            <w:tcW w:w="3078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Начислено в ФОМС</w:t>
            </w:r>
          </w:p>
        </w:tc>
        <w:tc>
          <w:tcPr>
            <w:tcW w:w="1799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>Расчет</w:t>
            </w:r>
          </w:p>
        </w:tc>
        <w:tc>
          <w:tcPr>
            <w:tcW w:w="1168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20</w:t>
            </w:r>
          </w:p>
        </w:tc>
        <w:tc>
          <w:tcPr>
            <w:tcW w:w="1375" w:type="dxa"/>
            <w:shd w:val="clear" w:color="auto" w:fill="auto"/>
          </w:tcPr>
          <w:p w:rsidR="003E2478" w:rsidRPr="00013F8A" w:rsidRDefault="00C82659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</w:t>
            </w:r>
            <w:r w:rsidR="003E2478" w:rsidRPr="00013F8A">
              <w:rPr>
                <w:sz w:val="20"/>
                <w:szCs w:val="20"/>
              </w:rPr>
              <w:t>69-3</w:t>
            </w:r>
          </w:p>
        </w:tc>
        <w:tc>
          <w:tcPr>
            <w:tcW w:w="1143" w:type="dxa"/>
            <w:shd w:val="clear" w:color="auto" w:fill="auto"/>
          </w:tcPr>
          <w:p w:rsidR="003E2478" w:rsidRPr="00013F8A" w:rsidRDefault="003E2478" w:rsidP="00013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3F8A">
              <w:rPr>
                <w:sz w:val="20"/>
                <w:szCs w:val="20"/>
              </w:rPr>
              <w:t xml:space="preserve"> 2520</w:t>
            </w:r>
          </w:p>
        </w:tc>
      </w:tr>
    </w:tbl>
    <w:p w:rsidR="00C82659" w:rsidRPr="00C82659" w:rsidRDefault="00C82659" w:rsidP="00C82659">
      <w:pPr>
        <w:spacing w:line="360" w:lineRule="auto"/>
        <w:jc w:val="both"/>
        <w:rPr>
          <w:sz w:val="20"/>
          <w:szCs w:val="20"/>
        </w:rPr>
      </w:pPr>
    </w:p>
    <w:p w:rsidR="003E2478" w:rsidRPr="00C82659" w:rsidRDefault="001A48B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Каковы выводы аудитора при анализе данной ситуации?</w:t>
      </w:r>
    </w:p>
    <w:p w:rsidR="001A48B6" w:rsidRPr="00C82659" w:rsidRDefault="001A48B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Ответ:</w:t>
      </w:r>
    </w:p>
    <w:p w:rsidR="001A48B6" w:rsidRPr="00C82659" w:rsidRDefault="001A48B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соответствии с п.4 ст. 236 НК РФ суммы, выплаченные за счет средств, оставшихся в распоряжении организации после уплаты налога на прибыль, не являются объектом налогообложения единым социальным налогом. В данной ситуации организация излишне начислила единый социальный налог, соответственно завышена себестоимость, что привело к занижению прибыли.</w:t>
      </w:r>
    </w:p>
    <w:p w:rsidR="003E2478" w:rsidRPr="00C82659" w:rsidRDefault="00C844ED" w:rsidP="00C8265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C82659">
        <w:rPr>
          <w:sz w:val="28"/>
          <w:szCs w:val="28"/>
        </w:rPr>
        <w:br w:type="page"/>
      </w:r>
      <w:r w:rsidR="001A48B6" w:rsidRPr="00C82659">
        <w:rPr>
          <w:b/>
          <w:sz w:val="28"/>
          <w:szCs w:val="32"/>
        </w:rPr>
        <w:t>Задача № 2:</w:t>
      </w:r>
    </w:p>
    <w:p w:rsidR="00C82659" w:rsidRDefault="00C82659" w:rsidP="00C82659">
      <w:pPr>
        <w:spacing w:line="360" w:lineRule="auto"/>
        <w:ind w:firstLine="709"/>
        <w:jc w:val="both"/>
        <w:rPr>
          <w:sz w:val="28"/>
          <w:szCs w:val="28"/>
        </w:rPr>
      </w:pPr>
    </w:p>
    <w:p w:rsidR="001A48B6" w:rsidRPr="00C82659" w:rsidRDefault="001A48B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Согласно выписке банка за 15 октября базе </w:t>
      </w:r>
      <w:r w:rsidR="002F42C5" w:rsidRPr="00C82659">
        <w:rPr>
          <w:sz w:val="28"/>
          <w:szCs w:val="28"/>
        </w:rPr>
        <w:t>стройматериалов</w:t>
      </w:r>
      <w:r w:rsidRPr="00C82659">
        <w:rPr>
          <w:sz w:val="28"/>
          <w:szCs w:val="28"/>
        </w:rPr>
        <w:t xml:space="preserve"> оплачен счет за материалы на сумму 34000руб. накладная к счету не приложена. На указанную сумму в учетном регистре по расчетному счету сделана запись: Д-т 76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К-т 51, в регистрах по учету материальных ценностей и материальных отчетах склада сведений об оприходовании материалов по данному счету нет, а в регистре по счету 76</w:t>
      </w:r>
      <w:r w:rsidR="006B0F77" w:rsidRPr="00C82659">
        <w:rPr>
          <w:sz w:val="28"/>
          <w:szCs w:val="28"/>
        </w:rPr>
        <w:t xml:space="preserve"> на эту су</w:t>
      </w:r>
      <w:r w:rsidRPr="00C82659">
        <w:rPr>
          <w:sz w:val="28"/>
          <w:szCs w:val="28"/>
        </w:rPr>
        <w:t>мму имеется запись: Д-т 26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К-т 76. документы, подтверждающие эту запись не приложены.</w:t>
      </w:r>
    </w:p>
    <w:p w:rsidR="001A48B6" w:rsidRPr="00C82659" w:rsidRDefault="001A48B6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Каковы выводы аудитора при анализе данной ситуации?</w:t>
      </w:r>
    </w:p>
    <w:p w:rsidR="006B0F77" w:rsidRPr="00C82659" w:rsidRDefault="006B0F77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Ответ:</w:t>
      </w:r>
    </w:p>
    <w:p w:rsidR="006B0F77" w:rsidRPr="00C82659" w:rsidRDefault="006B0F77" w:rsidP="00C82659">
      <w:pPr>
        <w:spacing w:line="360" w:lineRule="auto"/>
        <w:ind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 данной ситуации произведено списание материальных ценностей без оприходования. Аудитору необходимо сделать запрос на предоставление документов, подтверждающих факт списания строительных материалов для производственных нужд. В случае отсутствия подтверждающих документов списание на затраты считается не обоснованным. Следует получить объяснения должностных лиц о правомерности производственной записи. В случае если должностные лица не обоснуют правомерность</w:t>
      </w:r>
      <w:r w:rsidR="00C82659">
        <w:rPr>
          <w:sz w:val="28"/>
          <w:szCs w:val="28"/>
        </w:rPr>
        <w:t xml:space="preserve"> </w:t>
      </w:r>
      <w:r w:rsidRPr="00C82659">
        <w:rPr>
          <w:sz w:val="28"/>
          <w:szCs w:val="28"/>
        </w:rPr>
        <w:t>данной записи, то списание строительных материалов на счет 26 «Общехозяйственные расходы» является не обоснованным. Себестоимость завышена, соответственно занижена прибыль и недоначислен налог на прибыль.</w:t>
      </w:r>
    </w:p>
    <w:p w:rsidR="002F42C5" w:rsidRPr="00C82659" w:rsidRDefault="00C844ED" w:rsidP="00C82659">
      <w:pPr>
        <w:pStyle w:val="1"/>
      </w:pPr>
      <w:r w:rsidRPr="00C82659">
        <w:br w:type="page"/>
      </w:r>
      <w:bookmarkStart w:id="11" w:name="_Toc209709348"/>
      <w:r w:rsidR="002F42C5" w:rsidRPr="00C82659">
        <w:t>Литература.</w:t>
      </w:r>
      <w:bookmarkEnd w:id="11"/>
    </w:p>
    <w:p w:rsidR="002F42C5" w:rsidRPr="00C82659" w:rsidRDefault="002F42C5" w:rsidP="00C8265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Федеральный закон «об аудиторской деятельности» №119-ФЗ, 7 августа 2001г.</w:t>
      </w:r>
    </w:p>
    <w:p w:rsidR="002F42C5" w:rsidRPr="00C82659" w:rsidRDefault="002F42C5" w:rsidP="00C8265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В.И. Подольский Учебник «Аудит» М.Экономист 2005г.</w:t>
      </w:r>
    </w:p>
    <w:p w:rsidR="002F42C5" w:rsidRPr="00C82659" w:rsidRDefault="002F42C5" w:rsidP="00C8265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 xml:space="preserve"> А.Д. Шеремет, В.П. Суин. Учебник «Аудит» М.ИНФРА-М 2003г</w:t>
      </w:r>
    </w:p>
    <w:p w:rsidR="002F42C5" w:rsidRPr="00C82659" w:rsidRDefault="002F42C5" w:rsidP="00C8265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И.П. Василевич, Е.И. Ширкина Сборник задач по аудиту. М. «Финансы и статистика»</w:t>
      </w:r>
    </w:p>
    <w:p w:rsidR="003D1D44" w:rsidRPr="00C82659" w:rsidRDefault="003D1D44" w:rsidP="00C8265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С.И. Василевич «Аудит». М. «Финансы и статистика» 2007г.</w:t>
      </w:r>
    </w:p>
    <w:p w:rsidR="00C844ED" w:rsidRPr="00C82659" w:rsidRDefault="00C844ED" w:rsidP="00C8265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Камзолов В.А. «Аудит». – М.: Аллель2000, 2007г.</w:t>
      </w:r>
    </w:p>
    <w:p w:rsidR="002F42C5" w:rsidRPr="00C82659" w:rsidRDefault="00C844ED" w:rsidP="00C8265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2659">
        <w:rPr>
          <w:sz w:val="28"/>
          <w:szCs w:val="28"/>
        </w:rPr>
        <w:t>Радачинский В.И. «Аудит». – М.: Аллель2000, 2007г.</w:t>
      </w:r>
      <w:bookmarkStart w:id="12" w:name="_GoBack"/>
      <w:bookmarkEnd w:id="12"/>
    </w:p>
    <w:sectPr w:rsidR="002F42C5" w:rsidRPr="00C82659" w:rsidSect="00C8265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8A" w:rsidRDefault="00013F8A">
      <w:r>
        <w:separator/>
      </w:r>
    </w:p>
  </w:endnote>
  <w:endnote w:type="continuationSeparator" w:id="0">
    <w:p w:rsidR="00013F8A" w:rsidRDefault="0001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AC" w:rsidRDefault="00741EAC" w:rsidP="0024467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1EAC" w:rsidRDefault="00741EAC" w:rsidP="00741EA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AC" w:rsidRDefault="00741EAC" w:rsidP="0024467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0CF8">
      <w:rPr>
        <w:rStyle w:val="ab"/>
        <w:noProof/>
      </w:rPr>
      <w:t>2</w:t>
    </w:r>
    <w:r>
      <w:rPr>
        <w:rStyle w:val="ab"/>
      </w:rPr>
      <w:fldChar w:fldCharType="end"/>
    </w:r>
  </w:p>
  <w:p w:rsidR="00741EAC" w:rsidRDefault="00741EAC" w:rsidP="00741E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8A" w:rsidRDefault="00013F8A">
      <w:r>
        <w:separator/>
      </w:r>
    </w:p>
  </w:footnote>
  <w:footnote w:type="continuationSeparator" w:id="0">
    <w:p w:rsidR="00013F8A" w:rsidRDefault="0001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411"/>
    <w:multiLevelType w:val="hybridMultilevel"/>
    <w:tmpl w:val="F120FECA"/>
    <w:lvl w:ilvl="0" w:tplc="231C31B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8DAD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FEC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28D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E42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6C3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1368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0C0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4E8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C6669D3"/>
    <w:multiLevelType w:val="hybridMultilevel"/>
    <w:tmpl w:val="27320D88"/>
    <w:lvl w:ilvl="0" w:tplc="E4DEB7F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946AF"/>
    <w:multiLevelType w:val="hybridMultilevel"/>
    <w:tmpl w:val="E87A3586"/>
    <w:lvl w:ilvl="0" w:tplc="E0D264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5395D52"/>
    <w:multiLevelType w:val="hybridMultilevel"/>
    <w:tmpl w:val="B66014D8"/>
    <w:lvl w:ilvl="0" w:tplc="E4DEB7F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04ADA"/>
    <w:multiLevelType w:val="hybridMultilevel"/>
    <w:tmpl w:val="9E385E3C"/>
    <w:lvl w:ilvl="0" w:tplc="765C1F7C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848F0"/>
    <w:multiLevelType w:val="multilevel"/>
    <w:tmpl w:val="3E06DD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1347E3D"/>
    <w:multiLevelType w:val="hybridMultilevel"/>
    <w:tmpl w:val="6B201EA6"/>
    <w:lvl w:ilvl="0" w:tplc="E4DEB7F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805ECE"/>
    <w:multiLevelType w:val="hybridMultilevel"/>
    <w:tmpl w:val="AD2E7452"/>
    <w:lvl w:ilvl="0" w:tplc="E0D264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02ED3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96611A">
      <w:start w:val="1"/>
      <w:numFmt w:val="decimal"/>
      <w:lvlText w:val="%3.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C76F88"/>
    <w:multiLevelType w:val="hybridMultilevel"/>
    <w:tmpl w:val="FAC28E2E"/>
    <w:lvl w:ilvl="0" w:tplc="765C1F7C">
      <w:start w:val="1"/>
      <w:numFmt w:val="bullet"/>
      <w:lvlText w:val=""/>
      <w:lvlJc w:val="left"/>
      <w:pPr>
        <w:tabs>
          <w:tab w:val="num" w:pos="2241"/>
        </w:tabs>
        <w:ind w:left="2241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264671"/>
    <w:multiLevelType w:val="hybridMultilevel"/>
    <w:tmpl w:val="4B2C36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A54A76"/>
    <w:multiLevelType w:val="hybridMultilevel"/>
    <w:tmpl w:val="BD54C2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EF4E0A"/>
    <w:multiLevelType w:val="hybridMultilevel"/>
    <w:tmpl w:val="F4AAC6B6"/>
    <w:lvl w:ilvl="0" w:tplc="E4DEB7F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2">
    <w:nsid w:val="3EFE56E2"/>
    <w:multiLevelType w:val="hybridMultilevel"/>
    <w:tmpl w:val="B5C85D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7A5FE2"/>
    <w:multiLevelType w:val="hybridMultilevel"/>
    <w:tmpl w:val="36907DB0"/>
    <w:lvl w:ilvl="0" w:tplc="F07EDBF8">
      <w:start w:val="1"/>
      <w:numFmt w:val="bullet"/>
      <w:lvlText w:val="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C451A23"/>
    <w:multiLevelType w:val="hybridMultilevel"/>
    <w:tmpl w:val="BEE6FB50"/>
    <w:lvl w:ilvl="0" w:tplc="F07EDBF8">
      <w:start w:val="1"/>
      <w:numFmt w:val="bullet"/>
      <w:lvlText w:val=""/>
      <w:lvlJc w:val="left"/>
      <w:pPr>
        <w:tabs>
          <w:tab w:val="num" w:pos="1155"/>
        </w:tabs>
        <w:ind w:left="1079" w:hanging="284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61596F31"/>
    <w:multiLevelType w:val="hybridMultilevel"/>
    <w:tmpl w:val="FEE2B312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6">
    <w:nsid w:val="669C41E8"/>
    <w:multiLevelType w:val="hybridMultilevel"/>
    <w:tmpl w:val="63FAE3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4A10E8"/>
    <w:multiLevelType w:val="multilevel"/>
    <w:tmpl w:val="1672599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16"/>
        </w:tabs>
        <w:ind w:left="1716" w:hanging="576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04"/>
        </w:tabs>
        <w:ind w:left="200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48"/>
        </w:tabs>
        <w:ind w:left="214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92"/>
        </w:tabs>
        <w:ind w:left="229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6"/>
        </w:tabs>
        <w:ind w:left="243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80"/>
        </w:tabs>
        <w:ind w:left="258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24"/>
        </w:tabs>
        <w:ind w:left="2724" w:hanging="1584"/>
      </w:pPr>
      <w:rPr>
        <w:rFonts w:cs="Times New Roman" w:hint="default"/>
      </w:rPr>
    </w:lvl>
  </w:abstractNum>
  <w:abstractNum w:abstractNumId="18">
    <w:nsid w:val="72B26FEE"/>
    <w:multiLevelType w:val="hybridMultilevel"/>
    <w:tmpl w:val="BF8615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38A357B"/>
    <w:multiLevelType w:val="hybridMultilevel"/>
    <w:tmpl w:val="C3F0488C"/>
    <w:lvl w:ilvl="0" w:tplc="F07EDBF8">
      <w:start w:val="1"/>
      <w:numFmt w:val="bullet"/>
      <w:lvlText w:val=""/>
      <w:lvlJc w:val="left"/>
      <w:pPr>
        <w:tabs>
          <w:tab w:val="num" w:pos="709"/>
        </w:tabs>
        <w:ind w:left="633" w:hanging="284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787B5AFD"/>
    <w:multiLevelType w:val="hybridMultilevel"/>
    <w:tmpl w:val="CFE653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A9F74E6"/>
    <w:multiLevelType w:val="hybridMultilevel"/>
    <w:tmpl w:val="5224A5DE"/>
    <w:lvl w:ilvl="0" w:tplc="A106100C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4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9"/>
  </w:num>
  <w:num w:numId="11">
    <w:abstractNumId w:val="21"/>
  </w:num>
  <w:num w:numId="12">
    <w:abstractNumId w:val="21"/>
    <w:lvlOverride w:ilvl="0">
      <w:startOverride w:val="7"/>
    </w:lvlOverride>
  </w:num>
  <w:num w:numId="13">
    <w:abstractNumId w:val="12"/>
  </w:num>
  <w:num w:numId="14">
    <w:abstractNumId w:val="10"/>
  </w:num>
  <w:num w:numId="15">
    <w:abstractNumId w:val="16"/>
  </w:num>
  <w:num w:numId="16">
    <w:abstractNumId w:val="20"/>
  </w:num>
  <w:num w:numId="17">
    <w:abstractNumId w:val="18"/>
  </w:num>
  <w:num w:numId="18">
    <w:abstractNumId w:val="9"/>
  </w:num>
  <w:num w:numId="19">
    <w:abstractNumId w:val="15"/>
  </w:num>
  <w:num w:numId="20">
    <w:abstractNumId w:val="11"/>
  </w:num>
  <w:num w:numId="21">
    <w:abstractNumId w:val="6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186"/>
    <w:rsid w:val="00013F8A"/>
    <w:rsid w:val="001A48B6"/>
    <w:rsid w:val="001C0368"/>
    <w:rsid w:val="00244676"/>
    <w:rsid w:val="002A31C1"/>
    <w:rsid w:val="002B3602"/>
    <w:rsid w:val="002F42C5"/>
    <w:rsid w:val="00375FC7"/>
    <w:rsid w:val="003D1D44"/>
    <w:rsid w:val="003E2478"/>
    <w:rsid w:val="00490CF8"/>
    <w:rsid w:val="005332FF"/>
    <w:rsid w:val="005D56B8"/>
    <w:rsid w:val="006B0F77"/>
    <w:rsid w:val="006E76BD"/>
    <w:rsid w:val="00741EAC"/>
    <w:rsid w:val="0094378D"/>
    <w:rsid w:val="0097215E"/>
    <w:rsid w:val="00BB5D7E"/>
    <w:rsid w:val="00C372BA"/>
    <w:rsid w:val="00C73186"/>
    <w:rsid w:val="00C73BF3"/>
    <w:rsid w:val="00C82659"/>
    <w:rsid w:val="00C844ED"/>
    <w:rsid w:val="00CD236B"/>
    <w:rsid w:val="00CE1F1C"/>
    <w:rsid w:val="00D962EF"/>
    <w:rsid w:val="00E2357D"/>
    <w:rsid w:val="00E322F9"/>
    <w:rsid w:val="00F33FE0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9753AC-633B-4FE1-887E-D3429A3B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86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82659"/>
    <w:pPr>
      <w:keepNext/>
      <w:spacing w:line="360" w:lineRule="auto"/>
      <w:ind w:firstLine="709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C73186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375FC7"/>
    <w:pPr>
      <w:keepNext/>
      <w:numPr>
        <w:numId w:val="11"/>
      </w:numPr>
      <w:spacing w:line="360" w:lineRule="auto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C7318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7318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318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73186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73186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7318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2659"/>
    <w:rPr>
      <w:rFonts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rsid w:val="00C73186"/>
    <w:pPr>
      <w:ind w:left="709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C73186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31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sid w:val="00C73186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3E2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C82659"/>
    <w:pPr>
      <w:tabs>
        <w:tab w:val="right" w:leader="dot" w:pos="9345"/>
      </w:tabs>
      <w:spacing w:line="360" w:lineRule="auto"/>
      <w:ind w:firstLine="709"/>
      <w:jc w:val="center"/>
    </w:pPr>
    <w:rPr>
      <w:b/>
      <w:noProof/>
      <w:sz w:val="32"/>
      <w:szCs w:val="32"/>
    </w:rPr>
  </w:style>
  <w:style w:type="character" w:styleId="a8">
    <w:name w:val="Hyperlink"/>
    <w:uiPriority w:val="99"/>
    <w:rsid w:val="00741EAC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741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741E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</Company>
  <LinksUpToDate>false</LinksUpToDate>
  <CharactersWithSpaces>36565</CharactersWithSpaces>
  <SharedDoc>false</SharedDoc>
  <HLinks>
    <vt:vector size="60" baseType="variant">
      <vt:variant>
        <vt:i4>1900600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_Toc209709348</vt:lpwstr>
      </vt:variant>
      <vt:variant>
        <vt:i4>1900600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_Toc209709347</vt:lpwstr>
      </vt:variant>
      <vt:variant>
        <vt:i4>1900600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_Toc209709346</vt:lpwstr>
      </vt:variant>
      <vt:variant>
        <vt:i4>1900600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_Toc209709345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_Toc209709344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_Toc209709343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_Toc209709342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_Toc209709341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_Toc209709340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_Toc209709339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Стрелецкая</dc:creator>
  <cp:keywords/>
  <dc:description/>
  <cp:lastModifiedBy>admin</cp:lastModifiedBy>
  <cp:revision>2</cp:revision>
  <cp:lastPrinted>2008-09-20T18:31:00Z</cp:lastPrinted>
  <dcterms:created xsi:type="dcterms:W3CDTF">2014-04-05T16:41:00Z</dcterms:created>
  <dcterms:modified xsi:type="dcterms:W3CDTF">2014-04-05T16:41:00Z</dcterms:modified>
</cp:coreProperties>
</file>