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Министерство сельского хозяйства РФ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РОССИЙСКИЙ ГОСУДАРСТВЕННЫЙ АГРАРНЫЙ УНИВЕРСИТЕТ – МСХА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имени К. А. ТИМИРЯЗЕВА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(ФГОУ ВПО РГАУ – МСХА имени К. А. Тимирязева)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Кафедра механизации и автоматизации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КОНТРОЛЬНАЯ РАБОТА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по автоматизации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Работу выполнила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Студентка группы ЗЗ – 51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Фоминых Алёна Васильевна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8C" w:rsidRPr="0034668C" w:rsidRDefault="0034668C" w:rsidP="0034668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Москва 2011</w:t>
      </w:r>
    </w:p>
    <w:p w:rsidR="0034668C" w:rsidRDefault="00346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3C37" w:rsidRPr="0034668C" w:rsidRDefault="009D3C37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№ 7</w:t>
      </w:r>
      <w:r w:rsidR="0034668C">
        <w:rPr>
          <w:rFonts w:ascii="Times New Roman" w:hAnsi="Times New Roman"/>
          <w:sz w:val="28"/>
          <w:szCs w:val="28"/>
        </w:rPr>
        <w:t>.</w:t>
      </w:r>
      <w:r w:rsidR="002935C0" w:rsidRPr="0034668C">
        <w:rPr>
          <w:rFonts w:ascii="Times New Roman" w:hAnsi="Times New Roman"/>
          <w:sz w:val="28"/>
          <w:szCs w:val="28"/>
        </w:rPr>
        <w:t xml:space="preserve"> Виды погрешностей измерения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Эффективность использования измерительной информации зависит от точности измерений — свойства, отражающего близость результатов измерений к истинным значениям измеренных величин. Точность измерений может быть большей или меньшей, в зависимости от выделенных ресурсов (затрат на средства измерений, проведение измерений, стабилизацию внешних условий и т. д.). Очевидно, что она должна быть оптимальной: достаточной для выполнения поставленной задачи, но не более, ибо дальнейшее повышение точности приведет к неоправданным финансовым затратам. Поэтому наряду с точностью часто употребляют понятие достоверность результатов измерений, под которой понимают то, что результаты измерений имеют точность, достаточную для решения поставленной задачи (погрешность измерений).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1. Целью измерения является нахождение истинного значения величины — значения, которое идеальным образом характеризовало бы в качественном и количественном отношении измеряемую величину. Однако истинное значение величины найти в принципе невозможно. 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2.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Отклонение результата измерения X от истинного значения Хи (действительного значения Хд) величины называется погрешностью измерений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517B" w:rsidRPr="0034668C" w:rsidRDefault="00C1501F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4pt;height:27.75pt;visibility:visible">
            <v:imagedata r:id="rId7" o:title=""/>
          </v:shape>
        </w:pict>
      </w:r>
      <w:r w:rsidR="0098517B" w:rsidRPr="0034668C">
        <w:rPr>
          <w:rFonts w:ascii="Times New Roman" w:hAnsi="Times New Roman"/>
          <w:sz w:val="28"/>
          <w:szCs w:val="28"/>
        </w:rPr>
        <w:t xml:space="preserve"> (2.1)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3.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Используя различные процедуры оценивания, находят интервальную оценку погрешности, в виде которой чаще всего выступают доверительные границы — ,+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погрешности измерений при заданной вероятности Р. Под ними понимают верхнюю и нижнюю границы интервала, в котором с заданной вероятностью Р находится погрешность измерений .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4.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Из предыдущего факта следует, что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7B" w:rsidRPr="0034668C" w:rsidRDefault="00C1501F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168.75pt;height:29.25pt;visibility:visible">
            <v:imagedata r:id="rId8" o:title=""/>
          </v:shape>
        </w:pict>
      </w:r>
      <w:r w:rsidR="0098517B" w:rsidRPr="0034668C">
        <w:rPr>
          <w:rFonts w:ascii="Times New Roman" w:hAnsi="Times New Roman"/>
          <w:sz w:val="28"/>
          <w:szCs w:val="28"/>
        </w:rPr>
        <w:t xml:space="preserve">(2.2) 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321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истинное значение измеряемой величины находится с вероятностью Р в интервале [X- ; Х + ]. Таким образом, в результате измерения находят не истинное (или действительное) значение измеряемой величины, а оценку этого значения в виде границ интервала, в котором оно находится с заданной вероятностью.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Погрешности измерений могут быть классифицированы по различным признакам.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1. По способу выражения их делят на абсолютные и относительные погрешности измерений. </w:t>
      </w:r>
    </w:p>
    <w:p w:rsidR="0098517B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Абсолютная погрешность измерения — погрешность, выраженная в единицах измеряе</w:t>
      </w:r>
      <w:r w:rsidR="005F5291" w:rsidRPr="0034668C">
        <w:rPr>
          <w:rFonts w:ascii="Times New Roman" w:hAnsi="Times New Roman"/>
          <w:sz w:val="28"/>
          <w:szCs w:val="28"/>
        </w:rPr>
        <w:t>мой величины. Так, погрешность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в формуле (2.1) является абсолютной погрешностью. Недостатком такого способа выражения этих величин является то, что их нельзя использовать для сравнительной оценки точности разных измерительных технологий. Действительно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= 0,05 мм при Х = 100 мм соответствует достаточно высокой точности измерений, а при Х=1 мм — низкой. Этого недостатка лишено понятие «относительная погрешность», определяемое выражением</w:t>
      </w:r>
    </w:p>
    <w:p w:rsidR="0034668C" w:rsidRP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7B" w:rsidRPr="0034668C" w:rsidRDefault="00C1501F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7" type="#_x0000_t75" style="width:218.25pt;height:27.75pt;visibility:visible">
            <v:imagedata r:id="rId9" o:title=""/>
          </v:shape>
        </w:pict>
      </w:r>
      <w:r w:rsidR="0098517B" w:rsidRPr="0034668C">
        <w:rPr>
          <w:rFonts w:ascii="Times New Roman" w:hAnsi="Times New Roman"/>
          <w:sz w:val="28"/>
          <w:szCs w:val="28"/>
        </w:rPr>
        <w:t>(2.3)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2. По источнику возникновения погрешности измерений делят на инструментальные, методические и субъективные.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Инструментальная погрешность измерения — составляющая погрешности измерения, обусловленная несовершенством применяемого СИ: отличием реальной функции преобразования прибора от его калибровочной зависимости, неустранимыми шумами в измерительной цепи, запаздыванием измерительного сигнала при его прохождении в СИ, внутренним сопротивлением СИ и др. Инструментальная погрешность измерений разделяется на основную (погрешность измерений при применении СИ в нормальных условиях) и дополнительную (составляющая погрешности измерений, возникающая вследствие отклонения какой-либо из влияющих величин от ее номинального значения или ее выхода за пределы нормальной области значений). 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Методическая погрешность измерений — составляющая </w:t>
      </w:r>
      <w:r w:rsidR="00F07BDB" w:rsidRPr="0034668C">
        <w:rPr>
          <w:rFonts w:ascii="Times New Roman" w:hAnsi="Times New Roman"/>
          <w:sz w:val="28"/>
          <w:szCs w:val="28"/>
        </w:rPr>
        <w:t>погрешности</w:t>
      </w:r>
      <w:r w:rsidRPr="0034668C">
        <w:rPr>
          <w:rFonts w:ascii="Times New Roman" w:hAnsi="Times New Roman"/>
          <w:sz w:val="28"/>
          <w:szCs w:val="28"/>
        </w:rPr>
        <w:t xml:space="preserve"> измерений, обусловленная несовершенством метода измерений. К ней относят погрешности, обусловленные отличием принятой модели объекта измерения от реального объекта, несовершенством способа воплощения принципа измерений, неточностью формул, применяемых при нахождении результата измерений, и другими факторами, не связанными со свойствами СИ. </w:t>
      </w:r>
    </w:p>
    <w:p w:rsidR="00F07BD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Субъективная (личная) погрешность измерения — составляющим погрешности измерения, обусловленная индивидуальными особенностями оператора, т. е. погрешность отсчета оператором показаний по шкалам СИ. </w:t>
      </w:r>
    </w:p>
    <w:p w:rsidR="0098517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3. По характеру проявления разделяют систематические, случайные и грубые погрешности.</w:t>
      </w:r>
    </w:p>
    <w:p w:rsidR="00F07BD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Грубой погрешностью измерений (промахом) называют погрешность измерения, существенно превышающую ожидаему при данных условиях погрешность. Они возникают, как правило из-за ошибок или неправильных действий оператора</w:t>
      </w:r>
      <w:r w:rsidR="00F07BDB" w:rsidRPr="0034668C">
        <w:rPr>
          <w:rFonts w:ascii="Times New Roman" w:hAnsi="Times New Roman"/>
          <w:sz w:val="28"/>
          <w:szCs w:val="28"/>
        </w:rPr>
        <w:t>.</w:t>
      </w:r>
      <w:r w:rsidRPr="0034668C">
        <w:rPr>
          <w:rFonts w:ascii="Times New Roman" w:hAnsi="Times New Roman"/>
          <w:sz w:val="28"/>
          <w:szCs w:val="28"/>
        </w:rPr>
        <w:t xml:space="preserve"> </w:t>
      </w:r>
    </w:p>
    <w:p w:rsidR="00F07BD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Систематическая погрешность измерения — составляющая погрешности измерения, остающаяся постоянной или же закономерно изменяющаяся при повторных измерениях одной и той же величины. Систематические погрешности подлежат исключению насколько возможно, тем или иным способом</w:t>
      </w:r>
      <w:r w:rsidR="00F07BDB" w:rsidRPr="0034668C">
        <w:rPr>
          <w:rFonts w:ascii="Times New Roman" w:hAnsi="Times New Roman"/>
          <w:sz w:val="28"/>
          <w:szCs w:val="28"/>
        </w:rPr>
        <w:t>.</w:t>
      </w:r>
    </w:p>
    <w:p w:rsidR="00F07BDB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Случайной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погрешностью измерения называется составляющая погрешности измерения, изменяющаяся случайным образом (по знаку и значению) при повторных измерениях одной и той же п</w:t>
      </w:r>
      <w:r w:rsidR="00F07BDB" w:rsidRPr="0034668C">
        <w:rPr>
          <w:rFonts w:ascii="Times New Roman" w:hAnsi="Times New Roman"/>
          <w:sz w:val="28"/>
          <w:szCs w:val="28"/>
        </w:rPr>
        <w:t>ри</w:t>
      </w:r>
      <w:r w:rsidRPr="0034668C">
        <w:rPr>
          <w:rFonts w:ascii="Times New Roman" w:hAnsi="Times New Roman"/>
          <w:sz w:val="28"/>
          <w:szCs w:val="28"/>
        </w:rPr>
        <w:t xml:space="preserve">чины. Причины случайных погрешностей многообразны: шумы измерительного прибора, вариация его показаний, случайные колебания параметров электрической сети и условий измерений, погрешности округления отсчетов и многие другие. </w:t>
      </w:r>
    </w:p>
    <w:p w:rsidR="00A62F19" w:rsidRPr="0034668C" w:rsidRDefault="0098517B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668C">
        <w:rPr>
          <w:rFonts w:ascii="Times New Roman" w:hAnsi="Times New Roman"/>
          <w:sz w:val="28"/>
          <w:szCs w:val="28"/>
        </w:rPr>
        <w:t>В отличие от систематических, случайные погрешности нельзя исключить из результатов измерений путем введения поправок, однако их влияние можно существенно уменьшить проведением многократных измерени</w:t>
      </w:r>
      <w:r w:rsidRPr="0034668C">
        <w:rPr>
          <w:rFonts w:ascii="Times New Roman" w:hAnsi="Times New Roman"/>
          <w:sz w:val="28"/>
        </w:rPr>
        <w:t>й.</w:t>
      </w:r>
    </w:p>
    <w:p w:rsidR="009D3C37" w:rsidRPr="00DB1E6F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r w:rsidRPr="00DB1E6F">
        <w:rPr>
          <w:rFonts w:ascii="Times New Roman" w:hAnsi="Times New Roman"/>
          <w:color w:val="FFFFFF"/>
          <w:sz w:val="28"/>
        </w:rPr>
        <w:t>измерительный погрешность автоматизация кормление</w:t>
      </w:r>
    </w:p>
    <w:p w:rsidR="009D3C37" w:rsidRPr="0034668C" w:rsidRDefault="009D3C37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№16</w:t>
      </w:r>
      <w:r w:rsidR="0034668C">
        <w:rPr>
          <w:rFonts w:ascii="Times New Roman" w:hAnsi="Times New Roman"/>
          <w:sz w:val="28"/>
          <w:szCs w:val="28"/>
        </w:rPr>
        <w:t xml:space="preserve">. </w:t>
      </w:r>
      <w:r w:rsidR="002935C0" w:rsidRPr="0034668C">
        <w:rPr>
          <w:rFonts w:ascii="Times New Roman" w:hAnsi="Times New Roman"/>
          <w:sz w:val="28"/>
          <w:szCs w:val="28"/>
        </w:rPr>
        <w:t>Автоматизация технологических процессов в прецизионном животноводстве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5C0" w:rsidRPr="0034668C" w:rsidRDefault="002935C0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Современные зарубежные системы обслуживания животных основаны на применении прецизионных технологий и содержат подсистемы индефикации, управлением доения, индивидуального учета надоев молока и дифференцированного кормления, определение двигательной активности, электронного взвешивания, объединение в комплексную систему управления стадом.</w:t>
      </w:r>
    </w:p>
    <w:p w:rsidR="002935C0" w:rsidRPr="0034668C" w:rsidRDefault="002935C0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 xml:space="preserve">Важно обеспечить </w:t>
      </w:r>
      <w:r w:rsidR="00E54A85" w:rsidRPr="0034668C">
        <w:rPr>
          <w:rFonts w:ascii="Times New Roman" w:hAnsi="Times New Roman"/>
          <w:sz w:val="28"/>
          <w:szCs w:val="28"/>
        </w:rPr>
        <w:t xml:space="preserve">животноводство технологическими средними системами индивидуального контроля и управления адаптированными к современным молочным фермам, комплексам и условиями производства молока. </w:t>
      </w:r>
    </w:p>
    <w:p w:rsidR="00E54A85" w:rsidRPr="0034668C" w:rsidRDefault="00E54A8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С принятием концепции РАСХНО целесообразности массового перехода на беспривязное содержание внедрение эффективных метадов и технологических средств контроля и управления технологическими процессами индивидуальное обслуживание животных приобретает актуальность и значимость.</w:t>
      </w:r>
    </w:p>
    <w:p w:rsidR="00E54A85" w:rsidRPr="0034668C" w:rsidRDefault="00E54A8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Технологические процессы представлены задачи контроля и управления, для которых определены контролируемые параметры, а так же оцениваемые показатели и формируемые команды управления.</w:t>
      </w:r>
    </w:p>
    <w:p w:rsidR="00E54A85" w:rsidRPr="0034668C" w:rsidRDefault="00E54A8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Анализ параметров показывает, что в повышении уровня в реализации генетического потенциала животных наиболее значимыми и информативными является технологические процессы доения индивидуального кормления, а так же контроль, местонахождения животного и выявление половой охоты коров.</w:t>
      </w:r>
    </w:p>
    <w:p w:rsidR="002935C0" w:rsidRPr="0034668C" w:rsidRDefault="002935C0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37" w:rsidRPr="0034668C" w:rsidRDefault="009D3C37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№21</w:t>
      </w:r>
      <w:r w:rsidR="0034668C">
        <w:rPr>
          <w:rFonts w:ascii="Times New Roman" w:hAnsi="Times New Roman"/>
          <w:sz w:val="28"/>
          <w:szCs w:val="28"/>
        </w:rPr>
        <w:t xml:space="preserve">. </w:t>
      </w:r>
      <w:r w:rsidR="00E54A85" w:rsidRPr="0034668C">
        <w:rPr>
          <w:rFonts w:ascii="Times New Roman" w:hAnsi="Times New Roman"/>
          <w:sz w:val="28"/>
          <w:szCs w:val="28"/>
        </w:rPr>
        <w:t>Автоматические системы индивидуального кормления</w:t>
      </w:r>
    </w:p>
    <w:p w:rsidR="0034668C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37" w:rsidRPr="0034668C" w:rsidRDefault="009D3C37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Технологии механизированной раздачи кормов на фермах и комплексах разнообразны. Выбор той или иной из них зависит от размера фермы, технологии содержания скота, типа кормления</w:t>
      </w:r>
      <w:r w:rsidR="00DB7D67" w:rsidRPr="0034668C">
        <w:rPr>
          <w:rFonts w:ascii="Times New Roman" w:hAnsi="Times New Roman"/>
          <w:sz w:val="28"/>
          <w:szCs w:val="28"/>
        </w:rPr>
        <w:t xml:space="preserve"> и т.д., но в любом случае механизированная раздача кормов должна быть простой, надёжной и универсальной.</w:t>
      </w:r>
    </w:p>
    <w:p w:rsidR="00B26AFF" w:rsidRPr="0034668C" w:rsidRDefault="00B26AFF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Кормление сухими концентратами остается актуальным несмотря на широкое распространение технологии кормления полнорационными кормосмесями. Проведенный анализ показал, что на молочной ферме нашли широкое применение шнековые дозаторы с объемным шприцом, но наиболее точным и перспективным является весовое дозирование кормов. Пневматические весовые дозаторы, создаваемые во ВНИИКОМЖ имеют высокую надежность,</w:t>
      </w:r>
      <w:r w:rsidR="0034668C">
        <w:rPr>
          <w:rFonts w:ascii="Times New Roman" w:hAnsi="Times New Roman"/>
          <w:sz w:val="28"/>
          <w:szCs w:val="28"/>
        </w:rPr>
        <w:t xml:space="preserve"> </w:t>
      </w:r>
      <w:r w:rsidRPr="0034668C">
        <w:rPr>
          <w:rFonts w:ascii="Times New Roman" w:hAnsi="Times New Roman"/>
          <w:sz w:val="28"/>
          <w:szCs w:val="28"/>
        </w:rPr>
        <w:t>точность и стабильность характеристик, однако управление такими дозаторами обеспечивающее выдачу индивидуальной дозы, не позволяет проконтролировать фактически съеденное животным количество корма.</w:t>
      </w:r>
    </w:p>
    <w:p w:rsidR="00B26AFF" w:rsidRPr="0034668C" w:rsidRDefault="00B26AFF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68C">
        <w:rPr>
          <w:rFonts w:ascii="Times New Roman" w:hAnsi="Times New Roman"/>
          <w:sz w:val="28"/>
          <w:szCs w:val="28"/>
        </w:rPr>
        <w:t>Последнее является показателем здоровья животного. В связи с чем, выдача разовой дозы корма порциями (по мере их съедания животным) является важной задачей.</w:t>
      </w:r>
    </w:p>
    <w:p w:rsidR="0034668C" w:rsidRDefault="00346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0765" w:rsidRPr="00DB1E6F" w:rsidRDefault="005C076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6F">
        <w:rPr>
          <w:rFonts w:ascii="Times New Roman" w:hAnsi="Times New Roman"/>
          <w:sz w:val="28"/>
          <w:szCs w:val="28"/>
        </w:rPr>
        <w:t>№37</w:t>
      </w:r>
      <w:r w:rsidR="0034668C" w:rsidRPr="00DB1E6F">
        <w:rPr>
          <w:rFonts w:ascii="Times New Roman" w:hAnsi="Times New Roman"/>
          <w:sz w:val="28"/>
          <w:szCs w:val="28"/>
        </w:rPr>
        <w:t xml:space="preserve">. </w:t>
      </w:r>
      <w:r w:rsidR="00D01552" w:rsidRPr="00DB1E6F">
        <w:rPr>
          <w:rFonts w:ascii="Times New Roman" w:hAnsi="Times New Roman"/>
          <w:sz w:val="28"/>
          <w:szCs w:val="28"/>
        </w:rPr>
        <w:t>Средства и системы автоматизации микроклимата в птицеводстве</w:t>
      </w:r>
    </w:p>
    <w:p w:rsidR="0034668C" w:rsidRPr="00DB1E6F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765" w:rsidRPr="00DB1E6F" w:rsidRDefault="005C076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6F">
        <w:rPr>
          <w:rFonts w:ascii="Times New Roman" w:hAnsi="Times New Roman"/>
          <w:sz w:val="28"/>
          <w:szCs w:val="28"/>
        </w:rPr>
        <w:t>В птицеводстве имеются некоторые специфические особенности регулирования условий среды, в частности при выращивании молодняка и инкубации яиц</w:t>
      </w:r>
      <w:r w:rsidR="005C1ADC" w:rsidRPr="00DB1E6F">
        <w:rPr>
          <w:rFonts w:ascii="Times New Roman" w:hAnsi="Times New Roman"/>
          <w:sz w:val="28"/>
          <w:szCs w:val="28"/>
        </w:rPr>
        <w:t>.</w:t>
      </w:r>
    </w:p>
    <w:p w:rsidR="005C1ADC" w:rsidRPr="00DB1E6F" w:rsidRDefault="005C1AD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6F">
        <w:rPr>
          <w:rFonts w:ascii="Times New Roman" w:hAnsi="Times New Roman"/>
          <w:sz w:val="28"/>
          <w:szCs w:val="28"/>
        </w:rPr>
        <w:t>Молодняк птиц, особенно в раннем возрасте, нуждается в особых условиях содержания. Температура в зоне обитания молодника сначала должна поддерживаться на уровне 34…35 градусов и постепенно, снижаться до 20…22. Особые требования предъявляют так же к влажности воздуха. При содержании молодняка она должна быть несколько выше, а колебания её ограничены пределами +,- 2,5 %. Воздушная среда птичников интенсивно загрязняетя и перерывы в вентиляции очень скоро приводит к гибели птиц, поэтому к её надежности предъявляют особые требования.</w:t>
      </w:r>
    </w:p>
    <w:p w:rsidR="005C1ADC" w:rsidRPr="00DB1E6F" w:rsidRDefault="005C1AD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6F">
        <w:rPr>
          <w:rFonts w:ascii="Times New Roman" w:hAnsi="Times New Roman"/>
          <w:sz w:val="28"/>
          <w:szCs w:val="28"/>
        </w:rPr>
        <w:t>Для регулирования воздухообмена в птичниках используют станцию управления ШАП-5701 и МК-ВАУ 3</w:t>
      </w:r>
      <w:r w:rsidR="00E445AB" w:rsidRPr="00DB1E6F">
        <w:rPr>
          <w:rFonts w:ascii="Times New Roman" w:hAnsi="Times New Roman"/>
          <w:sz w:val="28"/>
          <w:szCs w:val="28"/>
        </w:rPr>
        <w:t>. Однако для птичников комплекс «Климат-47М» поставляют с устройством управления «Климатика-1». Наиболее существенные отличия следующие: введено ручное управление; предусмотрена возможность установки 4-х датчиков температуры, обеспечивающих выдачу информации об усредненной температуре при пересчете температурных полей; предусмотрен 4-х плюсовый переключатель для установок температуры;</w:t>
      </w:r>
      <w:r w:rsidR="00B26AFF" w:rsidRPr="00DB1E6F">
        <w:rPr>
          <w:rFonts w:ascii="Times New Roman" w:hAnsi="Times New Roman"/>
          <w:sz w:val="28"/>
          <w:szCs w:val="28"/>
        </w:rPr>
        <w:t xml:space="preserve"> </w:t>
      </w:r>
      <w:r w:rsidR="00E445AB" w:rsidRPr="00DB1E6F">
        <w:rPr>
          <w:rFonts w:ascii="Times New Roman" w:hAnsi="Times New Roman"/>
          <w:sz w:val="28"/>
          <w:szCs w:val="28"/>
        </w:rPr>
        <w:t>введены новые функции сигнализации «Аварийное отключение» и «Срабат</w:t>
      </w:r>
      <w:r w:rsidR="008C0275" w:rsidRPr="00DB1E6F">
        <w:rPr>
          <w:rFonts w:ascii="Times New Roman" w:hAnsi="Times New Roman"/>
          <w:sz w:val="28"/>
          <w:szCs w:val="28"/>
        </w:rPr>
        <w:t>ывание защиты».</w:t>
      </w:r>
    </w:p>
    <w:p w:rsidR="008C0275" w:rsidRPr="00DB1E6F" w:rsidRDefault="008C0275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E6F">
        <w:rPr>
          <w:rFonts w:ascii="Times New Roman" w:hAnsi="Times New Roman"/>
          <w:sz w:val="28"/>
          <w:szCs w:val="28"/>
        </w:rPr>
        <w:t>Для управления влажностью воздуха применяют комплексы оборудования серии «Климат». Разработаны комплекты с централизованным и децентрализованным теплоснабжением. Комплект типа «Климат- 4»содержит оборудование для отопления.</w:t>
      </w:r>
    </w:p>
    <w:p w:rsidR="0034668C" w:rsidRPr="00DB1E6F" w:rsidRDefault="0034668C" w:rsidP="003466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4668C" w:rsidRPr="00DB1E6F" w:rsidSect="0034668C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F2" w:rsidRDefault="003373F2" w:rsidP="0034668C">
      <w:pPr>
        <w:spacing w:after="0" w:line="240" w:lineRule="auto"/>
      </w:pPr>
      <w:r>
        <w:separator/>
      </w:r>
    </w:p>
  </w:endnote>
  <w:endnote w:type="continuationSeparator" w:id="0">
    <w:p w:rsidR="003373F2" w:rsidRDefault="003373F2" w:rsidP="0034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F2" w:rsidRDefault="003373F2" w:rsidP="0034668C">
      <w:pPr>
        <w:spacing w:after="0" w:line="240" w:lineRule="auto"/>
      </w:pPr>
      <w:r>
        <w:separator/>
      </w:r>
    </w:p>
  </w:footnote>
  <w:footnote w:type="continuationSeparator" w:id="0">
    <w:p w:rsidR="003373F2" w:rsidRDefault="003373F2" w:rsidP="0034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68C" w:rsidRPr="0034668C" w:rsidRDefault="0034668C" w:rsidP="0034668C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17B"/>
    <w:rsid w:val="00045321"/>
    <w:rsid w:val="00130B44"/>
    <w:rsid w:val="002935C0"/>
    <w:rsid w:val="003163AF"/>
    <w:rsid w:val="003373F2"/>
    <w:rsid w:val="0034668C"/>
    <w:rsid w:val="005C0765"/>
    <w:rsid w:val="005C1ADC"/>
    <w:rsid w:val="005F5291"/>
    <w:rsid w:val="008C0275"/>
    <w:rsid w:val="008E07A6"/>
    <w:rsid w:val="0098517B"/>
    <w:rsid w:val="00996031"/>
    <w:rsid w:val="00996F4E"/>
    <w:rsid w:val="009D3C37"/>
    <w:rsid w:val="009F3AC1"/>
    <w:rsid w:val="00A56C09"/>
    <w:rsid w:val="00A62F19"/>
    <w:rsid w:val="00B01019"/>
    <w:rsid w:val="00B26AFF"/>
    <w:rsid w:val="00BA5460"/>
    <w:rsid w:val="00C1501F"/>
    <w:rsid w:val="00D01552"/>
    <w:rsid w:val="00DB1E6F"/>
    <w:rsid w:val="00DB7D67"/>
    <w:rsid w:val="00E055C0"/>
    <w:rsid w:val="00E445AB"/>
    <w:rsid w:val="00E54A85"/>
    <w:rsid w:val="00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8E85C1A-5E15-40D1-A929-0C8C273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A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517B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B7D67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34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4668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34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466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5CE1-05B6-4DC8-AFDF-1CF2F8C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2014-03-25T21:50:00Z</dcterms:created>
  <dcterms:modified xsi:type="dcterms:W3CDTF">2014-03-25T21:50:00Z</dcterms:modified>
</cp:coreProperties>
</file>