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E253B">
        <w:rPr>
          <w:rFonts w:ascii="Times New Roman" w:hAnsi="Times New Roman"/>
          <w:sz w:val="28"/>
          <w:szCs w:val="32"/>
        </w:rPr>
        <w:t>П</w:t>
      </w:r>
      <w:r w:rsidR="00890003" w:rsidRPr="00DE253B">
        <w:rPr>
          <w:rFonts w:ascii="Times New Roman" w:hAnsi="Times New Roman"/>
          <w:sz w:val="28"/>
          <w:szCs w:val="32"/>
        </w:rPr>
        <w:t>лан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130C3" w:rsidRDefault="007130C3" w:rsidP="00DE25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DE253B">
        <w:rPr>
          <w:rFonts w:ascii="Times New Roman" w:hAnsi="Times New Roman"/>
          <w:sz w:val="28"/>
          <w:szCs w:val="32"/>
        </w:rPr>
        <w:t>В таблице приведены финансовые показатели отделения банка за два квартала:</w:t>
      </w:r>
    </w:p>
    <w:p w:rsidR="00DE253B" w:rsidRPr="00DE253B" w:rsidRDefault="00DE253B" w:rsidP="00DE253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715"/>
        <w:gridCol w:w="1742"/>
        <w:gridCol w:w="1709"/>
        <w:gridCol w:w="1893"/>
      </w:tblGrid>
      <w:tr w:rsidR="007130C3" w:rsidRPr="00DE253B" w:rsidTr="00DE253B">
        <w:trPr>
          <w:trHeight w:val="368"/>
          <w:jc w:val="center"/>
        </w:trPr>
        <w:tc>
          <w:tcPr>
            <w:tcW w:w="0" w:type="auto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Кварталы</w:t>
            </w:r>
          </w:p>
        </w:tc>
        <w:tc>
          <w:tcPr>
            <w:tcW w:w="0" w:type="auto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  <w:tc>
          <w:tcPr>
            <w:tcW w:w="0" w:type="auto"/>
            <w:gridSpan w:val="2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Средняя стоимость</w:t>
            </w:r>
          </w:p>
        </w:tc>
      </w:tr>
      <w:tr w:rsidR="007130C3" w:rsidRPr="00DE253B" w:rsidTr="00DE253B">
        <w:trPr>
          <w:trHeight w:val="368"/>
          <w:jc w:val="center"/>
        </w:trPr>
        <w:tc>
          <w:tcPr>
            <w:tcW w:w="0" w:type="auto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активов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</w:tr>
      <w:tr w:rsidR="007130C3" w:rsidRPr="00DE253B" w:rsidTr="00DE253B">
        <w:trPr>
          <w:jc w:val="center"/>
        </w:trPr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234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7130C3" w:rsidRPr="00DE253B" w:rsidTr="00DE253B">
        <w:trPr>
          <w:jc w:val="center"/>
        </w:trPr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</w:tbl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E253B">
        <w:rPr>
          <w:rFonts w:ascii="Times New Roman" w:hAnsi="Times New Roman"/>
          <w:sz w:val="28"/>
          <w:szCs w:val="32"/>
        </w:rPr>
        <w:t>Проведите факторный анализ динамики прибыли и прибыльности капитала. Сделайте выводы.</w:t>
      </w:r>
    </w:p>
    <w:p w:rsidR="007130C3" w:rsidRPr="00DE253B" w:rsidRDefault="007130C3" w:rsidP="00DE25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DE253B">
        <w:rPr>
          <w:rFonts w:ascii="Times New Roman" w:hAnsi="Times New Roman"/>
          <w:sz w:val="28"/>
          <w:szCs w:val="32"/>
        </w:rPr>
        <w:t>По данным таблицы проанализируйте динамику пассивов АКБ при помощи абсолютного прироста, темпов роста и прироста и абсолютного значения 1% прироста.</w:t>
      </w:r>
    </w:p>
    <w:p w:rsidR="007130C3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E253B">
        <w:rPr>
          <w:rFonts w:ascii="Times New Roman" w:hAnsi="Times New Roman"/>
          <w:sz w:val="28"/>
          <w:szCs w:val="32"/>
        </w:rPr>
        <w:t>Ресурсы банка за текущий год</w: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1654"/>
        <w:gridCol w:w="1680"/>
        <w:gridCol w:w="1885"/>
        <w:gridCol w:w="1303"/>
      </w:tblGrid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Пассивы</w:t>
            </w:r>
          </w:p>
        </w:tc>
        <w:tc>
          <w:tcPr>
            <w:tcW w:w="1885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303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</w:tr>
      <w:tr w:rsidR="007130C3" w:rsidRPr="00DE253B" w:rsidTr="00DE253B">
        <w:trPr>
          <w:trHeight w:val="332"/>
          <w:jc w:val="center"/>
        </w:trPr>
        <w:tc>
          <w:tcPr>
            <w:tcW w:w="0" w:type="auto"/>
            <w:gridSpan w:val="3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</w:tc>
        <w:tc>
          <w:tcPr>
            <w:tcW w:w="1885" w:type="dxa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121. Средства банков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122. Средства клиентов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</w:tr>
      <w:tr w:rsidR="007130C3" w:rsidRPr="00DE253B" w:rsidTr="00DE253B">
        <w:trPr>
          <w:trHeight w:val="332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123. Другие депозиты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124. Долговые ценные бумаги, эмитированные банком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125. Начисленные расходы к выплате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76,9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</w:tr>
      <w:tr w:rsidR="007130C3" w:rsidRPr="00DE253B" w:rsidTr="00DE253B">
        <w:trPr>
          <w:trHeight w:val="332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126. Другие обязательства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1108,4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598,0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127. Всего обязательств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5459,7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9569,1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128. Собственный капитал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0C3" w:rsidRPr="00DE253B" w:rsidTr="00DE253B">
        <w:trPr>
          <w:trHeight w:val="332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129. Уставной капитал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130. Акции, выкупленные у акционеров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-20,2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131. Эмиссионные разницы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</w:tr>
      <w:tr w:rsidR="007130C3" w:rsidRPr="00DE253B" w:rsidTr="00DE253B">
        <w:trPr>
          <w:trHeight w:val="332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132. Резервы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133. Результаты переоценки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134. Нераспределенная прибыль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636,4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641,7</w:t>
            </w:r>
          </w:p>
        </w:tc>
      </w:tr>
      <w:tr w:rsidR="007130C3" w:rsidRPr="00DE253B" w:rsidTr="00DE253B">
        <w:trPr>
          <w:trHeight w:val="332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135. Всего собственного капитала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890,2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896,5</w:t>
            </w:r>
          </w:p>
        </w:tc>
      </w:tr>
      <w:tr w:rsidR="007130C3" w:rsidRPr="00DE253B" w:rsidTr="00DE253B">
        <w:trPr>
          <w:trHeight w:val="362"/>
          <w:jc w:val="center"/>
        </w:trPr>
        <w:tc>
          <w:tcPr>
            <w:tcW w:w="0" w:type="auto"/>
            <w:gridSpan w:val="3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Всего пассивов</w:t>
            </w:r>
          </w:p>
        </w:tc>
        <w:tc>
          <w:tcPr>
            <w:tcW w:w="188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30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7130C3" w:rsidRPr="00DE253B" w:rsidTr="00DE253B">
        <w:trPr>
          <w:trHeight w:val="370"/>
          <w:jc w:val="center"/>
        </w:trPr>
        <w:tc>
          <w:tcPr>
            <w:tcW w:w="0" w:type="auto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Кварталы</w:t>
            </w:r>
          </w:p>
        </w:tc>
        <w:tc>
          <w:tcPr>
            <w:tcW w:w="0" w:type="auto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  <w:tc>
          <w:tcPr>
            <w:tcW w:w="0" w:type="auto"/>
            <w:gridSpan w:val="2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Средняя стоимость</w:t>
            </w:r>
          </w:p>
        </w:tc>
      </w:tr>
      <w:tr w:rsidR="007130C3" w:rsidRPr="00DE253B" w:rsidTr="00DE253B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активов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234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7130C3" w:rsidRPr="00DE253B" w:rsidTr="00DE253B">
        <w:trPr>
          <w:trHeight w:val="347"/>
          <w:jc w:val="center"/>
        </w:trPr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253B">
              <w:rPr>
                <w:rFonts w:ascii="Times New Roman" w:hAnsi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0" w:type="auto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</w:tbl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Проведем факторный анализ динамики прибыли.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in">
            <v:imagedata r:id="rId7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 за два данных квартала составил 14 тыс. грн.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Темп 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20pt;height:35.25pt">
            <v:imagedata r:id="rId8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 xml:space="preserve">Темп роста прибыли в отделении банка с </w:t>
      </w:r>
      <w:r w:rsidRPr="00DE253B">
        <w:rPr>
          <w:rFonts w:ascii="Times New Roman" w:hAnsi="Times New Roman"/>
          <w:sz w:val="28"/>
          <w:szCs w:val="28"/>
          <w:lang w:val="en-US"/>
        </w:rPr>
        <w:t>I</w:t>
      </w:r>
      <w:r w:rsidRPr="00DE253B">
        <w:rPr>
          <w:rFonts w:ascii="Times New Roman" w:hAnsi="Times New Roman"/>
          <w:sz w:val="28"/>
          <w:szCs w:val="28"/>
        </w:rPr>
        <w:t xml:space="preserve"> по </w:t>
      </w:r>
      <w:r w:rsidRPr="00DE253B">
        <w:rPr>
          <w:rFonts w:ascii="Times New Roman" w:hAnsi="Times New Roman"/>
          <w:sz w:val="28"/>
          <w:szCs w:val="28"/>
          <w:lang w:val="en-US"/>
        </w:rPr>
        <w:t>IV</w:t>
      </w:r>
      <w:r w:rsidRPr="00DE253B">
        <w:rPr>
          <w:rFonts w:ascii="Times New Roman" w:hAnsi="Times New Roman"/>
          <w:sz w:val="28"/>
          <w:szCs w:val="28"/>
        </w:rPr>
        <w:t xml:space="preserve"> кварталы составляет 1,538%.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Темп прироста: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248.25pt;height:35.25pt">
            <v:imagedata r:id="rId9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Темп прироста составил 53,846%.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Абсолютное значение одного процента прироста: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52.25pt;height:35.25pt">
            <v:imagedata r:id="rId10" o:title=""/>
          </v:shape>
        </w:pict>
      </w:r>
    </w:p>
    <w:p w:rsidR="007130C3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30C3" w:rsidRPr="00DE253B">
        <w:rPr>
          <w:rFonts w:ascii="Times New Roman" w:hAnsi="Times New Roman"/>
          <w:sz w:val="28"/>
          <w:szCs w:val="28"/>
        </w:rPr>
        <w:t>Один процент прироста равен 260 грн.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Среднегодовой темп 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68pt;height:38.25pt">
            <v:imagedata r:id="rId11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Среднегодовой темп роста прибыли в отделении банка по показателям двух кварталов составил 1240 грн.</w:t>
      </w:r>
    </w:p>
    <w:p w:rsidR="007130C3" w:rsidRPr="00DE253B" w:rsidRDefault="007130C3" w:rsidP="00DE253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 прибыли за счет затрат труда банковских работников: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56.5pt;height:18.75pt">
            <v:imagedata r:id="rId12" o:title=""/>
          </v:shape>
        </w:pict>
      </w:r>
      <w:r w:rsidR="007130C3" w:rsidRPr="00DE253B">
        <w:rPr>
          <w:rFonts w:ascii="Times New Roman" w:hAnsi="Times New Roman"/>
          <w:sz w:val="28"/>
          <w:szCs w:val="28"/>
        </w:rPr>
        <w:t>, где</w:t>
      </w:r>
    </w:p>
    <w:p w:rsidR="007130C3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1" type="#_x0000_t75" style="width:179.25pt;height:105pt">
            <v:imagedata r:id="rId13" o:title=""/>
          </v:shape>
        </w:pic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 прибыли за счет продуктивности труда: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9pt;height:17.25pt">
            <v:imagedata r:id="rId14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33" type="#_x0000_t75" style="width:261pt;height:18.75pt">
            <v:imagedata r:id="rId15" o:title=""/>
          </v:shape>
        </w:pict>
      </w:r>
      <w:r w:rsidR="007130C3" w:rsidRPr="00DE253B">
        <w:rPr>
          <w:rFonts w:ascii="Times New Roman" w:hAnsi="Times New Roman"/>
          <w:sz w:val="28"/>
          <w:szCs w:val="28"/>
        </w:rPr>
        <w:t>, где</w:t>
      </w:r>
    </w:p>
    <w:p w:rsidR="007130C3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230.25pt;height:51.75pt">
            <v:imagedata r:id="rId16" o:title=""/>
          </v:shape>
        </w:pic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 прибыли за счет маржи прибыли банка: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9pt;height:17.25pt">
            <v:imagedata r:id="rId14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36" type="#_x0000_t75" style="width:237pt;height:21.75pt">
            <v:imagedata r:id="rId17" o:title=""/>
          </v:shape>
        </w:pict>
      </w:r>
      <w:r w:rsidR="007130C3" w:rsidRPr="00DE253B">
        <w:rPr>
          <w:rFonts w:ascii="Times New Roman" w:hAnsi="Times New Roman"/>
          <w:sz w:val="28"/>
          <w:szCs w:val="28"/>
        </w:rPr>
        <w:t>, где</w:t>
      </w:r>
    </w:p>
    <w:p w:rsidR="007130C3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247.5pt;height:74.25pt">
            <v:imagedata r:id="rId18" o:title=""/>
          </v:shape>
        </w:pic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 xml:space="preserve">Итак, прибыль отделения банка за </w:t>
      </w:r>
      <w:r w:rsidRPr="00DE253B">
        <w:rPr>
          <w:rFonts w:ascii="Times New Roman" w:hAnsi="Times New Roman"/>
          <w:sz w:val="28"/>
          <w:szCs w:val="28"/>
          <w:lang w:val="en-US"/>
        </w:rPr>
        <w:t>I</w:t>
      </w:r>
      <w:r w:rsidRPr="00DE253B">
        <w:rPr>
          <w:rFonts w:ascii="Times New Roman" w:hAnsi="Times New Roman"/>
          <w:sz w:val="28"/>
          <w:szCs w:val="28"/>
        </w:rPr>
        <w:t xml:space="preserve"> и </w:t>
      </w:r>
      <w:r w:rsidRPr="00DE253B">
        <w:rPr>
          <w:rFonts w:ascii="Times New Roman" w:hAnsi="Times New Roman"/>
          <w:sz w:val="28"/>
          <w:szCs w:val="28"/>
          <w:lang w:val="en-US"/>
        </w:rPr>
        <w:t>IV</w:t>
      </w:r>
      <w:r w:rsidRPr="00DE253B">
        <w:rPr>
          <w:rFonts w:ascii="Times New Roman" w:hAnsi="Times New Roman"/>
          <w:sz w:val="28"/>
          <w:szCs w:val="28"/>
        </w:rPr>
        <w:t xml:space="preserve"> кварталы возросла за счет затрат труда банковских работников на 578 грн., за счет продуктивности труда – на 5428 грн. и за счет маржи прибыли банка – на 8004 грн.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Для анализа динамики прибыльности капитала воспользуемся следующими формулами:</w:t>
      </w:r>
    </w:p>
    <w:p w:rsidR="007130C3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Общий индекс прибыльности капитала:</w: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213pt;height:259.5pt">
            <v:imagedata r:id="rId19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 прибыльности капитала:</w: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276pt;height:18pt">
            <v:imagedata r:id="rId20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Изменение ПК за счет маржи прибыли:</w:t>
      </w: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281.25pt;height:35.25pt">
            <v:imagedata r:id="rId21" o:title=""/>
          </v:shape>
        </w:pict>
      </w:r>
    </w:p>
    <w:p w:rsidR="007130C3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Соответственно</w: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293.25pt;height:36pt">
            <v:imagedata r:id="rId22" o:title=""/>
          </v:shape>
        </w:pic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Изменение ПК за счет коэффициента использования активов:</w: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2" type="#_x0000_t75" style="width:278.25pt;height:35.25pt">
            <v:imagedata r:id="rId23" o:title=""/>
          </v:shape>
        </w:pict>
      </w:r>
    </w:p>
    <w:p w:rsidR="007130C3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281.25pt;height:36pt">
            <v:imagedata r:id="rId24" o:title=""/>
          </v:shape>
        </w:pic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Изменение ПК за счет мультипликатора капитала:</w: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279pt;height:35.25pt">
            <v:imagedata r:id="rId25" o:title=""/>
          </v:shape>
        </w:pict>
      </w:r>
    </w:p>
    <w:p w:rsidR="007130C3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266.25pt;height:36pt">
            <v:imagedata r:id="rId26" o:title=""/>
          </v:shape>
        </w:pict>
      </w:r>
    </w:p>
    <w:p w:rsidR="00DE253B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Итак, прибыльность капитала увеличилась за счет маржи прибыли на 25%, за счет коэффициента использования активов уменьшилась на 4,1% и уменьшилась на 8,3% за счет мультипликатора капитала.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7"/>
        <w:gridCol w:w="1059"/>
        <w:gridCol w:w="929"/>
        <w:gridCol w:w="1319"/>
        <w:gridCol w:w="930"/>
        <w:gridCol w:w="1449"/>
        <w:gridCol w:w="1319"/>
      </w:tblGrid>
      <w:tr w:rsidR="007130C3" w:rsidRPr="00DE253B" w:rsidTr="00DE253B">
        <w:trPr>
          <w:jc w:val="center"/>
        </w:trPr>
        <w:tc>
          <w:tcPr>
            <w:tcW w:w="223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Пассивы</w:t>
            </w:r>
          </w:p>
        </w:tc>
        <w:tc>
          <w:tcPr>
            <w:tcW w:w="1134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На начало года, млн. грн.</w:t>
            </w:r>
          </w:p>
        </w:tc>
        <w:tc>
          <w:tcPr>
            <w:tcW w:w="992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На конец года, млн. грн.</w:t>
            </w:r>
          </w:p>
        </w:tc>
        <w:tc>
          <w:tcPr>
            <w:tcW w:w="1417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Абсолютный прирост, млн. грн.</w:t>
            </w:r>
          </w:p>
        </w:tc>
        <w:tc>
          <w:tcPr>
            <w:tcW w:w="993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Темп роста</w:t>
            </w:r>
          </w:p>
        </w:tc>
        <w:tc>
          <w:tcPr>
            <w:tcW w:w="1559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Темп прироста, %</w:t>
            </w:r>
          </w:p>
        </w:tc>
        <w:tc>
          <w:tcPr>
            <w:tcW w:w="1417" w:type="dxa"/>
            <w:vMerge w:val="restart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Абсолютное значение 1% прироста, млн. грн.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</w:tc>
        <w:tc>
          <w:tcPr>
            <w:tcW w:w="1134" w:type="dxa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121. Средства банков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DE253B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noProof/>
                <w:sz w:val="20"/>
                <w:szCs w:val="20"/>
              </w:rPr>
              <w:t>17,8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2,099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109,877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0,162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122. Средства клиентов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noProof/>
                <w:sz w:val="20"/>
                <w:szCs w:val="20"/>
              </w:rPr>
              <w:t>32,4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2,271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127,059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0,255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123. Другие депозиты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noProof/>
                <w:sz w:val="20"/>
                <w:szCs w:val="20"/>
              </w:rPr>
              <w:t>-3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0,634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-36,585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0,082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124. Долговые ценные бумаги, эмитированные банком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-3,3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0,924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-7,586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0,435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125. Начисленные расходы к выплате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76,9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636,9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9,282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828,218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0,769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126. Другие обязательства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1108,4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598,0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-510,4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-46,048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11,084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127. Всего обязательств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5459,7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9569,1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4109,4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1,753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75,268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54,597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128. Собственный капитал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129. Уставной капитал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1,337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130. Акции, выкупленные у акционеров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-20,2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-0,99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-199,01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-0,202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131. Эмиссионные разницы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132. Резервы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1,394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39,357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0,249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133. Результаты переоценки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0,504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134. Нераспределенная прибыль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636,4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641,7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1,008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0,833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6,364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135. Всего собственного капитала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890,2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896,5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1,007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0,708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8,902</w:t>
            </w:r>
          </w:p>
        </w:tc>
      </w:tr>
      <w:tr w:rsidR="007130C3" w:rsidRPr="00DE253B" w:rsidTr="00DE253B">
        <w:trPr>
          <w:jc w:val="center"/>
        </w:trPr>
        <w:tc>
          <w:tcPr>
            <w:tcW w:w="2235" w:type="dxa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Всего пассивов</w:t>
            </w:r>
          </w:p>
        </w:tc>
        <w:tc>
          <w:tcPr>
            <w:tcW w:w="1134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6349,9</w:t>
            </w:r>
          </w:p>
        </w:tc>
        <w:tc>
          <w:tcPr>
            <w:tcW w:w="992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10466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4115,7</w:t>
            </w:r>
          </w:p>
        </w:tc>
        <w:tc>
          <w:tcPr>
            <w:tcW w:w="993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1,648</w:t>
            </w:r>
          </w:p>
        </w:tc>
        <w:tc>
          <w:tcPr>
            <w:tcW w:w="1559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64,815</w:t>
            </w:r>
          </w:p>
        </w:tc>
        <w:tc>
          <w:tcPr>
            <w:tcW w:w="1417" w:type="dxa"/>
            <w:vAlign w:val="center"/>
          </w:tcPr>
          <w:p w:rsidR="007130C3" w:rsidRPr="00DE253B" w:rsidRDefault="007130C3" w:rsidP="00DE25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53B">
              <w:rPr>
                <w:rFonts w:ascii="Times New Roman" w:hAnsi="Times New Roman"/>
                <w:sz w:val="20"/>
                <w:szCs w:val="20"/>
              </w:rPr>
              <w:t>63,499</w:t>
            </w:r>
          </w:p>
        </w:tc>
      </w:tr>
    </w:tbl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Выполним анализ динамики пассивов банка при помощи следующих формул:</w:t>
      </w: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Абсолютный прирост: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53.25pt;height:18pt">
            <v:imagedata r:id="rId27" o:title=""/>
          </v:shape>
        </w:pict>
      </w:r>
    </w:p>
    <w:p w:rsidR="007130C3" w:rsidRP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30C3" w:rsidRPr="00DE253B">
        <w:rPr>
          <w:rFonts w:ascii="Times New Roman" w:hAnsi="Times New Roman"/>
          <w:sz w:val="28"/>
          <w:szCs w:val="28"/>
        </w:rPr>
        <w:t>Темп 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42.75pt;height:33.75pt">
            <v:imagedata r:id="rId28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Темп прироста: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108pt;height:33.75pt">
            <v:imagedata r:id="rId29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Абсолютное значение 1% прироста:</w: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5338EF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54pt;height:32.25pt">
            <v:imagedata r:id="rId30" o:title=""/>
          </v:shape>
        </w:pict>
      </w:r>
    </w:p>
    <w:p w:rsidR="00DE253B" w:rsidRDefault="00DE253B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0C3" w:rsidRPr="00DE253B" w:rsidRDefault="007130C3" w:rsidP="00DE2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3B">
        <w:rPr>
          <w:rFonts w:ascii="Times New Roman" w:hAnsi="Times New Roman"/>
          <w:sz w:val="28"/>
          <w:szCs w:val="28"/>
        </w:rPr>
        <w:t>Можно сделать выводы, что средства банка увеличились на 109,877% при росте средств клиентов на 127,059%. В целом обязательства возросли на 75,268% при отрицательном изменении других депозитов, долговых ценных бумаг и других обязательств (на 36,585%, 7,586% и 46,048% соответственно). Собственный капитал вырос на 0,708%. В целом же пассивы увеличились на 64,815% при абсолютном значении 1% прироста 63,499 млн. грн.</w:t>
      </w:r>
      <w:bookmarkStart w:id="0" w:name="_GoBack"/>
      <w:bookmarkEnd w:id="0"/>
    </w:p>
    <w:sectPr w:rsidR="007130C3" w:rsidRPr="00DE253B" w:rsidSect="004C420D">
      <w:headerReference w:type="default" r:id="rId31"/>
      <w:footerReference w:type="even" r:id="rId32"/>
      <w:footerReference w:type="default" r:id="rId33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EF" w:rsidRDefault="009C49EF" w:rsidP="007D3799">
      <w:pPr>
        <w:spacing w:after="0" w:line="240" w:lineRule="auto"/>
      </w:pPr>
      <w:r>
        <w:separator/>
      </w:r>
    </w:p>
  </w:endnote>
  <w:endnote w:type="continuationSeparator" w:id="0">
    <w:p w:rsidR="009C49EF" w:rsidRDefault="009C49EF" w:rsidP="007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0D" w:rsidRDefault="004C420D" w:rsidP="00895712">
    <w:pPr>
      <w:pStyle w:val="aa"/>
      <w:framePr w:wrap="around" w:vAnchor="text" w:hAnchor="margin" w:xAlign="right" w:y="1"/>
      <w:rPr>
        <w:rStyle w:val="ac"/>
      </w:rPr>
    </w:pPr>
  </w:p>
  <w:p w:rsidR="007130C3" w:rsidRDefault="007130C3" w:rsidP="004C420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0D" w:rsidRDefault="00ED4E1A" w:rsidP="00895712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7130C3" w:rsidRDefault="007130C3" w:rsidP="004C420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EF" w:rsidRDefault="009C49EF" w:rsidP="007D3799">
      <w:pPr>
        <w:spacing w:after="0" w:line="240" w:lineRule="auto"/>
      </w:pPr>
      <w:r>
        <w:separator/>
      </w:r>
    </w:p>
  </w:footnote>
  <w:footnote w:type="continuationSeparator" w:id="0">
    <w:p w:rsidR="009C49EF" w:rsidRDefault="009C49EF" w:rsidP="007D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C3" w:rsidRDefault="00ED4E1A" w:rsidP="004C420D">
    <w:pPr>
      <w:pStyle w:val="a8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E56"/>
    <w:multiLevelType w:val="hybridMultilevel"/>
    <w:tmpl w:val="8904DC6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2F5076F"/>
    <w:multiLevelType w:val="hybridMultilevel"/>
    <w:tmpl w:val="714ABCF6"/>
    <w:lvl w:ilvl="0" w:tplc="AED22E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281E4D"/>
    <w:multiLevelType w:val="hybridMultilevel"/>
    <w:tmpl w:val="98E8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B6C38"/>
    <w:multiLevelType w:val="hybridMultilevel"/>
    <w:tmpl w:val="92AC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229AA"/>
    <w:multiLevelType w:val="hybridMultilevel"/>
    <w:tmpl w:val="9FDAEFC2"/>
    <w:lvl w:ilvl="0" w:tplc="AA646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7835DE"/>
    <w:multiLevelType w:val="hybridMultilevel"/>
    <w:tmpl w:val="C60E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946"/>
    <w:rsid w:val="00045BC1"/>
    <w:rsid w:val="00082071"/>
    <w:rsid w:val="0008626F"/>
    <w:rsid w:val="000E18BE"/>
    <w:rsid w:val="00172C2B"/>
    <w:rsid w:val="001A2A31"/>
    <w:rsid w:val="001A735B"/>
    <w:rsid w:val="001E76D8"/>
    <w:rsid w:val="00212A5E"/>
    <w:rsid w:val="00252EA9"/>
    <w:rsid w:val="0036362B"/>
    <w:rsid w:val="00436F15"/>
    <w:rsid w:val="004A58A2"/>
    <w:rsid w:val="004B34FA"/>
    <w:rsid w:val="004C420D"/>
    <w:rsid w:val="005338EF"/>
    <w:rsid w:val="00697815"/>
    <w:rsid w:val="00701230"/>
    <w:rsid w:val="00705713"/>
    <w:rsid w:val="007130C3"/>
    <w:rsid w:val="00722C33"/>
    <w:rsid w:val="00734E7A"/>
    <w:rsid w:val="00735864"/>
    <w:rsid w:val="00745CF1"/>
    <w:rsid w:val="007D3799"/>
    <w:rsid w:val="00816773"/>
    <w:rsid w:val="00857A0C"/>
    <w:rsid w:val="00872A03"/>
    <w:rsid w:val="00890003"/>
    <w:rsid w:val="008941BE"/>
    <w:rsid w:val="00895712"/>
    <w:rsid w:val="00895802"/>
    <w:rsid w:val="008D1027"/>
    <w:rsid w:val="00967782"/>
    <w:rsid w:val="00971946"/>
    <w:rsid w:val="009C49EF"/>
    <w:rsid w:val="00AA3E8B"/>
    <w:rsid w:val="00AB5782"/>
    <w:rsid w:val="00BA4C88"/>
    <w:rsid w:val="00C433C2"/>
    <w:rsid w:val="00C8772B"/>
    <w:rsid w:val="00CA1642"/>
    <w:rsid w:val="00CB6943"/>
    <w:rsid w:val="00D70C59"/>
    <w:rsid w:val="00DE02A9"/>
    <w:rsid w:val="00DE253B"/>
    <w:rsid w:val="00ED4E1A"/>
    <w:rsid w:val="00EE1AF0"/>
    <w:rsid w:val="00F151BF"/>
    <w:rsid w:val="00F61C00"/>
    <w:rsid w:val="00F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91C4D899-8E32-4308-A9B8-18483404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3C2"/>
    <w:pPr>
      <w:ind w:left="720"/>
      <w:contextualSpacing/>
    </w:pPr>
  </w:style>
  <w:style w:type="table" w:styleId="a4">
    <w:name w:val="Table Grid"/>
    <w:basedOn w:val="a1"/>
    <w:uiPriority w:val="99"/>
    <w:rsid w:val="00C433C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705713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70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у виносці Знак"/>
    <w:link w:val="a6"/>
    <w:uiPriority w:val="99"/>
    <w:semiHidden/>
    <w:locked/>
    <w:rsid w:val="0070571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locked/>
    <w:rsid w:val="007D3799"/>
    <w:rPr>
      <w:rFonts w:cs="Times New Roman"/>
    </w:rPr>
  </w:style>
  <w:style w:type="character" w:styleId="ac">
    <w:name w:val="page number"/>
    <w:uiPriority w:val="99"/>
    <w:rsid w:val="004C420D"/>
    <w:rPr>
      <w:rFonts w:cs="Times New Roman"/>
    </w:rPr>
  </w:style>
  <w:style w:type="character" w:customStyle="1" w:styleId="ab">
    <w:name w:val="Нижній колонтитул Знак"/>
    <w:link w:val="aa"/>
    <w:uiPriority w:val="99"/>
    <w:locked/>
    <w:rsid w:val="007D37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-</dc:creator>
  <cp:keywords/>
  <dc:description/>
  <cp:lastModifiedBy>Irina</cp:lastModifiedBy>
  <cp:revision>2</cp:revision>
  <dcterms:created xsi:type="dcterms:W3CDTF">2014-08-10T10:20:00Z</dcterms:created>
  <dcterms:modified xsi:type="dcterms:W3CDTF">2014-08-10T10:20:00Z</dcterms:modified>
</cp:coreProperties>
</file>