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08BD" w:rsidRPr="00A6688E" w:rsidRDefault="009F08BD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F5095" w:rsidRPr="00A6688E" w:rsidRDefault="009F5095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КОНТРОЛЬНЯ РАБОТА</w:t>
      </w:r>
    </w:p>
    <w:p w:rsidR="009F5095" w:rsidRPr="00A6688E" w:rsidRDefault="009F5095" w:rsidP="009F08BD">
      <w:pPr>
        <w:pStyle w:val="a3"/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A6688E">
        <w:rPr>
          <w:b/>
          <w:color w:val="000000"/>
          <w:sz w:val="28"/>
          <w:szCs w:val="28"/>
          <w:lang w:val="ru-RU"/>
        </w:rPr>
        <w:t>На тему</w:t>
      </w:r>
      <w:r w:rsidR="009F08BD" w:rsidRPr="00A6688E">
        <w:rPr>
          <w:b/>
          <w:color w:val="000000"/>
          <w:sz w:val="28"/>
          <w:szCs w:val="28"/>
          <w:lang w:val="ru-RU"/>
        </w:rPr>
        <w:t xml:space="preserve">: </w:t>
      </w:r>
      <w:r w:rsidR="0036189F" w:rsidRPr="00A6688E">
        <w:rPr>
          <w:b/>
          <w:color w:val="000000"/>
          <w:sz w:val="28"/>
          <w:szCs w:val="28"/>
          <w:lang w:val="ru-RU"/>
        </w:rPr>
        <w:t>Б</w:t>
      </w:r>
      <w:r w:rsidR="00E844E5" w:rsidRPr="00A6688E">
        <w:rPr>
          <w:b/>
          <w:color w:val="000000"/>
          <w:sz w:val="28"/>
          <w:szCs w:val="28"/>
          <w:lang w:val="ru-RU"/>
        </w:rPr>
        <w:t>анковски</w:t>
      </w:r>
      <w:r w:rsidR="0036189F" w:rsidRPr="00A6688E">
        <w:rPr>
          <w:b/>
          <w:color w:val="000000"/>
          <w:sz w:val="28"/>
          <w:szCs w:val="28"/>
          <w:lang w:val="ru-RU"/>
        </w:rPr>
        <w:t xml:space="preserve">е </w:t>
      </w:r>
      <w:r w:rsidRPr="00A6688E">
        <w:rPr>
          <w:b/>
          <w:color w:val="000000"/>
          <w:sz w:val="28"/>
          <w:szCs w:val="28"/>
          <w:lang w:val="ru-RU"/>
        </w:rPr>
        <w:t>риск</w:t>
      </w:r>
      <w:r w:rsidR="0036189F" w:rsidRPr="00A6688E">
        <w:rPr>
          <w:b/>
          <w:color w:val="000000"/>
          <w:sz w:val="28"/>
          <w:szCs w:val="28"/>
          <w:lang w:val="ru-RU"/>
        </w:rPr>
        <w:t>и</w:t>
      </w:r>
      <w:r w:rsidR="009F08BD" w:rsidRPr="00A6688E">
        <w:rPr>
          <w:b/>
          <w:color w:val="000000"/>
          <w:sz w:val="28"/>
          <w:szCs w:val="28"/>
          <w:lang w:val="ru-RU"/>
        </w:rPr>
        <w:t xml:space="preserve"> </w:t>
      </w:r>
      <w:r w:rsidRPr="00A6688E">
        <w:rPr>
          <w:b/>
          <w:color w:val="000000"/>
          <w:sz w:val="28"/>
          <w:szCs w:val="28"/>
          <w:lang w:val="ru-RU"/>
        </w:rPr>
        <w:t xml:space="preserve">коммерческих </w:t>
      </w:r>
      <w:r w:rsidR="0036189F" w:rsidRPr="00A6688E">
        <w:rPr>
          <w:b/>
          <w:color w:val="000000"/>
          <w:sz w:val="28"/>
          <w:szCs w:val="28"/>
          <w:lang w:val="ru-RU"/>
        </w:rPr>
        <w:t>банков</w:t>
      </w:r>
    </w:p>
    <w:p w:rsidR="009F5095" w:rsidRPr="00A6688E" w:rsidRDefault="009F5095" w:rsidP="00872D3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F5095" w:rsidRPr="00A6688E" w:rsidRDefault="009F5095" w:rsidP="00872D3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F5095" w:rsidRPr="00A6688E" w:rsidRDefault="009F5095" w:rsidP="00872D3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F08BD" w:rsidRPr="00A6688E" w:rsidRDefault="009F5095" w:rsidP="009F08BD">
      <w:pPr>
        <w:pStyle w:val="a3"/>
        <w:shd w:val="clear" w:color="000000" w:fill="auto"/>
        <w:suppressAutoHyphens/>
        <w:spacing w:after="0" w:line="360" w:lineRule="auto"/>
        <w:ind w:left="5812"/>
        <w:jc w:val="both"/>
        <w:rPr>
          <w:color w:val="000000"/>
          <w:sz w:val="28"/>
          <w:szCs w:val="28"/>
          <w:lang w:val="ru-RU"/>
        </w:rPr>
      </w:pPr>
      <w:r w:rsidRPr="00A6688E">
        <w:rPr>
          <w:color w:val="000000"/>
          <w:sz w:val="28"/>
          <w:szCs w:val="28"/>
          <w:lang w:val="ru-RU"/>
        </w:rPr>
        <w:t>Выполнил студент 4 курса</w:t>
      </w:r>
    </w:p>
    <w:p w:rsidR="009F08BD" w:rsidRPr="00A6688E" w:rsidRDefault="009F5095" w:rsidP="009F08BD">
      <w:pPr>
        <w:pStyle w:val="a3"/>
        <w:shd w:val="clear" w:color="000000" w:fill="auto"/>
        <w:suppressAutoHyphens/>
        <w:spacing w:after="0" w:line="360" w:lineRule="auto"/>
        <w:ind w:left="5812"/>
        <w:jc w:val="both"/>
        <w:rPr>
          <w:color w:val="000000"/>
          <w:sz w:val="28"/>
          <w:szCs w:val="28"/>
          <w:lang w:val="ru-RU"/>
        </w:rPr>
      </w:pPr>
      <w:r w:rsidRPr="00A6688E">
        <w:rPr>
          <w:color w:val="000000"/>
          <w:sz w:val="28"/>
          <w:szCs w:val="28"/>
          <w:lang w:val="ru-RU"/>
        </w:rPr>
        <w:t>Петрухина Л.М.</w:t>
      </w:r>
    </w:p>
    <w:p w:rsidR="009F5095" w:rsidRPr="00A6688E" w:rsidRDefault="009F5095" w:rsidP="009F08BD">
      <w:pPr>
        <w:pStyle w:val="a5"/>
        <w:widowControl/>
        <w:shd w:val="clear" w:color="000000" w:fill="auto"/>
        <w:suppressAutoHyphens/>
        <w:spacing w:after="0" w:line="360" w:lineRule="auto"/>
        <w:ind w:left="58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95" w:rsidRPr="00A6688E" w:rsidRDefault="009F5095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95" w:rsidRPr="00A6688E" w:rsidRDefault="009F5095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95" w:rsidRPr="00A6688E" w:rsidRDefault="009F5095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95" w:rsidRPr="00A6688E" w:rsidRDefault="009F5095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95" w:rsidRPr="00A6688E" w:rsidRDefault="009F5095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95" w:rsidRPr="00A6688E" w:rsidRDefault="009F5095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4A2" w:rsidRPr="00A6688E" w:rsidRDefault="008354A2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0D" w:rsidRPr="00A6688E" w:rsidRDefault="009F5095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>Тула, 2010 год</w:t>
      </w:r>
    </w:p>
    <w:p w:rsidR="00454717" w:rsidRPr="00A6688E" w:rsidRDefault="009F08BD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54717" w:rsidRPr="00A6688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54717" w:rsidRPr="00A6688E" w:rsidRDefault="00454717" w:rsidP="00872D3F">
      <w:pPr>
        <w:pStyle w:val="a5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717" w:rsidRPr="00A6688E" w:rsidRDefault="00454717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>ВВЕДНИЕ</w:t>
      </w:r>
    </w:p>
    <w:p w:rsidR="009F08BD" w:rsidRPr="00A6688E" w:rsidRDefault="00454717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>Глава 1 СУЩНОСТЬ И КЛАССИФИКАЦИЯ БАНКОВСКИХ РИСКОВ</w:t>
      </w:r>
    </w:p>
    <w:p w:rsidR="009907D5" w:rsidRPr="00A6688E" w:rsidRDefault="003639EF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A668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4717" w:rsidRPr="00A6688E">
        <w:rPr>
          <w:rFonts w:ascii="Times New Roman" w:hAnsi="Times New Roman" w:cs="Times New Roman"/>
          <w:color w:val="000000"/>
          <w:sz w:val="28"/>
          <w:szCs w:val="28"/>
        </w:rPr>
        <w:t>Понятие банковских рисков и причины их возникновения</w:t>
      </w:r>
    </w:p>
    <w:p w:rsidR="009907D5" w:rsidRPr="00A6688E" w:rsidRDefault="009B2F3D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>1.2 Классификация банковских рисков</w:t>
      </w:r>
    </w:p>
    <w:p w:rsidR="009907D5" w:rsidRPr="00A6688E" w:rsidRDefault="009B2F3D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>Глава 2 ОЦЕНКА БАНКОВСКИХ</w:t>
      </w:r>
      <w:r w:rsidR="009F08BD" w:rsidRPr="00A6688E">
        <w:rPr>
          <w:rFonts w:ascii="Times New Roman" w:hAnsi="Times New Roman" w:cs="Times New Roman"/>
          <w:color w:val="000000"/>
          <w:sz w:val="28"/>
          <w:szCs w:val="28"/>
        </w:rPr>
        <w:t xml:space="preserve"> РИСКОВ</w:t>
      </w:r>
    </w:p>
    <w:p w:rsidR="009907D5" w:rsidRPr="00A6688E" w:rsidRDefault="009907D5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="009B2F3D" w:rsidRPr="00A6688E">
        <w:rPr>
          <w:rFonts w:ascii="Times New Roman" w:hAnsi="Times New Roman" w:cs="Times New Roman"/>
          <w:color w:val="000000"/>
          <w:sz w:val="28"/>
          <w:szCs w:val="28"/>
        </w:rPr>
        <w:t>Методы оценки банковских рисков</w:t>
      </w:r>
    </w:p>
    <w:p w:rsidR="009907D5" w:rsidRPr="00A6688E" w:rsidRDefault="009907D5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454717" w:rsidRPr="00A6688E" w:rsidRDefault="009907D5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</w:t>
      </w:r>
    </w:p>
    <w:p w:rsidR="00454717" w:rsidRPr="00A6688E" w:rsidRDefault="00454717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542F" w:rsidRPr="00A6688E" w:rsidRDefault="009F08BD" w:rsidP="009F08BD">
      <w:pPr>
        <w:pStyle w:val="a5"/>
        <w:widowControl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88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4542F" w:rsidRPr="00A6688E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50610D" w:rsidRPr="00A6688E" w:rsidRDefault="0050610D" w:rsidP="009F08BD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F08BD" w:rsidRPr="00A6688E" w:rsidRDefault="005061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Банк как коммерческая организация ставит своей задачей получение прибыли, которая обеспечивает устойчивость и надежность его функционирования и может быть использована для расширения его деятельности.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Но ориентация на прибыльность операций всегда связана с различными видами рисков, которые при отсутствии системы их ограничения могут привести к убыткам.</w:t>
      </w:r>
    </w:p>
    <w:p w:rsidR="009F08BD" w:rsidRPr="00A6688E" w:rsidRDefault="0050610D" w:rsidP="00872D3F">
      <w:pPr>
        <w:pStyle w:val="10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Управление рисками является основным в банковском деле. Хотя первоначально банки только принимали депозиты, они быстро созрели, став посредниками при передаче средств, тем самым приняв на себя другие риски, например кредитный. Кредит стал основой банковского дела и базисом, по которому судили о качестве и о работе банка. Особого внимания заслуживает процесс управления кредитным риском, потому что от его качества зависит успех работы банка.</w:t>
      </w:r>
    </w:p>
    <w:p w:rsidR="0050610D" w:rsidRPr="00A6688E" w:rsidRDefault="0050610D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Целью данной работы является раскрытие основных подходов к классификации банковских рисков, методов оценки и управления ими, а также определение путей их минимизации.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Для достижения поставленной в контрольной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работе цели были решены следующие задачи:</w:t>
      </w:r>
    </w:p>
    <w:p w:rsidR="0050610D" w:rsidRPr="00A6688E" w:rsidRDefault="005061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 xml:space="preserve">- </w:t>
      </w:r>
      <w:r w:rsidR="00454717" w:rsidRPr="00A6688E">
        <w:rPr>
          <w:color w:val="000000"/>
          <w:sz w:val="28"/>
          <w:szCs w:val="28"/>
        </w:rPr>
        <w:t>рассмотреть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понятие «банковских рисков» и их классификация;</w:t>
      </w:r>
    </w:p>
    <w:p w:rsidR="0050610D" w:rsidRPr="00A6688E" w:rsidRDefault="005061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-</w:t>
      </w:r>
      <w:r w:rsidR="009F08BD" w:rsidRPr="00A6688E">
        <w:rPr>
          <w:color w:val="000000"/>
          <w:sz w:val="28"/>
          <w:szCs w:val="28"/>
        </w:rPr>
        <w:t xml:space="preserve"> </w:t>
      </w:r>
      <w:r w:rsidR="00454717" w:rsidRPr="00A6688E">
        <w:rPr>
          <w:color w:val="000000"/>
          <w:sz w:val="28"/>
          <w:szCs w:val="28"/>
        </w:rPr>
        <w:t>рассмотреть</w:t>
      </w:r>
      <w:r w:rsidRPr="00A6688E">
        <w:rPr>
          <w:color w:val="000000"/>
          <w:sz w:val="28"/>
          <w:szCs w:val="28"/>
        </w:rPr>
        <w:t xml:space="preserve"> методологические основы анализа и оценки рисков;</w:t>
      </w:r>
    </w:p>
    <w:p w:rsidR="009F08BD" w:rsidRPr="00A6688E" w:rsidRDefault="005061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 xml:space="preserve">- </w:t>
      </w:r>
      <w:r w:rsidR="00454717" w:rsidRPr="00A6688E">
        <w:rPr>
          <w:color w:val="000000"/>
          <w:sz w:val="28"/>
          <w:szCs w:val="28"/>
        </w:rPr>
        <w:t xml:space="preserve">узнать как </w:t>
      </w:r>
      <w:r w:rsidRPr="00A6688E">
        <w:rPr>
          <w:color w:val="000000"/>
          <w:sz w:val="28"/>
          <w:szCs w:val="28"/>
        </w:rPr>
        <w:t>определяются наиболее эффективные методы управления банковскими рисками.</w:t>
      </w:r>
    </w:p>
    <w:p w:rsidR="008354A2" w:rsidRPr="00A6688E" w:rsidRDefault="008354A2" w:rsidP="00872D3F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F08BD" w:rsidRPr="00A6688E" w:rsidRDefault="009F08BD" w:rsidP="009F08BD">
      <w:pPr>
        <w:pStyle w:val="2"/>
        <w:shd w:val="clear" w:color="000000" w:fill="auto"/>
        <w:suppressAutoHyphens/>
        <w:ind w:firstLine="0"/>
        <w:jc w:val="center"/>
        <w:rPr>
          <w:b/>
          <w:bCs/>
          <w:color w:val="000000"/>
        </w:rPr>
      </w:pPr>
      <w:r w:rsidRPr="00A6688E">
        <w:rPr>
          <w:b/>
          <w:bCs/>
          <w:color w:val="000000"/>
        </w:rPr>
        <w:br w:type="page"/>
      </w:r>
      <w:r w:rsidR="00454717" w:rsidRPr="00A6688E">
        <w:rPr>
          <w:b/>
          <w:bCs/>
          <w:color w:val="000000"/>
        </w:rPr>
        <w:t>Глава 1 СУЩНОСТЬ И КЛАССИФИКАЦИЯ БАНКОВСКИХ РИСКОВ</w:t>
      </w:r>
    </w:p>
    <w:p w:rsidR="009F08BD" w:rsidRPr="00A6688E" w:rsidRDefault="009F08BD" w:rsidP="009F08BD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54717" w:rsidRPr="00A6688E" w:rsidRDefault="00454717" w:rsidP="009F08BD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6688E">
        <w:rPr>
          <w:b/>
          <w:bCs/>
          <w:color w:val="000000"/>
          <w:sz w:val="28"/>
          <w:szCs w:val="28"/>
        </w:rPr>
        <w:t>1.1</w:t>
      </w:r>
      <w:r w:rsidR="009F08BD" w:rsidRPr="00A6688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6688E">
        <w:rPr>
          <w:b/>
          <w:bCs/>
          <w:color w:val="000000"/>
          <w:sz w:val="28"/>
          <w:szCs w:val="28"/>
        </w:rPr>
        <w:t>Понятие банковских рисков и причины их возникновения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В процессе своей деятельности банки сталкиваются с совокупностью различных видов рисков, отличающихся между собой местом и временем возникновения, внешними и внутренними факторами, влияющими на их уровень, и, следовательно, на способы их анализа и методы их описания. Все виды рисков взаимосвязаны и оказывают воздействие на деятельность банка.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Современный банковский рынок немыслим без риска. Риск присутствует в любой операции, только он может быть разных масштабов и по-разному компенсироваться. Было бы в высшей степени наивным искать варианты осуществления банковских операций, которые бы полностью исключали риск и заранее гарантировали бы определенный финансовый результат. С таким подходом к делу в условиях рынка долго невозможно оставаться "на плаву". Следовательно, для банковской деятельности важным является не избежание риска вообще, а предвидение и снижение его до минимального уровня.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b/>
          <w:bCs/>
          <w:color w:val="000000"/>
        </w:rPr>
        <w:t>Риск</w:t>
      </w:r>
      <w:r w:rsidRPr="00A6688E">
        <w:rPr>
          <w:color w:val="000000"/>
        </w:rPr>
        <w:t xml:space="preserve"> - вероятность, а точнее угроза потери банком части своих ресурсов, недополучения доходов или произведения дополнительных расходов в результате осуществления определенных финансовых операций.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b/>
          <w:bCs/>
          <w:color w:val="000000"/>
        </w:rPr>
        <w:t>Банковский риск</w:t>
      </w:r>
      <w:r w:rsidRPr="00A6688E">
        <w:rPr>
          <w:color w:val="000000"/>
        </w:rPr>
        <w:t xml:space="preserve"> - это ситуативная характеристика деятельности банка, отображающая неопределенность ее исхода и характеризующая вероятность негативного отклонения действительности от ожидаемого.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Поскольку риск – это лишь возможность получения убытка, т.е. всегда имеется большая или меньшая вероятность того, что убытка не будет, а будет только прибыль (риск выгоды), постольку многие банки не могут себе позволить не стремиться получить всё большую прибыль, а следовательно стать более конкурентоспособными на рынке и более привлекательными для клиентов.</w:t>
      </w:r>
    </w:p>
    <w:p w:rsidR="00454717" w:rsidRPr="00A6688E" w:rsidRDefault="00454717" w:rsidP="009F08B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Банки стремятся получить наибольшую прибыль. Но это стремление ограничивается возможностью понести убытки. Чем выше ожидаемая прибыль, тем выше риск. Связь между доходностью операций банка и его риском в очень упрощенном варианте может быть выражена прямолинейной зависимостью.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8BD" w:rsidRPr="00A6688E" w:rsidRDefault="008C47A6" w:rsidP="009F08BD">
      <w:pPr>
        <w:shd w:val="clear" w:color="000000" w:fill="auto"/>
        <w:suppressAutoHyphens/>
        <w:spacing w:line="360" w:lineRule="auto"/>
        <w:jc w:val="center"/>
        <w:rPr>
          <w:snapToGrid w:val="0"/>
          <w:color w:val="000000"/>
          <w:sz w:val="28"/>
          <w:szCs w:val="28"/>
          <w:lang w:val="uk-UA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38.75pt" o:allowoverlap="f">
            <v:imagedata r:id="rId7" o:title=""/>
          </v:shape>
        </w:pict>
      </w:r>
    </w:p>
    <w:p w:rsidR="00454717" w:rsidRPr="00A6688E" w:rsidRDefault="00454717" w:rsidP="009F08BD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A6688E">
        <w:rPr>
          <w:b/>
          <w:snapToGrid w:val="0"/>
          <w:color w:val="000000"/>
          <w:sz w:val="28"/>
          <w:szCs w:val="28"/>
        </w:rPr>
        <w:t>На рис. 1 Зависимость риска и п</w:t>
      </w:r>
      <w:r w:rsidR="009F08BD" w:rsidRPr="00A6688E">
        <w:rPr>
          <w:b/>
          <w:snapToGrid w:val="0"/>
          <w:color w:val="000000"/>
          <w:sz w:val="28"/>
          <w:szCs w:val="28"/>
        </w:rPr>
        <w:t>рибыли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Принятие рисков - основа банковского дела. Банки имеют успех тогда, когда принимаемые ими риски разумны, контролируемы и находятся в пределах их финансовых возможностей и компетенции.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Важной организационной задачей является создание в банках службы анализа экономической конъюнктуры рынка и экономической экспертизы коммерческих кредитов, что позволит оценивать реальную целесообразность проведения конкретных операций и координировать деятельность всех банковских подразделений. Для эффективного анализа банковских рисков и разработки методов их снижения, необходимо сначала подразделить риски по видам и типам, а затем вырабатывать способы снижения или устранения конкретных рисков.</w:t>
      </w:r>
    </w:p>
    <w:p w:rsidR="009F08BD" w:rsidRPr="00A6688E" w:rsidRDefault="009F08BD" w:rsidP="00872D3F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454717" w:rsidRPr="00A6688E" w:rsidRDefault="00454717" w:rsidP="009F08BD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6688E">
        <w:rPr>
          <w:b/>
          <w:bCs/>
          <w:color w:val="000000"/>
          <w:sz w:val="28"/>
          <w:szCs w:val="28"/>
        </w:rPr>
        <w:t>1.2 Классификация банковских рисков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F08BD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Эффективность организации управления рисками во многом зависит от классификации. Под классификацией риска следует понимать распределение риска на конкретные группы по определенным признакам для достижения поставленных целей. Научно-обоснованная классификация риска позволяет четко определить место каждого из них в общей системе. Она создает возможности для эффективного применения соответствующих методов, приемов управления ими.</w:t>
      </w:r>
    </w:p>
    <w:p w:rsidR="009F08BD" w:rsidRPr="00A6688E" w:rsidRDefault="009F08B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F08BD" w:rsidRPr="00A6688E" w:rsidRDefault="00454717" w:rsidP="009F08BD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Таблица 1</w:t>
      </w:r>
    </w:p>
    <w:p w:rsidR="00454717" w:rsidRPr="00A6688E" w:rsidRDefault="00454717" w:rsidP="009F08BD">
      <w:pPr>
        <w:pStyle w:val="2"/>
        <w:shd w:val="clear" w:color="000000" w:fill="auto"/>
        <w:suppressAutoHyphens/>
        <w:ind w:firstLine="0"/>
        <w:jc w:val="center"/>
        <w:rPr>
          <w:b/>
          <w:color w:val="000000"/>
          <w:lang w:val="uk-UA"/>
        </w:rPr>
      </w:pPr>
      <w:r w:rsidRPr="00A6688E">
        <w:rPr>
          <w:b/>
          <w:color w:val="000000"/>
        </w:rPr>
        <w:t>Классификация банковских рисков по основным видам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1972"/>
        <w:gridCol w:w="4943"/>
      </w:tblGrid>
      <w:tr w:rsidR="00454717" w:rsidRPr="00A6688E" w:rsidTr="00A6688E">
        <w:trPr>
          <w:trHeight w:val="36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Класс риска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Категория риска</w:t>
            </w:r>
          </w:p>
        </w:tc>
      </w:tr>
      <w:tr w:rsidR="00454717" w:rsidRPr="00A6688E" w:rsidTr="00A6688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Внешние риски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Риски операционной среды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Нормативно-правовые риски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Риски конкуренции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Экономические риски</w:t>
            </w:r>
          </w:p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Страновой риск</w:t>
            </w:r>
          </w:p>
        </w:tc>
      </w:tr>
      <w:tr w:rsidR="00454717" w:rsidRPr="00A6688E" w:rsidTr="00A6688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Внутренние риски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Риски управления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 мошенничества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 неэффективной организации;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 неспособности руководства банка принимать твердые целесообразные решения</w:t>
            </w:r>
          </w:p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 того, что банковская система вознаграждений не обеспечивает соответствующего стимула</w:t>
            </w:r>
          </w:p>
        </w:tc>
      </w:tr>
      <w:tr w:rsidR="00454717" w:rsidRPr="00A6688E" w:rsidTr="00A6688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Риски поставки финансовых услуг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Технологический риск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Операционный риск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 внедрения новых финансовых инструментов</w:t>
            </w:r>
          </w:p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Стратегический риск</w:t>
            </w:r>
          </w:p>
        </w:tc>
      </w:tr>
      <w:tr w:rsidR="00454717" w:rsidRPr="00A6688E" w:rsidTr="00A6688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Финансовые риски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 процентной ставки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Кредитный риск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 ликвидности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Внебалансовый риск</w:t>
            </w:r>
          </w:p>
          <w:p w:rsidR="009F08BD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Валютный риск</w:t>
            </w:r>
          </w:p>
          <w:p w:rsidR="00454717" w:rsidRPr="00A6688E" w:rsidRDefault="00454717" w:rsidP="00A6688E">
            <w:pPr>
              <w:pStyle w:val="2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688E">
              <w:rPr>
                <w:color w:val="000000"/>
                <w:sz w:val="20"/>
                <w:szCs w:val="20"/>
              </w:rPr>
              <w:t>Риск использования заемного капитала</w:t>
            </w:r>
          </w:p>
        </w:tc>
      </w:tr>
    </w:tbl>
    <w:p w:rsidR="009F08BD" w:rsidRPr="00A6688E" w:rsidRDefault="009F08B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Рассмотрим подробнее конкретные виды рисков.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b/>
          <w:bCs/>
          <w:color w:val="000000"/>
        </w:rPr>
        <w:t>По сфере влияния</w:t>
      </w:r>
      <w:r w:rsidRPr="00A6688E">
        <w:rPr>
          <w:color w:val="000000"/>
        </w:rPr>
        <w:t xml:space="preserve"> риски делятся на </w:t>
      </w:r>
      <w:r w:rsidRPr="00A6688E">
        <w:rPr>
          <w:b/>
          <w:bCs/>
          <w:color w:val="000000"/>
        </w:rPr>
        <w:t>внешние и внутренние</w:t>
      </w:r>
      <w:r w:rsidRPr="00A6688E">
        <w:rPr>
          <w:color w:val="000000"/>
        </w:rPr>
        <w:t>, так как сфера деятельности коммерческого банка сама по себе формируется под воздействием, как внешних условий макросреды, так и внутренних условий микросреды банковского учреждения. Соответственно внешние риски можно сгруппировать по ширине охвата территории и фактору воздействия, а внутренние риски группируются по характеру банковских операций, по составу клиентов банка и по видам коммерческих банков.</w:t>
      </w:r>
    </w:p>
    <w:p w:rsidR="00617F2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 xml:space="preserve">К </w:t>
      </w:r>
      <w:r w:rsidRPr="00A6688E">
        <w:rPr>
          <w:b/>
          <w:bCs/>
          <w:color w:val="000000"/>
        </w:rPr>
        <w:t>внешним</w:t>
      </w:r>
      <w:r w:rsidRPr="00A6688E">
        <w:rPr>
          <w:color w:val="000000"/>
        </w:rPr>
        <w:t xml:space="preserve"> относятся риски, непосредственно не связанные с деятельностью банка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или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его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контактной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аудитории. По ширине охвата территории они могут быть страновые и в современных условиях, отличающихся высокой степенью международной экономической интеграцией, имеет смысл говорить о мировых рисках. Здесь имеются ввиду не только глобальные проблемы всего человечества, но и экономические кризисы в отдельных регионах земного шара, которые отражаются и на весьма благополучных в экономическом отношении странах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b/>
          <w:bCs/>
          <w:color w:val="000000"/>
        </w:rPr>
        <w:t>Внутренние риски</w:t>
      </w:r>
      <w:r w:rsidRPr="00A6688E">
        <w:rPr>
          <w:color w:val="000000"/>
        </w:rPr>
        <w:t xml:space="preserve"> возникают в результате деятельности самих банков и их клиентов.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 xml:space="preserve">В свою очередь делятся на </w:t>
      </w:r>
      <w:r w:rsidRPr="00A6688E">
        <w:rPr>
          <w:iCs/>
          <w:color w:val="000000"/>
        </w:rPr>
        <w:t>риски в основной</w:t>
      </w:r>
      <w:r w:rsidRPr="00A6688E">
        <w:rPr>
          <w:color w:val="000000"/>
        </w:rPr>
        <w:t xml:space="preserve"> и </w:t>
      </w:r>
      <w:r w:rsidRPr="00A6688E">
        <w:rPr>
          <w:iCs/>
          <w:color w:val="000000"/>
        </w:rPr>
        <w:t>во</w:t>
      </w:r>
      <w:r w:rsidRPr="00A6688E">
        <w:rPr>
          <w:color w:val="000000"/>
        </w:rPr>
        <w:t xml:space="preserve"> </w:t>
      </w:r>
      <w:r w:rsidRPr="00A6688E">
        <w:rPr>
          <w:iCs/>
          <w:color w:val="000000"/>
        </w:rPr>
        <w:t>вспомогательной</w:t>
      </w:r>
      <w:r w:rsidRPr="00A6688E">
        <w:rPr>
          <w:color w:val="000000"/>
        </w:rPr>
        <w:t xml:space="preserve"> </w:t>
      </w:r>
      <w:r w:rsidRPr="00A6688E">
        <w:rPr>
          <w:iCs/>
          <w:color w:val="000000"/>
        </w:rPr>
        <w:t>деятельности</w:t>
      </w:r>
      <w:r w:rsidRPr="00A6688E">
        <w:rPr>
          <w:color w:val="000000"/>
        </w:rPr>
        <w:t xml:space="preserve"> банка. Первые представляют самую распространённую группу рисков: кредитный, процентный, валютный и рыночный риски. Вторые включают потери по формированию депозитов, риски по новым видам деятельности, риски банковских злоупотреблений, риск снижения рейтинга.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 xml:space="preserve">По времени возникновения риски распределяются на </w:t>
      </w:r>
      <w:r w:rsidRPr="00A6688E">
        <w:rPr>
          <w:b/>
          <w:bCs/>
          <w:color w:val="000000"/>
          <w:sz w:val="28"/>
          <w:szCs w:val="28"/>
        </w:rPr>
        <w:t>ретроспективные</w:t>
      </w:r>
      <w:r w:rsidRPr="00A6688E">
        <w:rPr>
          <w:color w:val="000000"/>
          <w:sz w:val="28"/>
          <w:szCs w:val="28"/>
        </w:rPr>
        <w:t xml:space="preserve">, </w:t>
      </w:r>
      <w:r w:rsidRPr="00A6688E">
        <w:rPr>
          <w:b/>
          <w:bCs/>
          <w:color w:val="000000"/>
          <w:sz w:val="28"/>
          <w:szCs w:val="28"/>
        </w:rPr>
        <w:t>текущие</w:t>
      </w:r>
      <w:r w:rsidRPr="00A6688E">
        <w:rPr>
          <w:color w:val="000000"/>
          <w:sz w:val="28"/>
          <w:szCs w:val="28"/>
        </w:rPr>
        <w:t xml:space="preserve"> и </w:t>
      </w:r>
      <w:r w:rsidRPr="00A6688E">
        <w:rPr>
          <w:b/>
          <w:bCs/>
          <w:color w:val="000000"/>
          <w:sz w:val="28"/>
          <w:szCs w:val="28"/>
        </w:rPr>
        <w:t>переспективные</w:t>
      </w:r>
      <w:r w:rsidRPr="00A6688E">
        <w:rPr>
          <w:color w:val="000000"/>
          <w:sz w:val="28"/>
          <w:szCs w:val="28"/>
        </w:rPr>
        <w:t>. Распределение рисков во времени имеет большое значение для прогнозирования предстоящих банку потерь. При учете времени возникновения риска можно избежать наложения прошлых рисков и ошибок на будущую деятельность банка.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 xml:space="preserve">По степени (уровню) банковские риски можно разделить на </w:t>
      </w:r>
      <w:r w:rsidRPr="00A6688E">
        <w:rPr>
          <w:b/>
          <w:bCs/>
          <w:color w:val="000000"/>
          <w:sz w:val="28"/>
          <w:szCs w:val="28"/>
        </w:rPr>
        <w:t>низкие</w:t>
      </w:r>
      <w:r w:rsidRPr="00A6688E">
        <w:rPr>
          <w:color w:val="000000"/>
          <w:sz w:val="28"/>
          <w:szCs w:val="28"/>
        </w:rPr>
        <w:t>,</w:t>
      </w:r>
      <w:r w:rsidRPr="00A6688E">
        <w:rPr>
          <w:b/>
          <w:bCs/>
          <w:color w:val="000000"/>
          <w:sz w:val="28"/>
          <w:szCs w:val="28"/>
        </w:rPr>
        <w:t xml:space="preserve"> умеренные </w:t>
      </w:r>
      <w:r w:rsidRPr="00A6688E">
        <w:rPr>
          <w:color w:val="000000"/>
          <w:sz w:val="28"/>
          <w:szCs w:val="28"/>
        </w:rPr>
        <w:t>и</w:t>
      </w:r>
      <w:r w:rsidRPr="00A6688E">
        <w:rPr>
          <w:b/>
          <w:bCs/>
          <w:color w:val="000000"/>
          <w:sz w:val="28"/>
          <w:szCs w:val="28"/>
        </w:rPr>
        <w:t xml:space="preserve"> полные</w:t>
      </w:r>
      <w:r w:rsidRPr="00A6688E">
        <w:rPr>
          <w:color w:val="000000"/>
          <w:sz w:val="28"/>
          <w:szCs w:val="28"/>
        </w:rPr>
        <w:t>. Степень банковского риска характеризуется вероятностью события, ведущего к потери банком средств по данной операции, и выражается в процентах или коэффициентах.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 xml:space="preserve">По методу расчета риски бывают </w:t>
      </w:r>
      <w:r w:rsidRPr="00A6688E">
        <w:rPr>
          <w:b/>
          <w:bCs/>
          <w:color w:val="000000"/>
          <w:sz w:val="28"/>
          <w:szCs w:val="28"/>
        </w:rPr>
        <w:t>комплексными</w:t>
      </w:r>
      <w:r w:rsidRPr="00A6688E">
        <w:rPr>
          <w:color w:val="000000"/>
          <w:sz w:val="28"/>
          <w:szCs w:val="28"/>
        </w:rPr>
        <w:t xml:space="preserve"> и </w:t>
      </w:r>
      <w:r w:rsidRPr="00A6688E">
        <w:rPr>
          <w:b/>
          <w:bCs/>
          <w:color w:val="000000"/>
          <w:sz w:val="28"/>
          <w:szCs w:val="28"/>
        </w:rPr>
        <w:t>частными</w:t>
      </w:r>
      <w:r w:rsidRPr="00A6688E">
        <w:rPr>
          <w:color w:val="000000"/>
          <w:sz w:val="28"/>
          <w:szCs w:val="28"/>
        </w:rPr>
        <w:t>. Комплексный риск включает оценку и прогнозирование величины риска банка и соблюдение экономических нормативов банковской ликвидности. Частный риск основан на создании шкалы коэффициентов риска или взвешивании риска по отдельной банковской операции или группе.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По типу банка риски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 xml:space="preserve">коммерческих банков подразделяются на </w:t>
      </w:r>
      <w:r w:rsidRPr="00A6688E">
        <w:rPr>
          <w:b/>
          <w:bCs/>
          <w:color w:val="000000"/>
        </w:rPr>
        <w:t>специализированные</w:t>
      </w:r>
      <w:r w:rsidRPr="00A6688E">
        <w:rPr>
          <w:color w:val="000000"/>
        </w:rPr>
        <w:t xml:space="preserve">, </w:t>
      </w:r>
      <w:r w:rsidRPr="00A6688E">
        <w:rPr>
          <w:b/>
          <w:bCs/>
          <w:color w:val="000000"/>
        </w:rPr>
        <w:t>отраслевые</w:t>
      </w:r>
      <w:r w:rsidRPr="00A6688E">
        <w:rPr>
          <w:color w:val="000000"/>
        </w:rPr>
        <w:t xml:space="preserve"> и </w:t>
      </w:r>
      <w:r w:rsidRPr="00A6688E">
        <w:rPr>
          <w:b/>
          <w:bCs/>
          <w:color w:val="000000"/>
        </w:rPr>
        <w:t>универсальные</w:t>
      </w:r>
      <w:r w:rsidRPr="00A6688E">
        <w:rPr>
          <w:color w:val="000000"/>
        </w:rPr>
        <w:t>. В каждом из них присутствуют все виды рисков, но вероятность частоты их возникновения и специфика зависят от типа самого банковского учреждения.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Риски по составу клиентов (</w:t>
      </w:r>
      <w:r w:rsidRPr="00A6688E">
        <w:rPr>
          <w:b/>
          <w:bCs/>
          <w:color w:val="000000"/>
          <w:sz w:val="28"/>
          <w:szCs w:val="28"/>
        </w:rPr>
        <w:t>мелкие</w:t>
      </w:r>
      <w:r w:rsidRPr="00A6688E">
        <w:rPr>
          <w:color w:val="000000"/>
          <w:sz w:val="28"/>
          <w:szCs w:val="28"/>
        </w:rPr>
        <w:t xml:space="preserve">, </w:t>
      </w:r>
      <w:r w:rsidRPr="00A6688E">
        <w:rPr>
          <w:b/>
          <w:bCs/>
          <w:color w:val="000000"/>
          <w:sz w:val="28"/>
          <w:szCs w:val="28"/>
        </w:rPr>
        <w:t>средние</w:t>
      </w:r>
      <w:r w:rsidRPr="00A6688E">
        <w:rPr>
          <w:color w:val="000000"/>
          <w:sz w:val="28"/>
          <w:szCs w:val="28"/>
        </w:rPr>
        <w:t xml:space="preserve"> и </w:t>
      </w:r>
      <w:r w:rsidRPr="00A6688E">
        <w:rPr>
          <w:b/>
          <w:bCs/>
          <w:color w:val="000000"/>
          <w:sz w:val="28"/>
          <w:szCs w:val="28"/>
        </w:rPr>
        <w:t>крупные</w:t>
      </w:r>
      <w:r w:rsidRPr="00A6688E">
        <w:rPr>
          <w:color w:val="000000"/>
          <w:sz w:val="28"/>
          <w:szCs w:val="28"/>
        </w:rPr>
        <w:t>) определяют степень самого риска. Так, мелкий заемщик подвержен большей зависимости от случайностей рыночной экономики, чем крупный. Вместе с тем значительные кредиты, выданные одному крупному клиенту часто являются причиной банковских банкротств.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 xml:space="preserve">По основным факторам возникновения банковские риски подразделяют на </w:t>
      </w:r>
      <w:r w:rsidRPr="00A6688E">
        <w:rPr>
          <w:b/>
          <w:bCs/>
          <w:color w:val="000000"/>
          <w:sz w:val="28"/>
          <w:szCs w:val="28"/>
        </w:rPr>
        <w:t>экономические</w:t>
      </w:r>
      <w:r w:rsidRPr="00A6688E">
        <w:rPr>
          <w:color w:val="000000"/>
          <w:sz w:val="28"/>
          <w:szCs w:val="28"/>
        </w:rPr>
        <w:t xml:space="preserve"> и </w:t>
      </w:r>
      <w:r w:rsidRPr="00A6688E">
        <w:rPr>
          <w:b/>
          <w:bCs/>
          <w:color w:val="000000"/>
          <w:sz w:val="28"/>
          <w:szCs w:val="28"/>
        </w:rPr>
        <w:t>политические</w:t>
      </w:r>
      <w:r w:rsidRPr="00A6688E">
        <w:rPr>
          <w:color w:val="000000"/>
          <w:sz w:val="28"/>
          <w:szCs w:val="28"/>
        </w:rPr>
        <w:t xml:space="preserve">. Политические риски – риски, обусловленные изменением политической обстановки, отрицательно влияющей на результаты деятельности предприятий (военные действия на территории страны, закрытие границ, запрет на вывоз или ввоз товаров и т.д.). </w:t>
      </w:r>
      <w:r w:rsidRPr="00A6688E">
        <w:rPr>
          <w:b/>
          <w:color w:val="000000"/>
          <w:sz w:val="28"/>
          <w:szCs w:val="28"/>
        </w:rPr>
        <w:t>Экономические риски</w:t>
      </w:r>
      <w:r w:rsidRPr="00A6688E">
        <w:rPr>
          <w:color w:val="000000"/>
          <w:sz w:val="28"/>
          <w:szCs w:val="28"/>
        </w:rPr>
        <w:t xml:space="preserve"> – риски, обусловленные неблагоприятными изменениями в экономике страны или в экономике самого банка или страны в целом. Они могут быть представлены изменением конъюнктуры рынка, уровня управления и т.д. Эти основные виды рисков связаны между собой, и на практике их часто трудно разделить.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По сфере действия банковские риски также можно классифицировать так: риск стран; риск финансовой надежности отдельного банка (риски недостаточности капитала банка, несбалансированной ликвидности, недостаточности обязательных резервов); риск отдельного вида банковской операции (риск неплатежа, невозмещения, инкассирования – банковской гарантии, юридического риска, риска нерентабельности кредита и т.д.)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Риск инфляции</w:t>
      </w:r>
      <w:r w:rsidRPr="00A6688E">
        <w:rPr>
          <w:color w:val="000000"/>
        </w:rPr>
        <w:t xml:space="preserve"> — это риск, который определяется жизненным </w:t>
      </w:r>
      <w:bookmarkStart w:id="0" w:name="OCRUncertain277"/>
      <w:r w:rsidRPr="00A6688E">
        <w:rPr>
          <w:color w:val="000000"/>
        </w:rPr>
        <w:t>цик</w:t>
      </w:r>
      <w:bookmarkEnd w:id="0"/>
      <w:r w:rsidRPr="00A6688E">
        <w:rPr>
          <w:color w:val="000000"/>
        </w:rPr>
        <w:t>лом отраслей.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 xml:space="preserve">Особый интерес представляют так называемые </w:t>
      </w:r>
      <w:r w:rsidRPr="00A6688E">
        <w:rPr>
          <w:iCs/>
          <w:color w:val="000000"/>
        </w:rPr>
        <w:t>транспортные риски</w:t>
      </w:r>
      <w:r w:rsidRPr="00A6688E">
        <w:rPr>
          <w:color w:val="000000"/>
        </w:rPr>
        <w:t xml:space="preserve">. Их классификация впервые была приведена Международной торговой палатой в Париже (1919г.) и унифицирована в 1936г., когда были обнародованы первые правила </w:t>
      </w:r>
      <w:bookmarkStart w:id="1" w:name="OCRUncertain323"/>
      <w:r w:rsidRPr="00A6688E">
        <w:rPr>
          <w:color w:val="000000"/>
        </w:rPr>
        <w:t>ИНКОТЕРМС.</w:t>
      </w:r>
      <w:bookmarkEnd w:id="1"/>
      <w:r w:rsidRPr="00A6688E">
        <w:rPr>
          <w:color w:val="000000"/>
        </w:rPr>
        <w:t xml:space="preserve"> </w:t>
      </w:r>
      <w:r w:rsidRPr="00A6688E">
        <w:rPr>
          <w:iCs/>
          <w:color w:val="000000"/>
        </w:rPr>
        <w:t>Лизинговый</w:t>
      </w:r>
      <w:r w:rsidRPr="00A6688E">
        <w:rPr>
          <w:color w:val="000000"/>
        </w:rPr>
        <w:t xml:space="preserve"> и </w:t>
      </w:r>
      <w:r w:rsidRPr="00A6688E">
        <w:rPr>
          <w:iCs/>
          <w:color w:val="000000"/>
        </w:rPr>
        <w:t>факторинговый риски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возникают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при осуществлении лизинговых и факторинговых операций.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Лизинг</w:t>
      </w:r>
      <w:r w:rsidRPr="00A6688E">
        <w:rPr>
          <w:color w:val="000000"/>
        </w:rPr>
        <w:t xml:space="preserve"> — это метод финансирования развития новой техники и технологии, расширения продаж оборудования, который особенно актуален в период необходимости ускоренного внедрения отдельных элементов реального основного капитала, сокращения жизненного цикла товаров и пр. Лизинг считается в настоящее время операцией с повышенным риском. Поэтому целесообразно осуществлять покрытие убытков от него за счет резервного фонда банка.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Факторинг</w:t>
      </w:r>
      <w:r w:rsidRPr="00A6688E">
        <w:rPr>
          <w:color w:val="000000"/>
        </w:rPr>
        <w:t xml:space="preserve"> - разновидность торгово-комиссионных операций, в которых специализированная компания кредитует продавца при проведении им отгрузки товара по сделке купли-продажи, приобретая дебиторскую задолженность клиента и взыскивая ее самостоятельно.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Процентный риск</w:t>
      </w:r>
      <w:r w:rsidRPr="00A6688E">
        <w:rPr>
          <w:color w:val="000000"/>
        </w:rPr>
        <w:t xml:space="preserve"> - это опасность потерь банка вследствие превышения процентных ставок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по депозитам над ставками по кредитам (либо значительного уменьшения маржи), а также вследствие роста рыночных процентных ставок по ценным бумагам, который ведет к их обесцениванию.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Портфельный риск</w:t>
      </w:r>
      <w:r w:rsidRPr="00A6688E">
        <w:rPr>
          <w:b/>
          <w:bCs/>
          <w:color w:val="000000"/>
        </w:rPr>
        <w:t xml:space="preserve"> - </w:t>
      </w:r>
      <w:r w:rsidRPr="00A6688E">
        <w:rPr>
          <w:color w:val="000000"/>
        </w:rPr>
        <w:t>заключается в вероятности потери по отдельным типам ценных бумаг, а также по всей категории ссуд. Портфельные риски подразделяются на финансовые, риски ликвидности, систематические и несистематические.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Валютный риск</w:t>
      </w:r>
      <w:r w:rsidRPr="00A6688E">
        <w:rPr>
          <w:color w:val="000000"/>
        </w:rPr>
        <w:t xml:space="preserve"> – или риск курсовых потерь, связан с интернационализацией рынка банковских операций, созданием транснациональных (совместных)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курсов.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rStyle w:val="20"/>
          <w:iCs/>
          <w:color w:val="000000"/>
        </w:rPr>
        <w:t>Кредитный риск</w:t>
      </w:r>
      <w:r w:rsidR="009F08BD" w:rsidRPr="00A6688E">
        <w:rPr>
          <w:rStyle w:val="20"/>
          <w:color w:val="000000"/>
        </w:rPr>
        <w:t xml:space="preserve"> </w:t>
      </w:r>
      <w:r w:rsidRPr="00A6688E">
        <w:rPr>
          <w:rStyle w:val="20"/>
          <w:color w:val="000000"/>
        </w:rPr>
        <w:t>- это риск не возврата заёмщиком основного долга и процентов (в более широком понимании сюда относятся любые риски банка, связанные с неисполнением другими участниками рынка своих обязательств перед банком). Выражением степени риска кредитных операций является наиболее высокая процентная ставка по операциям, имеющим кредитную природу (собственно кредиты, факторинг</w:t>
      </w:r>
      <w:r w:rsidRPr="00A6688E">
        <w:rPr>
          <w:color w:val="000000"/>
        </w:rPr>
        <w:t>, учет векселей, предоставление гарантий) по сравнению с другими активами. Ставки по кредиту должны компенсировать банку стоимость предоставляемых на срок средств, риск изменения стоимости обеспечения и риск неисполнения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заемщиком обязательств.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Риск ликвидности</w:t>
      </w:r>
      <w:r w:rsidRPr="00A6688E">
        <w:rPr>
          <w:color w:val="000000"/>
        </w:rPr>
        <w:t xml:space="preserve"> — это способность финансовых активов оперативно обращаться в наличность. Приоритетная задача – поддержание мгновенной ликвидности – связана с необходимостью проведения клиентских платежей день в день. Последствия потери мгновенной ликвидности могут быть весьма значительными; возникнут проблемы с клиентами и банками контрагентами.</w:t>
      </w:r>
      <w:r w:rsidRPr="00A6688E">
        <w:rPr>
          <w:rStyle w:val="ab"/>
          <w:b/>
          <w:bCs/>
          <w:color w:val="000000"/>
          <w:kern w:val="28"/>
        </w:rPr>
        <w:footnoteReference w:id="1"/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 xml:space="preserve">Риск структуры капитала - </w:t>
      </w:r>
      <w:r w:rsidRPr="00A6688E">
        <w:rPr>
          <w:color w:val="000000"/>
        </w:rPr>
        <w:t>состоит в том, что при структуре капитала с большим удельным весом статей переоценки основных средств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банк, вложивший значительные средства клиентов в кредитные операции со сроком погашения, превышающим сроки привлечения ресурсов при изменении ситуации на рынке может понести как дополнительные расходы (в случае удорожания ресурсов), так и оказаться банкротом из-за признания</w:t>
      </w:r>
    </w:p>
    <w:p w:rsidR="009F08BD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Внебалансовые риски означают, что банк окажется не в состоянии ответить по выданным гарантиям, заключенным сделкам с ценными бумагами, кредитным обязательствам, заключенным валютным сделкам.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По возможностям регулирования</w:t>
      </w:r>
      <w:r w:rsidRPr="00A6688E">
        <w:rPr>
          <w:iCs/>
          <w:color w:val="000000"/>
        </w:rPr>
        <w:t xml:space="preserve"> </w:t>
      </w:r>
      <w:r w:rsidRPr="00A6688E">
        <w:rPr>
          <w:color w:val="000000"/>
        </w:rPr>
        <w:t xml:space="preserve">выделяют </w:t>
      </w:r>
      <w:r w:rsidRPr="00A6688E">
        <w:rPr>
          <w:b/>
          <w:bCs/>
          <w:color w:val="000000"/>
        </w:rPr>
        <w:t>открытые</w:t>
      </w:r>
      <w:r w:rsidRPr="00A6688E">
        <w:rPr>
          <w:color w:val="000000"/>
        </w:rPr>
        <w:t xml:space="preserve"> и </w:t>
      </w:r>
      <w:r w:rsidRPr="00A6688E">
        <w:rPr>
          <w:b/>
          <w:bCs/>
          <w:color w:val="000000"/>
        </w:rPr>
        <w:t>закрытые</w:t>
      </w:r>
      <w:r w:rsidRPr="00A6688E">
        <w:rPr>
          <w:color w:val="000000"/>
        </w:rPr>
        <w:t xml:space="preserve"> </w:t>
      </w:r>
      <w:r w:rsidRPr="00A6688E">
        <w:rPr>
          <w:b/>
          <w:bCs/>
          <w:color w:val="000000"/>
        </w:rPr>
        <w:t>риски</w:t>
      </w:r>
      <w:r w:rsidRPr="00A6688E">
        <w:rPr>
          <w:color w:val="000000"/>
        </w:rPr>
        <w:t>. Открытые риски банк не имеет возможности локализовать. Закрытые риски регулируются путём проведения политики диверсификации, то есть путём широкого перераспределения кредитов в мелких суммах, предоставленных большому количеству клиентов при сохранении общего объёма операций банка; введения депозитных сертификатов; страхования кредитов и депозитов и др.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Некоторые авторы выделяют, кроме рассмотренных, следующие категории банковских рисков: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Рыночный риск</w:t>
      </w:r>
      <w:r w:rsidRPr="00A6688E">
        <w:rPr>
          <w:b/>
          <w:bCs/>
          <w:color w:val="000000"/>
        </w:rPr>
        <w:t xml:space="preserve"> - </w:t>
      </w:r>
      <w:r w:rsidRPr="00A6688E">
        <w:rPr>
          <w:color w:val="000000"/>
        </w:rPr>
        <w:t>тесно связан с процентным и валютным рисками.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Он означает возможные потери, непредвиденные расходы от изменения рыночной стоимости активов или пассивов, изменения степени их ликвидности. Особо подвержены такого рода риску вложения в ценные бумаги. Рыночная стоимость формируется соотношением спроса и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предложения, то есть котируется. На котировку ценных бумаг могут оказать влияние и колебание нормы ссудного процента (</w:t>
      </w:r>
      <w:r w:rsidRPr="00A6688E">
        <w:rPr>
          <w:iCs/>
          <w:color w:val="000000"/>
        </w:rPr>
        <w:t xml:space="preserve">рост процентных ставок ведет к обесценению ценных бумаг), </w:t>
      </w:r>
      <w:r w:rsidRPr="00A6688E">
        <w:rPr>
          <w:color w:val="000000"/>
        </w:rPr>
        <w:t>изменение прибыльности и финансового благополучия компаний-эмитентов, инфляционное обесценение денег. Особенно важно учитывать рыночный риск при принятии</w:t>
      </w:r>
      <w:r w:rsidR="009F08BD" w:rsidRPr="00A6688E">
        <w:rPr>
          <w:color w:val="000000"/>
        </w:rPr>
        <w:t xml:space="preserve"> </w:t>
      </w:r>
      <w:r w:rsidRPr="00A6688E">
        <w:rPr>
          <w:color w:val="000000"/>
        </w:rPr>
        <w:t>обеспечения по кредитным операциям, так как изменения котировок ценных бумаг или ухудшение положения на рынке недвижимости может привести к потерям при взыскании.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iCs/>
          <w:color w:val="000000"/>
        </w:rPr>
        <w:t>Риск падения общерыночных цен</w:t>
      </w:r>
      <w:r w:rsidRPr="00A6688E">
        <w:rPr>
          <w:color w:val="000000"/>
        </w:rPr>
        <w:t xml:space="preserve"> — это риск недополучаемого дохода по каким-либо финансовым активам. Чаще всего он связан с падением цен на все обращающиеся на рынке ценные бумаги одновременно. В странах с развитой рыночной экономикой существуют фирм</w:t>
      </w:r>
      <w:bookmarkStart w:id="2" w:name="OCRUncertain221"/>
      <w:r w:rsidRPr="00A6688E">
        <w:rPr>
          <w:color w:val="000000"/>
        </w:rPr>
        <w:t>ы</w:t>
      </w:r>
      <w:bookmarkEnd w:id="2"/>
      <w:r w:rsidRPr="00A6688E">
        <w:rPr>
          <w:color w:val="000000"/>
        </w:rPr>
        <w:t>-наблюдатели</w:t>
      </w:r>
      <w:bookmarkStart w:id="3" w:name="OCRUncertain224"/>
      <w:r w:rsidRPr="00A6688E">
        <w:rPr>
          <w:color w:val="000000"/>
        </w:rPr>
        <w:t>,</w:t>
      </w:r>
      <w:bookmarkEnd w:id="3"/>
      <w:r w:rsidRPr="00A6688E">
        <w:rPr>
          <w:color w:val="000000"/>
        </w:rPr>
        <w:t xml:space="preserve"> которые постоянно анализируют уровень портфельного риска различных ценных бумаг.</w:t>
      </w: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b/>
          <w:bCs/>
          <w:color w:val="000000"/>
          <w:sz w:val="28"/>
          <w:szCs w:val="28"/>
        </w:rPr>
        <w:t>Риск упущенной выгоды</w:t>
      </w:r>
      <w:r w:rsidRPr="00A6688E">
        <w:rPr>
          <w:color w:val="000000"/>
          <w:sz w:val="28"/>
          <w:szCs w:val="28"/>
        </w:rPr>
        <w:t xml:space="preserve"> – это потери в связи с не проведением какой-либо операции.</w:t>
      </w:r>
    </w:p>
    <w:p w:rsidR="00454717" w:rsidRPr="00A6688E" w:rsidRDefault="00454717" w:rsidP="00872D3F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b/>
          <w:bCs/>
          <w:color w:val="000000"/>
          <w:sz w:val="28"/>
          <w:szCs w:val="28"/>
        </w:rPr>
        <w:t>Риски операционной среды</w:t>
      </w:r>
      <w:r w:rsidRPr="00A6688E">
        <w:rPr>
          <w:color w:val="000000"/>
          <w:sz w:val="28"/>
          <w:szCs w:val="28"/>
        </w:rPr>
        <w:t xml:space="preserve"> банк принимает на себя как регулируемая фирма, являющаяся ключевым звеном платежной системы. Они объединяют в себе те риски, которые стоят на страже интересов банка, но посредством которых над банком осуществляется контроль, а также те, которые генерируются средой деятельности коммерческого банка:</w:t>
      </w:r>
      <w:r w:rsidRPr="00A6688E">
        <w:rPr>
          <w:iCs/>
          <w:color w:val="000000"/>
          <w:sz w:val="28"/>
          <w:szCs w:val="28"/>
        </w:rPr>
        <w:t xml:space="preserve"> законодательный риск, правовые и нормативные риски, риски конкуренции, страновой риск.</w:t>
      </w:r>
    </w:p>
    <w:p w:rsidR="00454717" w:rsidRPr="00A6688E" w:rsidRDefault="00454717" w:rsidP="00872D3F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6688E">
        <w:rPr>
          <w:b/>
          <w:bCs/>
          <w:color w:val="000000"/>
          <w:sz w:val="28"/>
          <w:szCs w:val="28"/>
        </w:rPr>
        <w:t>Риски управления</w:t>
      </w:r>
      <w:r w:rsidRPr="00A6688E">
        <w:rPr>
          <w:color w:val="000000"/>
          <w:sz w:val="28"/>
          <w:szCs w:val="28"/>
        </w:rPr>
        <w:t xml:space="preserve"> включают в себя риск мошенничества со стороны персонала банка, риск неэффективной организации, риск неспособности руководства банка принимать твердые целесообразные решения, а также риск того, что банковская система вознаграждений не обеспечивает соответствующего стимула. То есть риски данной категории вызваны недостаточной квалификацией банковского персонала, корыстными целями, преследуемыми сотрудниками банка.</w:t>
      </w:r>
    </w:p>
    <w:p w:rsidR="00454717" w:rsidRPr="00A6688E" w:rsidRDefault="00454717" w:rsidP="00872D3F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b/>
          <w:bCs/>
          <w:color w:val="000000"/>
          <w:sz w:val="28"/>
          <w:szCs w:val="28"/>
        </w:rPr>
        <w:t>Риски, связанные с поставкой финансовых услуг</w:t>
      </w:r>
      <w:r w:rsidRPr="00A6688E">
        <w:rPr>
          <w:b/>
          <w:bCs/>
          <w:iCs/>
          <w:color w:val="000000"/>
          <w:sz w:val="28"/>
          <w:szCs w:val="28"/>
        </w:rPr>
        <w:t>,</w:t>
      </w:r>
      <w:r w:rsidRPr="00A6688E">
        <w:rPr>
          <w:color w:val="000000"/>
          <w:sz w:val="28"/>
          <w:szCs w:val="28"/>
        </w:rPr>
        <w:t xml:space="preserve"> возникают в процессе предоставления банковских услуг и продуктов и подразделяются на технологический, операционный, стратегический риски и риск внедрения новой продукции.</w:t>
      </w:r>
    </w:p>
    <w:p w:rsidR="009F08BD" w:rsidRPr="00A6688E" w:rsidRDefault="00454717" w:rsidP="00872D3F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iCs/>
          <w:color w:val="000000"/>
          <w:sz w:val="28"/>
          <w:szCs w:val="28"/>
        </w:rPr>
        <w:t>Технологический риск</w:t>
      </w:r>
      <w:r w:rsidRPr="00A6688E">
        <w:rPr>
          <w:color w:val="000000"/>
          <w:sz w:val="28"/>
          <w:szCs w:val="28"/>
        </w:rPr>
        <w:t xml:space="preserve"> возникает в каждом случае, когда имеющаяся система предоставления услуг становится менее эффективной, чем вновь созданная.</w:t>
      </w:r>
    </w:p>
    <w:p w:rsidR="009F08BD" w:rsidRPr="00A6688E" w:rsidRDefault="00454717" w:rsidP="00872D3F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iCs/>
          <w:color w:val="000000"/>
          <w:sz w:val="28"/>
          <w:szCs w:val="28"/>
        </w:rPr>
        <w:t>Операционный риск,</w:t>
      </w:r>
      <w:r w:rsidRPr="00A6688E">
        <w:rPr>
          <w:color w:val="000000"/>
          <w:sz w:val="28"/>
          <w:szCs w:val="28"/>
        </w:rPr>
        <w:t xml:space="preserve"> иногда называемый риском бремени, состоит в способности банка предоставлять финансовые услуги прибыльным способом. То есть, как способность предоставлять услуги, так и способность контролировать расходы, связанные с предоставлением этих услуг, в равной степени являются важными элементами.</w:t>
      </w:r>
    </w:p>
    <w:p w:rsidR="00454717" w:rsidRPr="00A6688E" w:rsidRDefault="00454717" w:rsidP="00872D3F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iCs/>
          <w:color w:val="000000"/>
          <w:sz w:val="28"/>
          <w:szCs w:val="28"/>
        </w:rPr>
        <w:t>Риск внедрения новых финансовых инструментов</w:t>
      </w:r>
      <w:r w:rsidRPr="00A6688E">
        <w:rPr>
          <w:color w:val="000000"/>
          <w:sz w:val="28"/>
          <w:szCs w:val="28"/>
        </w:rPr>
        <w:t xml:space="preserve"> связан с предложением новых видов банковских продуктов и услуг. Подобные проблемы возникают в том случае, когда спрос на новые виды услуг меньше ожидаемого, затраты выше ожидаемых, а действия руководства банка на новом рынке не слишком продуманы.</w:t>
      </w:r>
    </w:p>
    <w:p w:rsidR="009F08BD" w:rsidRPr="00A6688E" w:rsidRDefault="00454717" w:rsidP="00872D3F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iCs/>
          <w:color w:val="000000"/>
          <w:sz w:val="28"/>
          <w:szCs w:val="28"/>
        </w:rPr>
        <w:t>Стратегический риск</w:t>
      </w:r>
      <w:r w:rsidRPr="00A6688E">
        <w:rPr>
          <w:color w:val="000000"/>
          <w:sz w:val="28"/>
          <w:szCs w:val="28"/>
        </w:rPr>
        <w:t xml:space="preserve"> отражает способность банка выбирать географические и продуктовые сегменты, предположительно прибыльные для банка в будущем, с учетом комплексного анализа будущей операционной среды.</w:t>
      </w:r>
    </w:p>
    <w:p w:rsidR="009B2F3D" w:rsidRPr="00A6688E" w:rsidRDefault="00454717" w:rsidP="009F08BD">
      <w:pPr>
        <w:pStyle w:val="2"/>
        <w:shd w:val="clear" w:color="000000" w:fill="auto"/>
        <w:suppressAutoHyphens/>
        <w:ind w:firstLine="0"/>
        <w:jc w:val="center"/>
        <w:rPr>
          <w:b/>
          <w:bCs/>
          <w:color w:val="000000"/>
        </w:rPr>
      </w:pPr>
      <w:r w:rsidRPr="00A6688E">
        <w:rPr>
          <w:b/>
          <w:bCs/>
          <w:color w:val="000000"/>
        </w:rPr>
        <w:t xml:space="preserve">Глава 2 </w:t>
      </w:r>
      <w:r w:rsidR="009B2F3D" w:rsidRPr="00A6688E">
        <w:rPr>
          <w:b/>
          <w:bCs/>
          <w:color w:val="000000"/>
        </w:rPr>
        <w:t>ОЦЕНКА БАНКОВСКИХ</w:t>
      </w:r>
      <w:r w:rsidR="009F08BD" w:rsidRPr="00A6688E">
        <w:rPr>
          <w:b/>
          <w:bCs/>
          <w:color w:val="000000"/>
        </w:rPr>
        <w:t xml:space="preserve"> </w:t>
      </w:r>
      <w:r w:rsidR="009B2F3D" w:rsidRPr="00A6688E">
        <w:rPr>
          <w:b/>
          <w:bCs/>
          <w:color w:val="000000"/>
        </w:rPr>
        <w:t>РИСКОВ И МЕТОДЫ ИХ СНИЖЕНИЯ</w:t>
      </w:r>
    </w:p>
    <w:p w:rsidR="009F08BD" w:rsidRPr="00A6688E" w:rsidRDefault="009F08BD" w:rsidP="009F08BD">
      <w:pPr>
        <w:pStyle w:val="2"/>
        <w:shd w:val="clear" w:color="000000" w:fill="auto"/>
        <w:suppressAutoHyphens/>
        <w:ind w:firstLine="0"/>
        <w:jc w:val="center"/>
        <w:rPr>
          <w:b/>
          <w:bCs/>
          <w:color w:val="000000"/>
          <w:lang w:val="uk-UA"/>
        </w:rPr>
      </w:pPr>
    </w:p>
    <w:p w:rsidR="001A080A" w:rsidRPr="00A6688E" w:rsidRDefault="003725C5" w:rsidP="009F08BD">
      <w:pPr>
        <w:pStyle w:val="2"/>
        <w:shd w:val="clear" w:color="000000" w:fill="auto"/>
        <w:suppressAutoHyphens/>
        <w:ind w:firstLine="0"/>
        <w:jc w:val="center"/>
        <w:rPr>
          <w:b/>
          <w:bCs/>
          <w:color w:val="000000"/>
        </w:rPr>
      </w:pPr>
      <w:r w:rsidRPr="00A6688E">
        <w:rPr>
          <w:b/>
          <w:bCs/>
          <w:color w:val="000000"/>
        </w:rPr>
        <w:t xml:space="preserve">2.1 </w:t>
      </w:r>
      <w:r w:rsidR="009F08BD" w:rsidRPr="00A6688E">
        <w:rPr>
          <w:b/>
          <w:color w:val="000000"/>
        </w:rPr>
        <w:t>Методы оценки банковских рисков</w:t>
      </w:r>
    </w:p>
    <w:p w:rsidR="009F08BD" w:rsidRPr="00A6688E" w:rsidRDefault="009F08BD" w:rsidP="00872D3F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3725C5" w:rsidRPr="00A6688E" w:rsidRDefault="008C47A6" w:rsidP="009F08BD">
      <w:pPr>
        <w:pStyle w:val="aa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pict>
          <v:shape id="_x0000_i1026" type="#_x0000_t75" style="width:366pt;height:249.75pt">
            <v:imagedata r:id="rId8" o:title=""/>
          </v:shape>
        </w:pict>
      </w:r>
    </w:p>
    <w:p w:rsidR="009F08BD" w:rsidRPr="00A6688E" w:rsidRDefault="009F08BD" w:rsidP="009F08BD">
      <w:pPr>
        <w:pStyle w:val="aa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A6688E">
        <w:rPr>
          <w:b/>
          <w:bCs/>
          <w:color w:val="000000"/>
          <w:sz w:val="28"/>
          <w:szCs w:val="28"/>
        </w:rPr>
        <w:t>Схема 1. Последовательность этапов процесса управления кредитным риском</w:t>
      </w:r>
    </w:p>
    <w:p w:rsidR="001A080A" w:rsidRPr="00A6688E" w:rsidRDefault="001A080A" w:rsidP="00872D3F">
      <w:pPr>
        <w:pStyle w:val="2"/>
        <w:shd w:val="clear" w:color="000000" w:fill="auto"/>
        <w:suppressAutoHyphens/>
        <w:rPr>
          <w:b/>
          <w:bCs/>
          <w:color w:val="000000"/>
        </w:rPr>
      </w:pPr>
    </w:p>
    <w:p w:rsidR="001A080A" w:rsidRPr="00A6688E" w:rsidRDefault="0077630D" w:rsidP="00872D3F">
      <w:pPr>
        <w:pStyle w:val="2"/>
        <w:shd w:val="clear" w:color="000000" w:fill="auto"/>
        <w:tabs>
          <w:tab w:val="left" w:pos="1320"/>
        </w:tabs>
        <w:suppressAutoHyphens/>
        <w:rPr>
          <w:b/>
          <w:bCs/>
          <w:color w:val="000000"/>
        </w:rPr>
      </w:pPr>
      <w:r w:rsidRPr="00A6688E">
        <w:rPr>
          <w:b/>
          <w:bCs/>
          <w:color w:val="000000"/>
        </w:rPr>
        <w:t>Оценка кредитного риск портфеля облигаций</w:t>
      </w:r>
    </w:p>
    <w:p w:rsidR="0077630D" w:rsidRPr="00A6688E" w:rsidRDefault="007763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В связи со стремительным ростом рынка корпоративных облигаций управление рисками, связанными с изменением кредитного рейтинга корпораций становится наиболее актуальным моментом деятельности банков, страховых компаний и пенсионных фондов, традиционно являющимися основными инвесторами этого рынка долгосрочных ценных бумаг. Изменение кредитного рейтинга корпорации-эмитента ценных бумаг будет приводить к изменению стоимости облигации в течение определенного периода, поэтому корпоративным инвесторам необходим расчет возможных потерь.</w:t>
      </w:r>
    </w:p>
    <w:p w:rsidR="0077630D" w:rsidRPr="00A6688E" w:rsidRDefault="007763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6688E">
        <w:rPr>
          <w:color w:val="000000"/>
          <w:sz w:val="28"/>
          <w:szCs w:val="28"/>
        </w:rPr>
        <w:t>В таблице, публикуемой рейтинговым агентством S&amp;P, показана вероятность перехода корпорации из одного кредитного рейтинга в другой.</w:t>
      </w:r>
    </w:p>
    <w:p w:rsidR="009F08BD" w:rsidRPr="00A6688E" w:rsidRDefault="009F08B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46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956"/>
        <w:gridCol w:w="956"/>
        <w:gridCol w:w="957"/>
        <w:gridCol w:w="957"/>
        <w:gridCol w:w="957"/>
        <w:gridCol w:w="957"/>
        <w:gridCol w:w="957"/>
        <w:gridCol w:w="1221"/>
      </w:tblGrid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Рейтинг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AAA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AA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A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BBB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BB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B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CCC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Default</w: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27" type="#_x0000_t75" style="width:.75pt;height:.7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28" type="#_x0000_t75" style="width:2.25pt;height:2.2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29" type="#_x0000_t75" style="width:2.25pt;height:2.2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30" type="#_x0000_t75" style="width:2.25pt;height:2.2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31" type="#_x0000_t75" style="width:2.25pt;height:2.2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32" type="#_x0000_t75" style="width:2.25pt;height:2.2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33" type="#_x0000_t75" style="width:2.25pt;height:2.2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34" type="#_x0000_t75" style="width:2.25pt;height:2.2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08BD" w:rsidRPr="00A6688E" w:rsidRDefault="008C47A6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>
              <w:rPr>
                <w:color w:val="000000"/>
                <w:sz w:val="20"/>
                <w:szCs w:val="17"/>
              </w:rPr>
              <w:pict>
                <v:shape id="_x0000_i1035" type="#_x0000_t75" style="width:2.25pt;height:2.25pt">
                  <v:imagedata r:id="rId9" o:title=""/>
                </v:shape>
              </w:pic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AAA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90.81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8.33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0.68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0.06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0.12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AA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0.70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90.65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7.79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0.64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0.06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0.14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0.02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A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0.09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2.27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91.05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5.52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0.74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0.26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0.01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0.06</w: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BBB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0.02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0.33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5.95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86.93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5.30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1.17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0.12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0.18</w: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BB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0.03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0.14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0.67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7.73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80.53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8.84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1.00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1.06</w: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B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0.11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0.24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0.43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6.48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83.46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4.07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5.20</w: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CCC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0.22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1.30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2.38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11.45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64.86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19.79</w:t>
            </w:r>
          </w:p>
        </w:tc>
      </w:tr>
      <w:tr w:rsidR="009F08BD" w:rsidRPr="00A6688E" w:rsidTr="00A6688E">
        <w:trPr>
          <w:jc w:val="center"/>
        </w:trPr>
        <w:tc>
          <w:tcPr>
            <w:tcW w:w="567" w:type="pct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b/>
                <w:bCs/>
                <w:color w:val="000000"/>
                <w:sz w:val="20"/>
                <w:szCs w:val="17"/>
              </w:rPr>
              <w:t>Default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0.00</w:t>
            </w:r>
          </w:p>
        </w:tc>
        <w:tc>
          <w:tcPr>
            <w:tcW w:w="0" w:type="auto"/>
            <w:vAlign w:val="center"/>
          </w:tcPr>
          <w:p w:rsidR="009F08BD" w:rsidRPr="00A6688E" w:rsidRDefault="009F08BD" w:rsidP="009F0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A6688E">
              <w:rPr>
                <w:color w:val="000000"/>
                <w:sz w:val="20"/>
                <w:szCs w:val="17"/>
              </w:rPr>
              <w:t>100.00</w:t>
            </w:r>
          </w:p>
        </w:tc>
      </w:tr>
    </w:tbl>
    <w:p w:rsidR="009F08BD" w:rsidRPr="00A6688E" w:rsidRDefault="009F08B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F08BD" w:rsidRPr="00A6688E" w:rsidRDefault="007763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6688E">
        <w:rPr>
          <w:color w:val="000000"/>
          <w:sz w:val="28"/>
          <w:szCs w:val="28"/>
          <w:lang w:val="en-US"/>
        </w:rPr>
        <w:t>(</w:t>
      </w:r>
      <w:r w:rsidRPr="00A6688E">
        <w:rPr>
          <w:color w:val="000000"/>
          <w:sz w:val="28"/>
          <w:szCs w:val="28"/>
        </w:rPr>
        <w:t>источник</w:t>
      </w:r>
      <w:r w:rsidRPr="00A6688E">
        <w:rPr>
          <w:color w:val="000000"/>
          <w:sz w:val="28"/>
          <w:szCs w:val="28"/>
          <w:lang w:val="en-US"/>
        </w:rPr>
        <w:t xml:space="preserve"> S&amp;P Credit Week, April 15, 2008)</w:t>
      </w:r>
    </w:p>
    <w:p w:rsidR="0077630D" w:rsidRPr="00A6688E" w:rsidRDefault="007763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На основании распределения вероятности изменения рейтинга корпорации, строится график пороговых значений вероятности перехода корпорации от одного уровня кредитного рейтинга к другому.</w:t>
      </w:r>
    </w:p>
    <w:p w:rsidR="0077630D" w:rsidRPr="00A6688E" w:rsidRDefault="0077630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6688E">
        <w:rPr>
          <w:color w:val="000000"/>
          <w:sz w:val="28"/>
          <w:szCs w:val="28"/>
        </w:rPr>
        <w:t>На рисунке ниже показаны пороговые значения перехода на другие рейтинговые уровни корпорации, которой в настоящее время присвоен кредитный рейтинг ВВ.</w:t>
      </w:r>
    </w:p>
    <w:p w:rsidR="009F08BD" w:rsidRPr="00A6688E" w:rsidRDefault="009F08B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F08BD" w:rsidRPr="00A6688E" w:rsidRDefault="008C47A6" w:rsidP="009F08B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17"/>
        </w:rPr>
        <w:pict>
          <v:shape id="_x0000_i1036" type="#_x0000_t75" alt="Вероятность изменения кредитного рейтинга " style="width:300pt;height:211.5pt">
            <v:imagedata r:id="rId10" o:title=""/>
          </v:shape>
        </w:pict>
      </w:r>
    </w:p>
    <w:p w:rsidR="0077630D" w:rsidRPr="00A6688E" w:rsidRDefault="0077630D" w:rsidP="009F08BD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Далее компании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проводится оценка вероятного изменения стоимости портфеля корпоративных облигаций в течение некоторого временного интервала, что позволяет получить количественную меру возможных потерь за выбранный заказчиком период.</w:t>
      </w:r>
    </w:p>
    <w:p w:rsidR="0077630D" w:rsidRPr="00A6688E" w:rsidRDefault="0077630D" w:rsidP="009F08BD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Помимо этого методология расчетов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позволяет учитывать эффекты корреляции между кредитным рейтингом отдельного эмитента и кредитным рейтингом отрасли, а также рейтингами других эмитентов. Это дает возможность строить асимметричные распределения, сильно смещенные в область убытков, и тем самым моделировать процессы "цепного дефолта" - эффекта домино, вызванного финансовой взаимозависимостью эмитентов.</w:t>
      </w:r>
    </w:p>
    <w:p w:rsidR="0077630D" w:rsidRPr="00A6688E" w:rsidRDefault="0077630D" w:rsidP="009F08BD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Это лишь некоторые из возможностей оценки кредитного риска Исторически сложившаяся практика рассматривает кредитный риск обособленно от других финансовых рисков, в связи с чем нормативы по достаточности банковского капитала, как правило, устанавливаются без какого-либо научного обоснования. Такая практика ведет к нерациональному размещению капитала и неадекватному отношению руководства банков к управлению имеющимися рисками и принятию новых. В связи с этим перед банками встает вопрос о разработке единой системы оценки риска совокупного портфеля банка, учитывающей как рыночные, так и кредитные риски.</w:t>
      </w:r>
    </w:p>
    <w:p w:rsidR="003573D3" w:rsidRPr="00A6688E" w:rsidRDefault="003573D3" w:rsidP="009F08BD">
      <w:pPr>
        <w:pStyle w:val="a3"/>
        <w:shd w:val="clear" w:color="000000" w:fill="auto"/>
        <w:tabs>
          <w:tab w:val="left" w:pos="284"/>
          <w:tab w:val="left" w:pos="709"/>
        </w:tabs>
        <w:suppressAutoHyphens/>
        <w:spacing w:after="0" w:line="360" w:lineRule="auto"/>
        <w:ind w:firstLine="709"/>
        <w:rPr>
          <w:b/>
          <w:color w:val="000000"/>
          <w:sz w:val="28"/>
          <w:szCs w:val="28"/>
          <w:lang w:val="ru-RU"/>
        </w:rPr>
      </w:pPr>
      <w:r w:rsidRPr="00A6688E">
        <w:rPr>
          <w:b/>
          <w:color w:val="000000"/>
          <w:sz w:val="28"/>
          <w:szCs w:val="28"/>
          <w:lang w:val="ru-RU"/>
        </w:rPr>
        <w:t>Процентный риск</w:t>
      </w:r>
    </w:p>
    <w:p w:rsidR="003573D3" w:rsidRPr="00A6688E" w:rsidRDefault="003573D3" w:rsidP="009F08BD">
      <w:pPr>
        <w:pStyle w:val="a3"/>
        <w:shd w:val="clear" w:color="000000" w:fill="auto"/>
        <w:tabs>
          <w:tab w:val="left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6688E">
        <w:rPr>
          <w:color w:val="000000"/>
          <w:sz w:val="28"/>
          <w:szCs w:val="28"/>
          <w:lang w:val="ru-RU"/>
        </w:rPr>
        <w:t>Для начала определим</w:t>
      </w:r>
      <w:r w:rsidR="009F08BD" w:rsidRPr="00A6688E">
        <w:rPr>
          <w:color w:val="000000"/>
          <w:sz w:val="28"/>
          <w:szCs w:val="28"/>
          <w:lang w:val="ru-RU"/>
        </w:rPr>
        <w:t xml:space="preserve"> </w:t>
      </w:r>
      <w:r w:rsidRPr="00A6688E">
        <w:rPr>
          <w:color w:val="000000"/>
          <w:sz w:val="28"/>
          <w:szCs w:val="28"/>
          <w:lang w:val="ru-RU"/>
        </w:rPr>
        <w:t>изучаемую систему, условия в которой она существует, ее элементы и связи между ними, то есть факторы, способствующие возникновению данного вида риска.</w:t>
      </w:r>
    </w:p>
    <w:p w:rsidR="003573D3" w:rsidRPr="00A6688E" w:rsidRDefault="003573D3" w:rsidP="009F08BD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Процентный риск – опасность получения неблагоприятных результатов вследствие изменения процентных ставок. Опасность получения неблагоприятных результатов для банка выражается в получении убытков или недополучении прибыли, либо в падении стоимости банка. Необходимо обратить внимание на то, что прибыль банка не является независимым показателем. Она характеризует не только деятельность самого банка, но и рыночную ситуацию в целом.</w:t>
      </w:r>
      <w:r w:rsidRPr="00A6688E">
        <w:rPr>
          <w:color w:val="000000"/>
          <w:sz w:val="28"/>
        </w:rPr>
        <w:t xml:space="preserve"> </w:t>
      </w:r>
      <w:r w:rsidRPr="00A6688E">
        <w:rPr>
          <w:color w:val="000000"/>
          <w:sz w:val="28"/>
          <w:szCs w:val="28"/>
        </w:rPr>
        <w:t xml:space="preserve">Методики оценки уровня процентного риска: </w:t>
      </w:r>
      <w:r w:rsidRPr="00A6688E">
        <w:rPr>
          <w:b/>
          <w:color w:val="000000"/>
          <w:sz w:val="28"/>
          <w:szCs w:val="28"/>
        </w:rPr>
        <w:t>1 Гэп менеджмент</w:t>
      </w:r>
      <w:r w:rsidRPr="00A6688E">
        <w:rPr>
          <w:color w:val="000000"/>
          <w:sz w:val="28"/>
        </w:rPr>
        <w:t xml:space="preserve"> </w:t>
      </w:r>
      <w:r w:rsidRPr="00A6688E">
        <w:rPr>
          <w:color w:val="000000"/>
          <w:sz w:val="28"/>
          <w:szCs w:val="28"/>
        </w:rPr>
        <w:t>одним из главных показателей позиции банка по процентному риску является степень несбалансированности (несогласованности) между активами и пассивами. Несбалансированность относится к разнице во времени, в течение которой могут произойти изменения процентных ставок по активам и пассивам.</w:t>
      </w:r>
    </w:p>
    <w:p w:rsidR="009F08BD" w:rsidRPr="00A6688E" w:rsidRDefault="009F08BD" w:rsidP="00872D3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3573D3" w:rsidRPr="00A6688E" w:rsidRDefault="003573D3" w:rsidP="009F08BD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6688E">
        <w:rPr>
          <w:b/>
          <w:color w:val="000000"/>
          <w:sz w:val="28"/>
          <w:szCs w:val="28"/>
        </w:rPr>
        <w:t>Управление ГЭПом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3402"/>
      </w:tblGrid>
      <w:tr w:rsidR="003573D3" w:rsidRPr="00A6688E" w:rsidTr="00A6688E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A6688E">
              <w:rPr>
                <w:b/>
                <w:color w:val="000000"/>
                <w:sz w:val="20"/>
                <w:szCs w:val="28"/>
              </w:rPr>
              <w:t>ЭТАПЫ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A6688E">
              <w:rPr>
                <w:b/>
                <w:color w:val="000000"/>
                <w:sz w:val="20"/>
                <w:szCs w:val="28"/>
              </w:rPr>
              <w:t>ХАРАКТЕРИСТИКА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A6688E">
              <w:rPr>
                <w:b/>
                <w:color w:val="000000"/>
                <w:sz w:val="20"/>
                <w:szCs w:val="28"/>
              </w:rPr>
              <w:t>ДЕЙСТВИЯ</w:t>
            </w:r>
          </w:p>
        </w:tc>
      </w:tr>
      <w:tr w:rsidR="003573D3" w:rsidRPr="00A6688E" w:rsidTr="00A6688E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A6688E">
              <w:rPr>
                <w:b/>
                <w:color w:val="000000"/>
                <w:sz w:val="20"/>
                <w:szCs w:val="28"/>
              </w:rPr>
              <w:t>Первый этап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Низкие процентные ставки, в ближайшем будущем ожидается их</w:t>
            </w:r>
            <w:r w:rsidR="009F08BD" w:rsidRPr="00A6688E">
              <w:rPr>
                <w:color w:val="000000"/>
                <w:sz w:val="20"/>
                <w:szCs w:val="28"/>
              </w:rPr>
              <w:t xml:space="preserve"> </w:t>
            </w:r>
            <w:r w:rsidRPr="00A6688E">
              <w:rPr>
                <w:color w:val="000000"/>
                <w:sz w:val="20"/>
                <w:szCs w:val="28"/>
              </w:rPr>
              <w:t>рост.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Увеличить сроки заемных средств</w:t>
            </w:r>
          </w:p>
          <w:p w:rsidR="003573D3" w:rsidRPr="00A6688E" w:rsidRDefault="003573D3" w:rsidP="00A6688E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Сократить кредиты с фиксированной ставкой.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Сократить сроки портфеля ценных бумаг.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Продать ценные бумаги.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Получить долгосрочные займы.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Закрыть кредитные линии.</w:t>
            </w:r>
          </w:p>
        </w:tc>
      </w:tr>
      <w:tr w:rsidR="003573D3" w:rsidRPr="00A6688E" w:rsidTr="00A6688E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573D3" w:rsidRPr="00A6688E" w:rsidRDefault="003573D3" w:rsidP="00A6688E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b/>
                <w:color w:val="000000"/>
                <w:sz w:val="20"/>
                <w:szCs w:val="28"/>
              </w:rPr>
            </w:pPr>
            <w:r w:rsidRPr="00A6688E">
              <w:rPr>
                <w:b/>
                <w:color w:val="000000"/>
                <w:sz w:val="20"/>
                <w:szCs w:val="28"/>
              </w:rPr>
              <w:t>Второй этап: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Растущие процентные ставки, ожидается достижение максимума в ближайшем будущем.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1.Начать сокращение сроков заемных средств.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2.Начать удлинять сроки инвестиций.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3.Подготовиться к началу увеличения доли кредитов с фиксированной ставкой.</w:t>
            </w:r>
          </w:p>
          <w:p w:rsidR="009F08BD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4.Подготовиться к увеличению инвестиций в ценные бумаги.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5.Рассмотреть возможность досрочного погашения задолженности с фиксированным процентом.</w:t>
            </w:r>
          </w:p>
        </w:tc>
      </w:tr>
      <w:tr w:rsidR="003573D3" w:rsidRPr="00A6688E" w:rsidTr="00A6688E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A6688E">
              <w:rPr>
                <w:b/>
                <w:color w:val="000000"/>
                <w:sz w:val="20"/>
                <w:szCs w:val="28"/>
              </w:rPr>
              <w:t>Третий этап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Высокие процентные ставки, в ближайшем будущем ожидается снижение.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1.Сократить срок заемных средств.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2.Увеличить долю кредитов с фиксированной ставкой.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3.Увеличить сроки портфеля ценных бумаг.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4.Запланировать будущую продажу активов.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5.Сконцентрироваться на новых кредитных линиях для клиентов</w:t>
            </w:r>
          </w:p>
        </w:tc>
      </w:tr>
      <w:tr w:rsidR="003573D3" w:rsidRPr="00A6688E" w:rsidTr="00A6688E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A6688E">
              <w:rPr>
                <w:b/>
                <w:color w:val="000000"/>
                <w:sz w:val="20"/>
                <w:szCs w:val="28"/>
              </w:rPr>
              <w:t>Четвертый этап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Падающие процентные ставки, ожидается достижение минимума в ближайшем будущем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1. Начать удлинять сроки заемных средств.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2. Начать сокращение сроков инвестиций.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3.Начать увеличение доли кредитов с переменной ставкой.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4.Начать сокращение инвестиций в ценные бумаги.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5.Выборочно продавать активы с фиксированной ставкой.</w:t>
            </w:r>
          </w:p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6688E">
              <w:rPr>
                <w:color w:val="000000"/>
                <w:sz w:val="20"/>
                <w:szCs w:val="28"/>
              </w:rPr>
              <w:t>6.Начать планирование долгосрочной задолженности с фиксированной ставкой.</w:t>
            </w:r>
          </w:p>
        </w:tc>
      </w:tr>
    </w:tbl>
    <w:p w:rsidR="003573D3" w:rsidRPr="00A6688E" w:rsidRDefault="003573D3" w:rsidP="00872D3F">
      <w:pPr>
        <w:pStyle w:val="a7"/>
        <w:shd w:val="clear" w:color="000000" w:fill="auto"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573D3" w:rsidRPr="00A6688E" w:rsidRDefault="003573D3" w:rsidP="009F08BD">
      <w:pPr>
        <w:pStyle w:val="a7"/>
        <w:shd w:val="clear" w:color="000000" w:fill="auto"/>
        <w:tabs>
          <w:tab w:val="clear" w:pos="4677"/>
          <w:tab w:val="clear" w:pos="9355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6688E">
        <w:rPr>
          <w:b/>
          <w:color w:val="000000"/>
          <w:sz w:val="28"/>
          <w:szCs w:val="28"/>
        </w:rPr>
        <w:t>Расчет ГЭП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135"/>
        <w:gridCol w:w="1134"/>
        <w:gridCol w:w="1008"/>
        <w:gridCol w:w="1117"/>
        <w:gridCol w:w="1276"/>
      </w:tblGrid>
      <w:tr w:rsidR="003573D3" w:rsidRPr="00A6688E" w:rsidTr="00A6688E">
        <w:trPr>
          <w:trHeight w:val="10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ГЭП(Дисбаланс)</w:t>
            </w:r>
            <w:r w:rsidR="009F08BD" w:rsidRPr="00A6688E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A6688E">
              <w:rPr>
                <w:snapToGrid w:val="0"/>
                <w:color w:val="000000"/>
                <w:sz w:val="20"/>
                <w:szCs w:val="28"/>
              </w:rPr>
              <w:t>тыс.руб.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189094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26081,02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-286976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134046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180592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135351</w:t>
            </w:r>
          </w:p>
        </w:tc>
      </w:tr>
      <w:tr w:rsidR="003573D3" w:rsidRPr="00A6688E" w:rsidTr="00A6688E">
        <w:trPr>
          <w:trHeight w:val="10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Накопленный дисбаланс(ГЭП) тыс.руб.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***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26081,02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-260895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-126849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53743,02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189094,02</w:t>
            </w:r>
          </w:p>
        </w:tc>
      </w:tr>
      <w:tr w:rsidR="003573D3" w:rsidRPr="00A6688E" w:rsidTr="00A6688E">
        <w:trPr>
          <w:trHeight w:val="10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Соотношение чувствительных к изменению процентных ставок активов и пассивов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120,69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116,04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54,07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230,50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1521,17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1300,00</w:t>
            </w:r>
          </w:p>
        </w:tc>
      </w:tr>
      <w:tr w:rsidR="003573D3" w:rsidRPr="00A6688E" w:rsidTr="00A6688E">
        <w:trPr>
          <w:trHeight w:val="10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Характеристика состояния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По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по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по</w:t>
            </w:r>
          </w:p>
        </w:tc>
      </w:tr>
      <w:tr w:rsidR="003573D3" w:rsidRPr="00A6688E" w:rsidTr="00A6688E">
        <w:trPr>
          <w:trHeight w:val="11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Банка (чувствительность)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***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активам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пассивам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активам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активам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активам</w:t>
            </w:r>
          </w:p>
        </w:tc>
      </w:tr>
      <w:tr w:rsidR="003573D3" w:rsidRPr="00A6688E" w:rsidTr="00A6688E">
        <w:trPr>
          <w:trHeight w:val="10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Чистый процентный доход банка будет сокращаться, если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% ставки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% ставки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% ставки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% ставки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% ставки</w:t>
            </w:r>
          </w:p>
        </w:tc>
      </w:tr>
      <w:tr w:rsidR="003573D3" w:rsidRPr="00A6688E" w:rsidTr="00A6688E">
        <w:trPr>
          <w:trHeight w:val="87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***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падают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растут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падают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падают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3D3" w:rsidRPr="00A6688E" w:rsidRDefault="003573D3" w:rsidP="00A6688E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A6688E">
              <w:rPr>
                <w:snapToGrid w:val="0"/>
                <w:color w:val="000000"/>
                <w:sz w:val="20"/>
                <w:szCs w:val="28"/>
              </w:rPr>
              <w:t>падают</w:t>
            </w:r>
          </w:p>
        </w:tc>
      </w:tr>
    </w:tbl>
    <w:p w:rsidR="003573D3" w:rsidRPr="00A6688E" w:rsidRDefault="003573D3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80A" w:rsidRPr="00A6688E" w:rsidRDefault="003573D3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Строка “ГЭП” в этой таблице показывает, в какой степени активы и пассивы банка подвержены процентному риску в данном периоде. По ней видно, каким образом разные периоды подвержены движению процентной ставки. Строка “накопленный ГЭП” показывает сумму ГЭП по предшествующим периодам. Она показывает состояние активов и пассивов в целом до данного периода, а не в этом конкретном периоде, как в строке “ГЭП”. Как видно из таблицы, у банка на горизонте планирования от 1 до 3 месяцев сохраняется отрицательный дисбаланс активов и пассивов (ГЭП). На данном горизонте банк чувствителен по пассивам. Краткосрочных активов меньше, чем краткосрочных пассивов.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Если все ставки одновременно повышаются на одну и ту же величину, то затраты по выплате процентов возрастут больше, чем доход в виде процентов, поскольку больше пассивов переоценивается. Чистый процентный доход в данном случае уменьшается. Когда же процентные ставки падают, то уменьшение затрат на выплату процентов превосходит уменьшение процентных доходов, и поэтому чистый процентный доход увеличивается. На других промежутках ситуация обратная-наблюдается положительный ГЭП. В данном случае у банка больше чувствительных активов, чем пассивов. При росте процентных ставок чистый процентный доход увеличивается, а при уменьшении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ставок снижается. Такую ситуацию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можно объяснить тем, что банк привлекает средства на краткосрочном рынке, на котором они дешевле, и вкладывает их на долгосрочном рынке, на котором они дороже. Это довольно распространенная стратегия поведения. Такая политика управления абсолютно нормальна, но только в стабильной экономике, когда процентная ставка не совершает особых скачков.</w:t>
      </w:r>
    </w:p>
    <w:p w:rsidR="001A080A" w:rsidRPr="00A6688E" w:rsidRDefault="001A080A" w:rsidP="00872D3F">
      <w:pPr>
        <w:pStyle w:val="2"/>
        <w:shd w:val="clear" w:color="000000" w:fill="auto"/>
        <w:suppressAutoHyphens/>
        <w:rPr>
          <w:b/>
          <w:bCs/>
          <w:color w:val="000000"/>
        </w:rPr>
      </w:pPr>
    </w:p>
    <w:p w:rsidR="00454717" w:rsidRPr="00A6688E" w:rsidRDefault="009F08BD" w:rsidP="009F08BD">
      <w:pPr>
        <w:pStyle w:val="2"/>
        <w:shd w:val="clear" w:color="000000" w:fill="auto"/>
        <w:suppressAutoHyphens/>
        <w:ind w:firstLine="0"/>
        <w:jc w:val="center"/>
        <w:rPr>
          <w:b/>
          <w:bCs/>
          <w:color w:val="000000"/>
        </w:rPr>
      </w:pPr>
      <w:r w:rsidRPr="00A6688E">
        <w:rPr>
          <w:b/>
          <w:bCs/>
          <w:color w:val="000000"/>
        </w:rPr>
        <w:br w:type="page"/>
      </w:r>
      <w:r w:rsidR="00454717" w:rsidRPr="00A6688E">
        <w:rPr>
          <w:b/>
          <w:bCs/>
          <w:color w:val="000000"/>
        </w:rPr>
        <w:t>З</w:t>
      </w:r>
      <w:r w:rsidR="0011506F" w:rsidRPr="00A6688E">
        <w:rPr>
          <w:b/>
          <w:bCs/>
          <w:color w:val="000000"/>
        </w:rPr>
        <w:t>АКЛЮЧЕНИЕ</w:t>
      </w:r>
    </w:p>
    <w:p w:rsidR="009F08BD" w:rsidRPr="00A6688E" w:rsidRDefault="009F08BD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54717" w:rsidRPr="00A6688E" w:rsidRDefault="00454717" w:rsidP="00872D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Рассмотрение наиболее известных видов банковских рисков показало их разнообразие и сложную вложенную структуру, то есть один вид риска определяется набором других. Приведенный перечень далеко не исчерпывающий. Его разнообразие в немалой степени определяется все увеличивающимся спектром банковских услуг. Разнообразие банковских</w:t>
      </w:r>
      <w:r w:rsidR="009F08BD" w:rsidRPr="00A6688E">
        <w:rPr>
          <w:color w:val="000000"/>
          <w:sz w:val="28"/>
          <w:szCs w:val="28"/>
        </w:rPr>
        <w:t xml:space="preserve"> </w:t>
      </w:r>
      <w:r w:rsidRPr="00A6688E">
        <w:rPr>
          <w:color w:val="000000"/>
          <w:sz w:val="28"/>
          <w:szCs w:val="28"/>
        </w:rPr>
        <w:t>операций дополняется разнообразием клиентов и изменяющимися рыночными условиями.</w:t>
      </w:r>
    </w:p>
    <w:p w:rsidR="009F08BD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Очень важно, чтобы в организации были разработаны и внедрены процедуры по управлению рисками, а также модели их оценки - в этом основная задача функции риск-менеджмента. К числу задач относится также утверждение методик количественных оценок рисков, мониторинг лимитов и рисков, разработка адекватных форм отчетности, создание плана работы в нестандартных условиях.</w:t>
      </w:r>
    </w:p>
    <w:p w:rsidR="00454717" w:rsidRPr="00A6688E" w:rsidRDefault="00454717" w:rsidP="00872D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 xml:space="preserve">Статистические модели для прогноза рисков дают противоречивые и необъективные прогнозы, недооценивая риск совместного падения различных активов. Выбрана не лучшая </w:t>
      </w:r>
      <w:r w:rsidRPr="00A6688E">
        <w:rPr>
          <w:iCs/>
          <w:color w:val="000000"/>
          <w:sz w:val="28"/>
          <w:szCs w:val="28"/>
        </w:rPr>
        <w:t>мера риска</w:t>
      </w:r>
      <w:r w:rsidRPr="00A6688E">
        <w:rPr>
          <w:color w:val="000000"/>
          <w:sz w:val="28"/>
          <w:szCs w:val="28"/>
        </w:rPr>
        <w:t xml:space="preserve">, в то время как лучшие </w:t>
      </w:r>
      <w:r w:rsidRPr="00A6688E">
        <w:rPr>
          <w:iCs/>
          <w:color w:val="000000"/>
          <w:sz w:val="28"/>
          <w:szCs w:val="28"/>
        </w:rPr>
        <w:t>модели риска</w:t>
      </w:r>
      <w:r w:rsidRPr="00A6688E">
        <w:rPr>
          <w:color w:val="000000"/>
          <w:sz w:val="28"/>
          <w:szCs w:val="28"/>
        </w:rPr>
        <w:t xml:space="preserve"> существуют. Необходима разработка более перспективных моделей и соответствующих программных средств для оценки кредитных рисков физических и юридических лиц, которые обладают существенными преимуществами по точности, робастности, прозрачности и возможности автоматизации анализа, оценки и управления рисками</w:t>
      </w:r>
    </w:p>
    <w:p w:rsidR="00454717" w:rsidRPr="00A6688E" w:rsidRDefault="00454717" w:rsidP="00872D3F">
      <w:pPr>
        <w:pStyle w:val="MainText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688E">
        <w:rPr>
          <w:rFonts w:ascii="Times New Roman" w:hAnsi="Times New Roman" w:cs="Times New Roman"/>
          <w:sz w:val="28"/>
          <w:szCs w:val="28"/>
          <w:lang w:val="ru-RU"/>
        </w:rPr>
        <w:t>В настоящее время финансовый кризис</w:t>
      </w:r>
      <w:r w:rsidRPr="00A6688E">
        <w:rPr>
          <w:rFonts w:ascii="Times New Roman" w:hAnsi="Times New Roman" w:cs="Times New Roman"/>
          <w:sz w:val="28"/>
          <w:szCs w:val="28"/>
          <w:lang w:val="ru-RU"/>
        </w:rPr>
        <w:tab/>
        <w:t>привел к росту банковских рисков, возникновению значительных убытков, которые создают угрозу финансовой устойчивости кредитных организаций и российской банковской системы в целом.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color w:val="000000"/>
        </w:rPr>
      </w:pPr>
      <w:r w:rsidRPr="00A6688E">
        <w:rPr>
          <w:color w:val="000000"/>
        </w:rPr>
        <w:t>Подводя итог работе, следует сказать следующее. Современный банк не боится риска, он рассматривает его как один из элементов своей деятельности, с которым необходимо методично работать и которым можно и нужно управлять.</w:t>
      </w:r>
    </w:p>
    <w:p w:rsidR="009F08BD" w:rsidRPr="00A6688E" w:rsidRDefault="009F08BD" w:rsidP="00872D3F">
      <w:pPr>
        <w:pStyle w:val="2"/>
        <w:shd w:val="clear" w:color="000000" w:fill="auto"/>
        <w:suppressAutoHyphens/>
        <w:rPr>
          <w:b/>
          <w:bCs/>
          <w:color w:val="000000"/>
          <w:lang w:val="uk-UA"/>
        </w:rPr>
      </w:pPr>
    </w:p>
    <w:p w:rsidR="00454717" w:rsidRPr="00A6688E" w:rsidRDefault="00454717" w:rsidP="009F08BD">
      <w:pPr>
        <w:pStyle w:val="2"/>
        <w:shd w:val="clear" w:color="000000" w:fill="auto"/>
        <w:suppressAutoHyphens/>
        <w:ind w:firstLine="0"/>
        <w:jc w:val="center"/>
        <w:rPr>
          <w:b/>
          <w:bCs/>
          <w:color w:val="000000"/>
        </w:rPr>
      </w:pPr>
      <w:r w:rsidRPr="00A6688E">
        <w:rPr>
          <w:b/>
          <w:bCs/>
          <w:color w:val="000000"/>
        </w:rPr>
        <w:br w:type="page"/>
        <w:t>С</w:t>
      </w:r>
      <w:r w:rsidR="0011506F" w:rsidRPr="00A6688E">
        <w:rPr>
          <w:b/>
          <w:bCs/>
          <w:color w:val="000000"/>
        </w:rPr>
        <w:t>ПИСОК ИСПОЛЬЗУЕМОЙ ЛИТЕРАТУРЫ</w:t>
      </w:r>
    </w:p>
    <w:p w:rsidR="00454717" w:rsidRPr="00A6688E" w:rsidRDefault="00454717" w:rsidP="00872D3F">
      <w:pPr>
        <w:pStyle w:val="2"/>
        <w:shd w:val="clear" w:color="000000" w:fill="auto"/>
        <w:suppressAutoHyphens/>
        <w:rPr>
          <w:b/>
          <w:bCs/>
          <w:color w:val="000000"/>
        </w:rPr>
      </w:pPr>
    </w:p>
    <w:p w:rsidR="00454717" w:rsidRPr="00A6688E" w:rsidRDefault="00454717" w:rsidP="009F08BD">
      <w:pPr>
        <w:numPr>
          <w:ilvl w:val="0"/>
          <w:numId w:val="12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Лаврушин О.И. Баковское дело. Учебник. – М.: КНОРУС, 2008. – 768с.</w:t>
      </w:r>
    </w:p>
    <w:p w:rsidR="009F08BD" w:rsidRPr="00A6688E" w:rsidRDefault="00454717" w:rsidP="009F08BD">
      <w:pPr>
        <w:numPr>
          <w:ilvl w:val="0"/>
          <w:numId w:val="12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Галанов В.А. Основы банковского дела. Учебник. – М.: ФОРУМ: ИНФРА-М, 2007. – 288с.</w:t>
      </w:r>
    </w:p>
    <w:p w:rsidR="009F08BD" w:rsidRPr="00A6688E" w:rsidRDefault="00454717" w:rsidP="009F08BD">
      <w:pPr>
        <w:numPr>
          <w:ilvl w:val="0"/>
          <w:numId w:val="12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Сенчагов А.И. Архипов А.И. Финансы, денежное обращение и кредит. Учебник. – М.: ТК Велби; Издательство Проспект, 2005. - 720с.</w:t>
      </w:r>
    </w:p>
    <w:p w:rsidR="00454717" w:rsidRPr="00A6688E" w:rsidRDefault="00454717" w:rsidP="009F08BD">
      <w:pPr>
        <w:numPr>
          <w:ilvl w:val="0"/>
          <w:numId w:val="12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Жарковская Е.П. Банковское дело. Уч.пособие. – М.: Омега-л, 2008. – 288с.</w:t>
      </w:r>
    </w:p>
    <w:p w:rsidR="00454717" w:rsidRPr="00A6688E" w:rsidRDefault="00454717" w:rsidP="009F08BD">
      <w:pPr>
        <w:numPr>
          <w:ilvl w:val="0"/>
          <w:numId w:val="12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Шевчук Д.А. Банковские операции. Принципы, доходность, контроль, риски. – М.: Гросс Медиа, 2007. – 256с.</w:t>
      </w:r>
    </w:p>
    <w:p w:rsidR="00454717" w:rsidRPr="00A6688E" w:rsidRDefault="00454717" w:rsidP="009F08BD">
      <w:pPr>
        <w:numPr>
          <w:ilvl w:val="0"/>
          <w:numId w:val="12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688E">
        <w:rPr>
          <w:color w:val="000000"/>
          <w:sz w:val="28"/>
          <w:szCs w:val="28"/>
        </w:rPr>
        <w:t>Челноков В.А. Деньги, кредит, банки. Уч.пособие.- М.: Юнити-Дана, 2005. – 366с.</w:t>
      </w:r>
      <w:bookmarkStart w:id="4" w:name="_GoBack"/>
      <w:bookmarkEnd w:id="4"/>
    </w:p>
    <w:sectPr w:rsidR="00454717" w:rsidRPr="00A6688E" w:rsidSect="00872D3F">
      <w:headerReference w:type="even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8E" w:rsidRDefault="00A6688E">
      <w:r>
        <w:separator/>
      </w:r>
    </w:p>
  </w:endnote>
  <w:endnote w:type="continuationSeparator" w:id="0">
    <w:p w:rsidR="00A6688E" w:rsidRDefault="00A6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8E" w:rsidRDefault="00A6688E">
      <w:r>
        <w:separator/>
      </w:r>
    </w:p>
  </w:footnote>
  <w:footnote w:type="continuationSeparator" w:id="0">
    <w:p w:rsidR="00A6688E" w:rsidRDefault="00A6688E">
      <w:r>
        <w:continuationSeparator/>
      </w:r>
    </w:p>
  </w:footnote>
  <w:footnote w:id="1">
    <w:p w:rsidR="00A6688E" w:rsidRDefault="00A6688E" w:rsidP="00454717">
      <w:pPr>
        <w:pStyle w:val="ac"/>
        <w:ind w:firstLine="0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17" w:rsidRDefault="00454717" w:rsidP="00454717">
    <w:pPr>
      <w:pStyle w:val="a7"/>
      <w:framePr w:wrap="around" w:vAnchor="text" w:hAnchor="margin" w:xAlign="center" w:y="1"/>
      <w:rPr>
        <w:rStyle w:val="a9"/>
      </w:rPr>
    </w:pPr>
  </w:p>
  <w:p w:rsidR="00454717" w:rsidRDefault="004547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513A0"/>
    <w:multiLevelType w:val="hybridMultilevel"/>
    <w:tmpl w:val="0A6C491C"/>
    <w:lvl w:ilvl="0" w:tplc="07D25744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7B07329"/>
    <w:multiLevelType w:val="hybridMultilevel"/>
    <w:tmpl w:val="760C13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90D4F29"/>
    <w:multiLevelType w:val="hybridMultilevel"/>
    <w:tmpl w:val="787818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987D8D"/>
    <w:multiLevelType w:val="hybridMultilevel"/>
    <w:tmpl w:val="A1E2E1DC"/>
    <w:lvl w:ilvl="0" w:tplc="8C8A162E">
      <w:numFmt w:val="bullet"/>
      <w:lvlText w:val="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27994922"/>
    <w:multiLevelType w:val="hybridMultilevel"/>
    <w:tmpl w:val="C8C2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8853B3"/>
    <w:multiLevelType w:val="hybridMultilevel"/>
    <w:tmpl w:val="E1A41138"/>
    <w:lvl w:ilvl="0" w:tplc="E8EAD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D225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0A1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843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F80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0EE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3AB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94A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96B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21E5A68"/>
    <w:multiLevelType w:val="hybridMultilevel"/>
    <w:tmpl w:val="01ECF19E"/>
    <w:lvl w:ilvl="0" w:tplc="8C8A162E">
      <w:numFmt w:val="bullet"/>
      <w:lvlText w:val=""/>
      <w:lvlJc w:val="left"/>
      <w:pPr>
        <w:tabs>
          <w:tab w:val="num" w:pos="510"/>
        </w:tabs>
        <w:ind w:left="51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23A25E9"/>
    <w:multiLevelType w:val="hybridMultilevel"/>
    <w:tmpl w:val="1DC8E3AC"/>
    <w:lvl w:ilvl="0" w:tplc="98AEB312">
      <w:start w:val="1"/>
      <w:numFmt w:val="bullet"/>
      <w:lvlText w:val=""/>
      <w:lvlJc w:val="left"/>
      <w:pPr>
        <w:tabs>
          <w:tab w:val="num" w:pos="899"/>
        </w:tabs>
        <w:ind w:left="879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8">
    <w:nsid w:val="33574AB9"/>
    <w:multiLevelType w:val="hybridMultilevel"/>
    <w:tmpl w:val="D722D2D4"/>
    <w:lvl w:ilvl="0" w:tplc="8C8A162E">
      <w:numFmt w:val="bullet"/>
      <w:lvlText w:val=""/>
      <w:lvlJc w:val="left"/>
      <w:pPr>
        <w:tabs>
          <w:tab w:val="num" w:pos="510"/>
        </w:tabs>
        <w:ind w:left="51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4BCB78BC"/>
    <w:multiLevelType w:val="hybridMultilevel"/>
    <w:tmpl w:val="7CD212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08008F9"/>
    <w:multiLevelType w:val="hybridMultilevel"/>
    <w:tmpl w:val="CD1A0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A6B7705"/>
    <w:multiLevelType w:val="hybridMultilevel"/>
    <w:tmpl w:val="81AAFB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632550A3"/>
    <w:multiLevelType w:val="hybridMultilevel"/>
    <w:tmpl w:val="70061C82"/>
    <w:lvl w:ilvl="0" w:tplc="07D25744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095"/>
    <w:rsid w:val="00100A84"/>
    <w:rsid w:val="0011506F"/>
    <w:rsid w:val="00120F80"/>
    <w:rsid w:val="00147619"/>
    <w:rsid w:val="0015278D"/>
    <w:rsid w:val="00153523"/>
    <w:rsid w:val="001A080A"/>
    <w:rsid w:val="002E204C"/>
    <w:rsid w:val="003573D3"/>
    <w:rsid w:val="0036189F"/>
    <w:rsid w:val="003639EF"/>
    <w:rsid w:val="003725C5"/>
    <w:rsid w:val="00454717"/>
    <w:rsid w:val="0050610D"/>
    <w:rsid w:val="00560D33"/>
    <w:rsid w:val="00617F2D"/>
    <w:rsid w:val="00644215"/>
    <w:rsid w:val="006469BB"/>
    <w:rsid w:val="00667F92"/>
    <w:rsid w:val="00724EE8"/>
    <w:rsid w:val="0077630D"/>
    <w:rsid w:val="007A532E"/>
    <w:rsid w:val="007B7679"/>
    <w:rsid w:val="007E3D42"/>
    <w:rsid w:val="008231B8"/>
    <w:rsid w:val="008354A2"/>
    <w:rsid w:val="00872D3F"/>
    <w:rsid w:val="008C47A6"/>
    <w:rsid w:val="009907D5"/>
    <w:rsid w:val="009B2F3D"/>
    <w:rsid w:val="009F08BD"/>
    <w:rsid w:val="009F5095"/>
    <w:rsid w:val="00A43258"/>
    <w:rsid w:val="00A6688E"/>
    <w:rsid w:val="00B1342A"/>
    <w:rsid w:val="00B4542F"/>
    <w:rsid w:val="00BF51F8"/>
    <w:rsid w:val="00CB3697"/>
    <w:rsid w:val="00CC0D5B"/>
    <w:rsid w:val="00D02E8A"/>
    <w:rsid w:val="00D96668"/>
    <w:rsid w:val="00E4319A"/>
    <w:rsid w:val="00E844E5"/>
    <w:rsid w:val="00F230DD"/>
    <w:rsid w:val="00F930B4"/>
    <w:rsid w:val="00FC15F7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B0732E42-CA8C-4BC4-80F0-1079BF8F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509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F5095"/>
    <w:pPr>
      <w:widowControl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35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CB3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B3697"/>
    <w:rPr>
      <w:rFonts w:cs="Times New Roman"/>
    </w:rPr>
  </w:style>
  <w:style w:type="paragraph" w:customStyle="1" w:styleId="2">
    <w:name w:val="Стиль2"/>
    <w:basedOn w:val="1"/>
    <w:link w:val="20"/>
    <w:rsid w:val="0050610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0">
    <w:name w:val="Обычный1"/>
    <w:rsid w:val="0050610D"/>
    <w:pPr>
      <w:widowControl w:val="0"/>
    </w:pPr>
  </w:style>
  <w:style w:type="character" w:customStyle="1" w:styleId="20">
    <w:name w:val="Стиль2 Знак"/>
    <w:link w:val="2"/>
    <w:locked/>
    <w:rsid w:val="0050610D"/>
    <w:rPr>
      <w:rFonts w:cs="Times New Roman"/>
      <w:sz w:val="28"/>
      <w:szCs w:val="28"/>
      <w:lang w:val="ru-RU" w:eastAsia="ru-RU" w:bidi="ar-SA"/>
    </w:rPr>
  </w:style>
  <w:style w:type="paragraph" w:styleId="1">
    <w:name w:val="toc 1"/>
    <w:basedOn w:val="a"/>
    <w:next w:val="a"/>
    <w:autoRedefine/>
    <w:uiPriority w:val="39"/>
    <w:semiHidden/>
    <w:rsid w:val="0050610D"/>
  </w:style>
  <w:style w:type="paragraph" w:styleId="aa">
    <w:name w:val="Normal (Web)"/>
    <w:basedOn w:val="a"/>
    <w:uiPriority w:val="99"/>
    <w:rsid w:val="00454717"/>
    <w:pPr>
      <w:spacing w:before="100" w:beforeAutospacing="1" w:after="100" w:afterAutospacing="1"/>
    </w:pPr>
  </w:style>
  <w:style w:type="character" w:styleId="ab">
    <w:name w:val="footnote reference"/>
    <w:uiPriority w:val="99"/>
    <w:semiHidden/>
    <w:rsid w:val="00454717"/>
    <w:rPr>
      <w:rFonts w:cs="Times New Roman"/>
      <w:vertAlign w:val="superscript"/>
    </w:rPr>
  </w:style>
  <w:style w:type="paragraph" w:customStyle="1" w:styleId="MainText">
    <w:name w:val="MainText"/>
    <w:link w:val="MainText0"/>
    <w:rsid w:val="0045471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character" w:customStyle="1" w:styleId="MainText0">
    <w:name w:val="MainText Знак"/>
    <w:link w:val="MainText"/>
    <w:locked/>
    <w:rsid w:val="00454717"/>
    <w:rPr>
      <w:rFonts w:ascii="PragmaticaC" w:hAnsi="PragmaticaC" w:cs="PragmaticaC"/>
      <w:color w:val="000000"/>
      <w:sz w:val="19"/>
      <w:szCs w:val="19"/>
      <w:lang w:val="en-US" w:eastAsia="ru-RU" w:bidi="ar-SA"/>
    </w:rPr>
  </w:style>
  <w:style w:type="paragraph" w:styleId="ac">
    <w:name w:val="footnote text"/>
    <w:basedOn w:val="a"/>
    <w:link w:val="ad"/>
    <w:uiPriority w:val="99"/>
    <w:rsid w:val="00454717"/>
    <w:pPr>
      <w:spacing w:before="120"/>
      <w:ind w:firstLine="567"/>
      <w:jc w:val="both"/>
    </w:pPr>
    <w:rPr>
      <w:spacing w:val="8"/>
    </w:rPr>
  </w:style>
  <w:style w:type="character" w:customStyle="1" w:styleId="ad">
    <w:name w:val="Текст сноски Знак"/>
    <w:link w:val="ac"/>
    <w:uiPriority w:val="99"/>
    <w:semiHidden/>
  </w:style>
  <w:style w:type="paragraph" w:styleId="ae">
    <w:name w:val="footer"/>
    <w:basedOn w:val="a"/>
    <w:link w:val="af"/>
    <w:uiPriority w:val="99"/>
    <w:rsid w:val="004547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Hyperlink"/>
    <w:uiPriority w:val="99"/>
    <w:rsid w:val="0077630D"/>
    <w:rPr>
      <w:rFonts w:cs="Times New Roman"/>
      <w:color w:val="0000FF"/>
      <w:u w:val="single"/>
    </w:rPr>
  </w:style>
  <w:style w:type="table" w:styleId="af1">
    <w:name w:val="Table Grid"/>
    <w:basedOn w:val="a1"/>
    <w:uiPriority w:val="59"/>
    <w:rsid w:val="009F08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2014-03-13T16:42:00Z</dcterms:created>
  <dcterms:modified xsi:type="dcterms:W3CDTF">2014-03-13T16:42:00Z</dcterms:modified>
</cp:coreProperties>
</file>