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65" w:rsidRDefault="005B4D30" w:rsidP="00700265">
      <w:pPr>
        <w:pStyle w:val="af8"/>
      </w:pPr>
      <w:r w:rsidRPr="00700265">
        <w:t>Министерство</w:t>
      </w:r>
      <w:r w:rsidR="00700265" w:rsidRPr="00700265">
        <w:t xml:space="preserve"> </w:t>
      </w:r>
      <w:r w:rsidRPr="00700265">
        <w:t>внутренних</w:t>
      </w:r>
      <w:r w:rsidR="00700265" w:rsidRPr="00700265">
        <w:t xml:space="preserve"> </w:t>
      </w:r>
      <w:r w:rsidRPr="00700265">
        <w:t>дел</w:t>
      </w:r>
      <w:r w:rsidR="00700265" w:rsidRPr="00700265">
        <w:t xml:space="preserve"> </w:t>
      </w:r>
      <w:r w:rsidRPr="00700265">
        <w:t>РФ</w:t>
      </w:r>
      <w:r w:rsidR="00700265" w:rsidRPr="00700265">
        <w:t xml:space="preserve"> </w:t>
      </w:r>
    </w:p>
    <w:p w:rsidR="00700265" w:rsidRDefault="005B4D30" w:rsidP="00700265">
      <w:pPr>
        <w:pStyle w:val="af8"/>
      </w:pPr>
      <w:r w:rsidRPr="00700265">
        <w:t>Омская</w:t>
      </w:r>
      <w:r w:rsidR="00700265" w:rsidRPr="00700265">
        <w:t xml:space="preserve"> </w:t>
      </w:r>
      <w:r w:rsidRPr="00700265">
        <w:t>академия</w:t>
      </w:r>
    </w:p>
    <w:p w:rsidR="00700265" w:rsidRDefault="00700265" w:rsidP="00700265">
      <w:pPr>
        <w:pStyle w:val="af8"/>
        <w:rPr>
          <w:szCs w:val="52"/>
        </w:rPr>
      </w:pPr>
    </w:p>
    <w:p w:rsidR="00700265" w:rsidRDefault="00700265" w:rsidP="00700265">
      <w:pPr>
        <w:pStyle w:val="af8"/>
        <w:rPr>
          <w:szCs w:val="52"/>
        </w:rPr>
      </w:pPr>
    </w:p>
    <w:p w:rsidR="00700265" w:rsidRDefault="00700265" w:rsidP="00700265">
      <w:pPr>
        <w:pStyle w:val="af8"/>
        <w:rPr>
          <w:szCs w:val="52"/>
        </w:rPr>
      </w:pPr>
    </w:p>
    <w:p w:rsidR="00700265" w:rsidRDefault="00700265" w:rsidP="00700265">
      <w:pPr>
        <w:pStyle w:val="af8"/>
        <w:rPr>
          <w:szCs w:val="52"/>
        </w:rPr>
      </w:pPr>
    </w:p>
    <w:p w:rsidR="00700265" w:rsidRDefault="00700265" w:rsidP="00700265">
      <w:pPr>
        <w:pStyle w:val="af8"/>
        <w:rPr>
          <w:szCs w:val="52"/>
        </w:rPr>
      </w:pPr>
    </w:p>
    <w:p w:rsidR="00700265" w:rsidRDefault="00700265" w:rsidP="00700265">
      <w:pPr>
        <w:pStyle w:val="af8"/>
        <w:rPr>
          <w:szCs w:val="52"/>
        </w:rPr>
      </w:pPr>
    </w:p>
    <w:p w:rsidR="00700265" w:rsidRDefault="00700265" w:rsidP="00700265">
      <w:pPr>
        <w:pStyle w:val="af8"/>
        <w:rPr>
          <w:szCs w:val="52"/>
        </w:rPr>
      </w:pPr>
    </w:p>
    <w:p w:rsidR="005B4D30" w:rsidRPr="00700265" w:rsidRDefault="005B4D30" w:rsidP="00700265">
      <w:pPr>
        <w:pStyle w:val="af8"/>
        <w:rPr>
          <w:szCs w:val="52"/>
        </w:rPr>
      </w:pPr>
      <w:r w:rsidRPr="00700265">
        <w:rPr>
          <w:szCs w:val="52"/>
        </w:rPr>
        <w:t>КОНТРОЛЬНАЯ</w:t>
      </w:r>
      <w:r w:rsidR="00700265" w:rsidRPr="00700265">
        <w:rPr>
          <w:szCs w:val="52"/>
        </w:rPr>
        <w:t xml:space="preserve"> </w:t>
      </w:r>
      <w:r w:rsidRPr="00700265">
        <w:rPr>
          <w:szCs w:val="52"/>
        </w:rPr>
        <w:t>РАБОТА</w:t>
      </w:r>
    </w:p>
    <w:p w:rsidR="005B4D30" w:rsidRPr="00700265" w:rsidRDefault="005B4D30" w:rsidP="00700265">
      <w:pPr>
        <w:pStyle w:val="af8"/>
        <w:rPr>
          <w:szCs w:val="36"/>
        </w:rPr>
      </w:pPr>
      <w:r w:rsidRPr="00700265">
        <w:rPr>
          <w:szCs w:val="36"/>
        </w:rPr>
        <w:t>по</w:t>
      </w:r>
      <w:r w:rsidR="00700265" w:rsidRPr="00700265">
        <w:rPr>
          <w:szCs w:val="36"/>
        </w:rPr>
        <w:t xml:space="preserve"> </w:t>
      </w:r>
      <w:r w:rsidRPr="00700265">
        <w:rPr>
          <w:szCs w:val="36"/>
        </w:rPr>
        <w:t>дисциплине</w:t>
      </w:r>
      <w:r w:rsidR="00700265">
        <w:rPr>
          <w:szCs w:val="36"/>
        </w:rPr>
        <w:t xml:space="preserve"> "</w:t>
      </w:r>
      <w:r w:rsidRPr="00700265">
        <w:rPr>
          <w:szCs w:val="36"/>
        </w:rPr>
        <w:t>Рынок</w:t>
      </w:r>
      <w:r w:rsidR="00700265" w:rsidRPr="00700265">
        <w:rPr>
          <w:szCs w:val="36"/>
        </w:rPr>
        <w:t xml:space="preserve"> </w:t>
      </w:r>
      <w:r w:rsidRPr="00700265">
        <w:rPr>
          <w:szCs w:val="36"/>
        </w:rPr>
        <w:t>ценных</w:t>
      </w:r>
      <w:r w:rsidR="00700265" w:rsidRPr="00700265">
        <w:rPr>
          <w:szCs w:val="36"/>
        </w:rPr>
        <w:t xml:space="preserve"> </w:t>
      </w:r>
      <w:r w:rsidRPr="00700265">
        <w:rPr>
          <w:szCs w:val="36"/>
        </w:rPr>
        <w:t>бумаг</w:t>
      </w:r>
      <w:r w:rsidR="00700265">
        <w:rPr>
          <w:szCs w:val="36"/>
        </w:rPr>
        <w:t>"</w:t>
      </w:r>
    </w:p>
    <w:p w:rsidR="00700265" w:rsidRDefault="005B4D30" w:rsidP="00700265">
      <w:pPr>
        <w:pStyle w:val="af8"/>
        <w:rPr>
          <w:szCs w:val="32"/>
        </w:rPr>
      </w:pPr>
      <w:r w:rsidRPr="00700265">
        <w:rPr>
          <w:szCs w:val="32"/>
        </w:rPr>
        <w:t>Тема</w:t>
      </w:r>
      <w:r w:rsidR="00700265" w:rsidRPr="00700265">
        <w:rPr>
          <w:szCs w:val="32"/>
        </w:rPr>
        <w:t xml:space="preserve"> </w:t>
      </w:r>
      <w:r w:rsidRPr="00700265">
        <w:rPr>
          <w:szCs w:val="32"/>
        </w:rPr>
        <w:t>№</w:t>
      </w:r>
      <w:r w:rsidR="00700265">
        <w:rPr>
          <w:szCs w:val="32"/>
        </w:rPr>
        <w:t xml:space="preserve"> </w:t>
      </w:r>
      <w:r w:rsidRPr="00700265">
        <w:rPr>
          <w:szCs w:val="32"/>
        </w:rPr>
        <w:t>5</w:t>
      </w:r>
      <w:r w:rsidR="00700265">
        <w:rPr>
          <w:szCs w:val="32"/>
        </w:rPr>
        <w:t xml:space="preserve"> "</w:t>
      </w:r>
      <w:r w:rsidRPr="00700265">
        <w:rPr>
          <w:szCs w:val="32"/>
        </w:rPr>
        <w:t>Биржевые</w:t>
      </w:r>
      <w:r w:rsidR="00700265" w:rsidRPr="00700265">
        <w:rPr>
          <w:szCs w:val="32"/>
        </w:rPr>
        <w:t xml:space="preserve"> </w:t>
      </w:r>
      <w:r w:rsidRPr="00700265">
        <w:rPr>
          <w:szCs w:val="32"/>
        </w:rPr>
        <w:t>площадки</w:t>
      </w:r>
      <w:r w:rsidR="00700265" w:rsidRPr="00700265">
        <w:rPr>
          <w:szCs w:val="32"/>
        </w:rPr>
        <w:t xml:space="preserve"> </w:t>
      </w:r>
      <w:r w:rsidRPr="00700265">
        <w:rPr>
          <w:szCs w:val="32"/>
        </w:rPr>
        <w:t>России</w:t>
      </w:r>
      <w:r w:rsidR="00700265">
        <w:rPr>
          <w:szCs w:val="32"/>
        </w:rPr>
        <w:t>"</w:t>
      </w:r>
    </w:p>
    <w:p w:rsidR="00700265" w:rsidRDefault="00700265" w:rsidP="00700265">
      <w:pPr>
        <w:pStyle w:val="af8"/>
      </w:pPr>
    </w:p>
    <w:p w:rsidR="00700265" w:rsidRDefault="00700265" w:rsidP="00700265">
      <w:pPr>
        <w:pStyle w:val="af8"/>
      </w:pPr>
    </w:p>
    <w:p w:rsidR="00700265" w:rsidRPr="00700265" w:rsidRDefault="00700265" w:rsidP="00700265">
      <w:pPr>
        <w:pStyle w:val="af8"/>
      </w:pPr>
    </w:p>
    <w:p w:rsidR="00700265" w:rsidRPr="00700265" w:rsidRDefault="005B4D30" w:rsidP="00700265">
      <w:pPr>
        <w:pStyle w:val="af8"/>
        <w:jc w:val="left"/>
        <w:rPr>
          <w:b/>
        </w:rPr>
      </w:pPr>
      <w:r w:rsidRPr="00700265">
        <w:rPr>
          <w:b/>
        </w:rPr>
        <w:t>Выполнила</w:t>
      </w:r>
      <w:r w:rsidR="00700265" w:rsidRPr="00700265">
        <w:rPr>
          <w:b/>
        </w:rPr>
        <w:t>:</w:t>
      </w:r>
    </w:p>
    <w:p w:rsidR="00700265" w:rsidRPr="00700265" w:rsidRDefault="005B4D30" w:rsidP="00700265">
      <w:pPr>
        <w:pStyle w:val="af8"/>
        <w:jc w:val="left"/>
      </w:pPr>
      <w:r w:rsidRPr="00700265">
        <w:t>студентка</w:t>
      </w:r>
    </w:p>
    <w:p w:rsidR="00700265" w:rsidRPr="00700265" w:rsidRDefault="005B4D30" w:rsidP="00700265">
      <w:pPr>
        <w:pStyle w:val="af8"/>
        <w:jc w:val="left"/>
      </w:pPr>
      <w:r w:rsidRPr="00700265">
        <w:t>3</w:t>
      </w:r>
      <w:r w:rsidR="00700265" w:rsidRPr="00700265">
        <w:t xml:space="preserve"> </w:t>
      </w:r>
      <w:r w:rsidRPr="00700265">
        <w:t>курса</w:t>
      </w:r>
      <w:r w:rsidR="00700265" w:rsidRPr="00700265">
        <w:t xml:space="preserve"> </w:t>
      </w:r>
      <w:r w:rsidRPr="00700265">
        <w:t>группы</w:t>
      </w:r>
      <w:r w:rsidR="00700265" w:rsidRPr="00700265">
        <w:t xml:space="preserve"> </w:t>
      </w:r>
      <w:r w:rsidRPr="00700265">
        <w:t>ЗУСФК-31</w:t>
      </w:r>
    </w:p>
    <w:p w:rsidR="00700265" w:rsidRPr="00700265" w:rsidRDefault="005B4D30" w:rsidP="00700265">
      <w:pPr>
        <w:pStyle w:val="af8"/>
        <w:jc w:val="left"/>
      </w:pPr>
      <w:r w:rsidRPr="00700265">
        <w:t>Демченко</w:t>
      </w:r>
      <w:r w:rsidR="00700265" w:rsidRPr="00700265">
        <w:t xml:space="preserve"> </w:t>
      </w:r>
      <w:r w:rsidRPr="00700265">
        <w:t>Татьяна</w:t>
      </w:r>
      <w:r w:rsidR="00700265" w:rsidRPr="00700265">
        <w:t xml:space="preserve"> </w:t>
      </w:r>
      <w:r w:rsidRPr="00700265">
        <w:t>Юрьевна</w:t>
      </w:r>
    </w:p>
    <w:p w:rsidR="00700265" w:rsidRDefault="005B4D30" w:rsidP="00700265">
      <w:pPr>
        <w:pStyle w:val="af8"/>
        <w:jc w:val="left"/>
      </w:pPr>
      <w:r w:rsidRPr="00700265">
        <w:rPr>
          <w:b/>
        </w:rPr>
        <w:t>Проверил</w:t>
      </w:r>
      <w:r w:rsidR="00700265" w:rsidRPr="00700265">
        <w:rPr>
          <w:b/>
        </w:rPr>
        <w:t>:</w:t>
      </w:r>
      <w:r w:rsidR="00700265">
        <w:rPr>
          <w:b/>
        </w:rPr>
        <w:t xml:space="preserve"> </w:t>
      </w:r>
      <w:r w:rsidRPr="00700265">
        <w:t>Бекряшев</w:t>
      </w:r>
      <w:r w:rsidR="00700265" w:rsidRPr="00700265">
        <w:t xml:space="preserve"> </w:t>
      </w:r>
      <w:r w:rsidRPr="00700265">
        <w:t>А</w:t>
      </w:r>
      <w:r w:rsidR="00700265" w:rsidRPr="00700265">
        <w:t>.</w:t>
      </w:r>
      <w:r w:rsidRPr="00700265">
        <w:t>К</w:t>
      </w:r>
      <w:r w:rsidR="00700265" w:rsidRPr="00700265">
        <w:t>.</w:t>
      </w:r>
    </w:p>
    <w:p w:rsidR="00700265" w:rsidRDefault="00700265" w:rsidP="00700265">
      <w:pPr>
        <w:pStyle w:val="af8"/>
      </w:pPr>
    </w:p>
    <w:p w:rsidR="00700265" w:rsidRDefault="00700265" w:rsidP="00700265">
      <w:pPr>
        <w:pStyle w:val="af8"/>
      </w:pPr>
    </w:p>
    <w:p w:rsidR="00700265" w:rsidRDefault="00700265" w:rsidP="00700265">
      <w:pPr>
        <w:pStyle w:val="af8"/>
      </w:pPr>
    </w:p>
    <w:p w:rsidR="00700265" w:rsidRDefault="00700265" w:rsidP="00700265">
      <w:pPr>
        <w:pStyle w:val="af8"/>
      </w:pPr>
    </w:p>
    <w:p w:rsidR="00700265" w:rsidRDefault="00700265" w:rsidP="00700265">
      <w:pPr>
        <w:pStyle w:val="af8"/>
      </w:pPr>
    </w:p>
    <w:p w:rsidR="00700265" w:rsidRDefault="00700265" w:rsidP="00700265">
      <w:pPr>
        <w:pStyle w:val="af8"/>
      </w:pPr>
    </w:p>
    <w:p w:rsidR="00700265" w:rsidRDefault="00700265" w:rsidP="00700265">
      <w:pPr>
        <w:pStyle w:val="af8"/>
      </w:pPr>
    </w:p>
    <w:p w:rsidR="00700265" w:rsidRDefault="00700265" w:rsidP="00700265">
      <w:pPr>
        <w:pStyle w:val="af8"/>
      </w:pPr>
    </w:p>
    <w:p w:rsidR="00700265" w:rsidRPr="00700265" w:rsidRDefault="005B4D30" w:rsidP="00700265">
      <w:pPr>
        <w:pStyle w:val="af8"/>
      </w:pPr>
      <w:r w:rsidRPr="00700265">
        <w:t>Омск</w:t>
      </w:r>
      <w:r w:rsidR="00700265" w:rsidRPr="00700265">
        <w:t xml:space="preserve"> </w:t>
      </w:r>
      <w:r w:rsidRPr="00700265">
        <w:t>2009</w:t>
      </w:r>
    </w:p>
    <w:p w:rsidR="00700265" w:rsidRDefault="00700265" w:rsidP="00700265">
      <w:pPr>
        <w:pStyle w:val="af1"/>
      </w:pPr>
      <w:r>
        <w:br w:type="page"/>
      </w:r>
      <w:r w:rsidR="00742353" w:rsidRPr="00700265">
        <w:t>Содержание</w:t>
      </w:r>
    </w:p>
    <w:p w:rsidR="00700265" w:rsidRDefault="00700265" w:rsidP="00700265">
      <w:pPr>
        <w:tabs>
          <w:tab w:val="left" w:pos="726"/>
        </w:tabs>
        <w:rPr>
          <w:b/>
          <w:i/>
          <w:szCs w:val="32"/>
        </w:rPr>
      </w:pPr>
    </w:p>
    <w:p w:rsidR="00700265" w:rsidRDefault="00700265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E6F23">
        <w:rPr>
          <w:rStyle w:val="afb"/>
          <w:noProof/>
        </w:rPr>
        <w:t>Введение</w:t>
      </w:r>
    </w:p>
    <w:p w:rsidR="00700265" w:rsidRDefault="00700265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E6F23">
        <w:rPr>
          <w:rStyle w:val="afb"/>
          <w:noProof/>
        </w:rPr>
        <w:t>1. Биржевые площадки России</w:t>
      </w:r>
    </w:p>
    <w:p w:rsidR="00700265" w:rsidRDefault="00700265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E6F23">
        <w:rPr>
          <w:rStyle w:val="afb"/>
          <w:noProof/>
        </w:rPr>
        <w:t>1.1 Фондовая биржа ММВБ</w:t>
      </w:r>
    </w:p>
    <w:p w:rsidR="00700265" w:rsidRDefault="00700265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E6F23">
        <w:rPr>
          <w:rStyle w:val="afb"/>
          <w:noProof/>
        </w:rPr>
        <w:t>1.2 Биржевой рынок РТС</w:t>
      </w:r>
    </w:p>
    <w:p w:rsidR="00700265" w:rsidRDefault="00700265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E6F23">
        <w:rPr>
          <w:rStyle w:val="afb"/>
          <w:noProof/>
        </w:rPr>
        <w:t>Заключение</w:t>
      </w:r>
    </w:p>
    <w:p w:rsidR="00700265" w:rsidRDefault="00700265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E6F23">
        <w:rPr>
          <w:rStyle w:val="afb"/>
          <w:noProof/>
        </w:rPr>
        <w:t>Задание 5</w:t>
      </w:r>
    </w:p>
    <w:p w:rsidR="00700265" w:rsidRDefault="00700265">
      <w:pPr>
        <w:pStyle w:val="11"/>
        <w:tabs>
          <w:tab w:val="right" w:leader="dot" w:pos="9348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E6F23">
        <w:rPr>
          <w:rStyle w:val="afb"/>
          <w:noProof/>
        </w:rPr>
        <w:t>Список литературы</w:t>
      </w:r>
    </w:p>
    <w:p w:rsidR="00700265" w:rsidRPr="00700265" w:rsidRDefault="00700265" w:rsidP="00700265">
      <w:pPr>
        <w:tabs>
          <w:tab w:val="left" w:pos="726"/>
        </w:tabs>
        <w:rPr>
          <w:b/>
          <w:i/>
          <w:szCs w:val="32"/>
        </w:rPr>
      </w:pPr>
    </w:p>
    <w:p w:rsidR="00700265" w:rsidRPr="00700265" w:rsidRDefault="00742353" w:rsidP="00700265">
      <w:pPr>
        <w:pStyle w:val="1"/>
      </w:pPr>
      <w:r w:rsidRPr="00700265">
        <w:rPr>
          <w:szCs w:val="26"/>
        </w:rPr>
        <w:br w:type="page"/>
      </w:r>
      <w:bookmarkStart w:id="0" w:name="_Toc284408586"/>
      <w:bookmarkStart w:id="1" w:name="_Toc211804771"/>
      <w:r w:rsidR="00273A56" w:rsidRPr="00700265">
        <w:t>Введение</w:t>
      </w:r>
      <w:bookmarkEnd w:id="0"/>
    </w:p>
    <w:p w:rsidR="00700265" w:rsidRDefault="00700265" w:rsidP="00700265">
      <w:pPr>
        <w:tabs>
          <w:tab w:val="left" w:pos="726"/>
        </w:tabs>
        <w:rPr>
          <w:szCs w:val="26"/>
        </w:rPr>
      </w:pPr>
    </w:p>
    <w:p w:rsidR="00700265" w:rsidRPr="00700265" w:rsidRDefault="001D1644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Рынок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бумаг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можно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подразделить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месту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оборота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бумаг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этом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случае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выделяется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биржевой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внеб</w:t>
      </w:r>
      <w:r w:rsidR="00700265">
        <w:rPr>
          <w:szCs w:val="26"/>
        </w:rPr>
        <w:t>и</w:t>
      </w:r>
      <w:r w:rsidRPr="00700265">
        <w:rPr>
          <w:szCs w:val="26"/>
        </w:rPr>
        <w:t>рж</w:t>
      </w:r>
      <w:r w:rsidR="00700265">
        <w:rPr>
          <w:szCs w:val="26"/>
        </w:rPr>
        <w:t>е</w:t>
      </w:r>
      <w:r w:rsidRPr="00700265">
        <w:rPr>
          <w:szCs w:val="26"/>
        </w:rPr>
        <w:t>вой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рынок</w:t>
      </w:r>
      <w:r w:rsidR="00700265" w:rsidRPr="00700265">
        <w:rPr>
          <w:szCs w:val="26"/>
        </w:rPr>
        <w:t xml:space="preserve">. </w:t>
      </w:r>
      <w:r w:rsidR="0023725B" w:rsidRPr="00700265">
        <w:rPr>
          <w:szCs w:val="26"/>
        </w:rPr>
        <w:t>Первичная</w:t>
      </w:r>
      <w:r w:rsidR="00700265" w:rsidRPr="00700265">
        <w:rPr>
          <w:szCs w:val="26"/>
        </w:rPr>
        <w:t xml:space="preserve"> </w:t>
      </w:r>
      <w:r w:rsidR="0023725B" w:rsidRPr="00700265">
        <w:rPr>
          <w:szCs w:val="26"/>
        </w:rPr>
        <w:t>эмиссия</w:t>
      </w:r>
      <w:r w:rsidR="00700265" w:rsidRPr="00700265">
        <w:rPr>
          <w:szCs w:val="26"/>
        </w:rPr>
        <w:t xml:space="preserve"> </w:t>
      </w:r>
      <w:r w:rsidR="0023725B" w:rsidRPr="00700265">
        <w:rPr>
          <w:szCs w:val="26"/>
        </w:rPr>
        <w:t>ценных</w:t>
      </w:r>
      <w:r w:rsidR="00700265" w:rsidRPr="00700265">
        <w:rPr>
          <w:szCs w:val="26"/>
        </w:rPr>
        <w:t xml:space="preserve"> </w:t>
      </w:r>
      <w:r w:rsidR="0023725B" w:rsidRPr="00700265">
        <w:rPr>
          <w:szCs w:val="26"/>
        </w:rPr>
        <w:t>бумаг</w:t>
      </w:r>
      <w:r w:rsidR="00700265" w:rsidRPr="00700265">
        <w:rPr>
          <w:szCs w:val="26"/>
        </w:rPr>
        <w:t xml:space="preserve"> </w:t>
      </w:r>
      <w:r w:rsidR="0023725B" w:rsidRPr="00700265">
        <w:rPr>
          <w:szCs w:val="26"/>
        </w:rPr>
        <w:t>осуществляется</w:t>
      </w:r>
      <w:r w:rsidR="00700265" w:rsidRPr="00700265">
        <w:rPr>
          <w:szCs w:val="26"/>
        </w:rPr>
        <w:t xml:space="preserve"> </w:t>
      </w:r>
      <w:r w:rsidR="0023725B"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="0023725B" w:rsidRPr="00700265">
        <w:rPr>
          <w:szCs w:val="26"/>
        </w:rPr>
        <w:t>основном</w:t>
      </w:r>
      <w:r w:rsidR="00700265" w:rsidRPr="00700265">
        <w:rPr>
          <w:szCs w:val="26"/>
        </w:rPr>
        <w:t xml:space="preserve"> </w:t>
      </w:r>
      <w:r w:rsidR="0023725B"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="0023725B" w:rsidRPr="00700265">
        <w:rPr>
          <w:szCs w:val="26"/>
        </w:rPr>
        <w:t>каналам</w:t>
      </w:r>
      <w:r w:rsidR="00700265" w:rsidRPr="00700265">
        <w:rPr>
          <w:szCs w:val="26"/>
        </w:rPr>
        <w:t xml:space="preserve"> </w:t>
      </w:r>
      <w:r w:rsidR="0023725B" w:rsidRPr="00700265">
        <w:rPr>
          <w:szCs w:val="26"/>
        </w:rPr>
        <w:t>внебиржевого</w:t>
      </w:r>
      <w:r w:rsidR="00700265" w:rsidRPr="00700265">
        <w:rPr>
          <w:szCs w:val="26"/>
        </w:rPr>
        <w:t xml:space="preserve"> </w:t>
      </w:r>
      <w:r w:rsidR="0023725B"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. </w:t>
      </w:r>
      <w:r w:rsidR="0023725B" w:rsidRPr="00700265">
        <w:rPr>
          <w:szCs w:val="26"/>
        </w:rPr>
        <w:t>Вторичная</w:t>
      </w:r>
      <w:r w:rsidR="00700265" w:rsidRPr="00700265">
        <w:rPr>
          <w:szCs w:val="26"/>
        </w:rPr>
        <w:t xml:space="preserve"> </w:t>
      </w:r>
      <w:r w:rsidR="0023725B" w:rsidRPr="00700265">
        <w:rPr>
          <w:szCs w:val="26"/>
        </w:rPr>
        <w:t>продажа</w:t>
      </w:r>
      <w:r w:rsidR="00700265" w:rsidRPr="00700265">
        <w:rPr>
          <w:szCs w:val="26"/>
        </w:rPr>
        <w:t xml:space="preserve"> </w:t>
      </w:r>
      <w:r w:rsidR="0023725B" w:rsidRPr="00700265">
        <w:rPr>
          <w:szCs w:val="26"/>
        </w:rPr>
        <w:t>ценных</w:t>
      </w:r>
      <w:r w:rsidR="00700265" w:rsidRPr="00700265">
        <w:rPr>
          <w:szCs w:val="26"/>
        </w:rPr>
        <w:t xml:space="preserve"> </w:t>
      </w:r>
      <w:r w:rsidR="0023725B" w:rsidRPr="00700265">
        <w:rPr>
          <w:szCs w:val="26"/>
        </w:rPr>
        <w:t>бумаг</w:t>
      </w:r>
      <w:r w:rsidR="00700265" w:rsidRPr="00700265">
        <w:rPr>
          <w:szCs w:val="26"/>
        </w:rPr>
        <w:t xml:space="preserve"> </w:t>
      </w:r>
      <w:r w:rsidR="0023725B" w:rsidRPr="00700265">
        <w:rPr>
          <w:szCs w:val="26"/>
        </w:rPr>
        <w:t>может</w:t>
      </w:r>
      <w:r w:rsidR="00700265" w:rsidRPr="00700265">
        <w:rPr>
          <w:szCs w:val="26"/>
        </w:rPr>
        <w:t xml:space="preserve"> </w:t>
      </w:r>
      <w:r w:rsidR="0023725B" w:rsidRPr="00700265">
        <w:rPr>
          <w:szCs w:val="26"/>
        </w:rPr>
        <w:t>происходить</w:t>
      </w:r>
      <w:r w:rsidR="00700265" w:rsidRPr="00700265">
        <w:rPr>
          <w:szCs w:val="26"/>
        </w:rPr>
        <w:t xml:space="preserve"> </w:t>
      </w:r>
      <w:r w:rsidR="0023725B" w:rsidRPr="00700265">
        <w:rPr>
          <w:szCs w:val="26"/>
        </w:rPr>
        <w:t>как</w:t>
      </w:r>
      <w:r w:rsidR="00700265" w:rsidRPr="00700265">
        <w:rPr>
          <w:szCs w:val="26"/>
        </w:rPr>
        <w:t xml:space="preserve"> </w:t>
      </w:r>
      <w:r w:rsidR="0023725B"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="0023725B" w:rsidRPr="00700265">
        <w:rPr>
          <w:szCs w:val="26"/>
        </w:rPr>
        <w:t>биржевом,</w:t>
      </w:r>
      <w:r w:rsidR="00700265" w:rsidRPr="00700265">
        <w:rPr>
          <w:szCs w:val="26"/>
        </w:rPr>
        <w:t xml:space="preserve"> </w:t>
      </w:r>
      <w:r w:rsidR="0023725B" w:rsidRPr="00700265">
        <w:rPr>
          <w:szCs w:val="26"/>
        </w:rPr>
        <w:t>так</w:t>
      </w:r>
      <w:r w:rsidR="00700265" w:rsidRPr="00700265">
        <w:rPr>
          <w:szCs w:val="26"/>
        </w:rPr>
        <w:t xml:space="preserve"> </w:t>
      </w:r>
      <w:r w:rsidR="0023725B"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="0023725B" w:rsidRPr="00700265">
        <w:rPr>
          <w:szCs w:val="26"/>
        </w:rPr>
        <w:t>внебиржевом</w:t>
      </w:r>
      <w:r w:rsidR="00700265" w:rsidRPr="00700265">
        <w:rPr>
          <w:szCs w:val="26"/>
        </w:rPr>
        <w:t xml:space="preserve"> </w:t>
      </w:r>
      <w:r w:rsidR="0023725B" w:rsidRPr="00700265">
        <w:rPr>
          <w:szCs w:val="26"/>
        </w:rPr>
        <w:t>рынке</w:t>
      </w:r>
      <w:r w:rsidR="00700265" w:rsidRPr="00700265">
        <w:rPr>
          <w:szCs w:val="26"/>
        </w:rPr>
        <w:t>.</w:t>
      </w:r>
    </w:p>
    <w:p w:rsidR="00700265" w:rsidRPr="00700265" w:rsidRDefault="0023725B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Биржа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представляет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собой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организационно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оформленный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рынок,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где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соответствии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устан</w:t>
      </w:r>
      <w:r w:rsidR="00BD60D1" w:rsidRPr="00700265">
        <w:rPr>
          <w:szCs w:val="26"/>
        </w:rPr>
        <w:t>овленными</w:t>
      </w:r>
      <w:r w:rsidR="00700265" w:rsidRPr="00700265">
        <w:rPr>
          <w:szCs w:val="26"/>
        </w:rPr>
        <w:t xml:space="preserve"> </w:t>
      </w:r>
      <w:r w:rsidR="00BD60D1" w:rsidRPr="00700265">
        <w:rPr>
          <w:szCs w:val="26"/>
        </w:rPr>
        <w:t>правилами</w:t>
      </w:r>
      <w:r w:rsidR="00700265" w:rsidRPr="00700265">
        <w:rPr>
          <w:szCs w:val="26"/>
        </w:rPr>
        <w:t xml:space="preserve"> </w:t>
      </w:r>
      <w:r w:rsidR="00BD60D1" w:rsidRPr="00700265">
        <w:rPr>
          <w:szCs w:val="26"/>
        </w:rPr>
        <w:t>совершаются</w:t>
      </w:r>
      <w:r w:rsidR="00700265" w:rsidRPr="00700265">
        <w:rPr>
          <w:szCs w:val="26"/>
        </w:rPr>
        <w:t xml:space="preserve"> </w:t>
      </w:r>
      <w:r w:rsidR="00BD60D1" w:rsidRPr="00700265">
        <w:rPr>
          <w:szCs w:val="26"/>
        </w:rPr>
        <w:t>сделки</w:t>
      </w:r>
      <w:r w:rsidR="00700265" w:rsidRPr="00700265">
        <w:rPr>
          <w:szCs w:val="26"/>
        </w:rPr>
        <w:t xml:space="preserve"> </w:t>
      </w:r>
      <w:r w:rsidR="00BD60D1"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="00BD60D1" w:rsidRPr="00700265">
        <w:rPr>
          <w:szCs w:val="26"/>
        </w:rPr>
        <w:t>определенными</w:t>
      </w:r>
      <w:r w:rsidR="00700265" w:rsidRPr="00700265">
        <w:rPr>
          <w:szCs w:val="26"/>
        </w:rPr>
        <w:t xml:space="preserve"> </w:t>
      </w:r>
      <w:r w:rsidR="00BD60D1" w:rsidRPr="00700265">
        <w:rPr>
          <w:szCs w:val="26"/>
        </w:rPr>
        <w:t>видами</w:t>
      </w:r>
      <w:r w:rsidR="00700265" w:rsidRPr="00700265">
        <w:rPr>
          <w:szCs w:val="26"/>
        </w:rPr>
        <w:t xml:space="preserve"> </w:t>
      </w:r>
      <w:r w:rsidR="00BD60D1" w:rsidRPr="00700265">
        <w:rPr>
          <w:szCs w:val="26"/>
        </w:rPr>
        <w:t>товаров</w:t>
      </w:r>
      <w:r w:rsidR="00700265" w:rsidRPr="00700265">
        <w:rPr>
          <w:szCs w:val="26"/>
        </w:rPr>
        <w:t xml:space="preserve">. </w:t>
      </w:r>
      <w:r w:rsidR="00BD60D1"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="00BD60D1" w:rsidRPr="00700265">
        <w:rPr>
          <w:szCs w:val="26"/>
        </w:rPr>
        <w:t>качестве</w:t>
      </w:r>
      <w:r w:rsidR="00700265" w:rsidRPr="00700265">
        <w:rPr>
          <w:szCs w:val="26"/>
        </w:rPr>
        <w:t xml:space="preserve"> </w:t>
      </w:r>
      <w:r w:rsidR="00BD60D1" w:rsidRPr="00700265">
        <w:rPr>
          <w:szCs w:val="26"/>
        </w:rPr>
        <w:t>биржевых</w:t>
      </w:r>
      <w:r w:rsidR="00700265" w:rsidRPr="00700265">
        <w:rPr>
          <w:szCs w:val="26"/>
        </w:rPr>
        <w:t xml:space="preserve"> </w:t>
      </w:r>
      <w:r w:rsidR="00BD60D1" w:rsidRPr="00700265">
        <w:rPr>
          <w:szCs w:val="26"/>
        </w:rPr>
        <w:t>товаров</w:t>
      </w:r>
      <w:r w:rsidR="00700265" w:rsidRPr="00700265">
        <w:rPr>
          <w:szCs w:val="26"/>
        </w:rPr>
        <w:t xml:space="preserve"> </w:t>
      </w:r>
      <w:r w:rsidR="00BD60D1" w:rsidRPr="00700265">
        <w:rPr>
          <w:szCs w:val="26"/>
        </w:rPr>
        <w:t>могут</w:t>
      </w:r>
      <w:r w:rsidR="00700265" w:rsidRPr="00700265">
        <w:rPr>
          <w:szCs w:val="26"/>
        </w:rPr>
        <w:t xml:space="preserve"> </w:t>
      </w:r>
      <w:r w:rsidR="00BD60D1" w:rsidRPr="00700265">
        <w:rPr>
          <w:szCs w:val="26"/>
        </w:rPr>
        <w:t>выступать</w:t>
      </w:r>
      <w:r w:rsidR="00700265" w:rsidRPr="00700265">
        <w:rPr>
          <w:szCs w:val="26"/>
        </w:rPr>
        <w:t>:</w:t>
      </w:r>
    </w:p>
    <w:p w:rsidR="00700265" w:rsidRPr="00700265" w:rsidRDefault="00BD60D1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продукция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производственного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или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потребительского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назначения,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которая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обладает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определенными,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хорошо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известными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продавцов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покупателей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свойствами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зерно,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кофе,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какао,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сахар,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нефть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нефтепродукты,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цветные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драгоценные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метал</w:t>
      </w:r>
      <w:r w:rsidR="00700265">
        <w:rPr>
          <w:szCs w:val="26"/>
        </w:rPr>
        <w:t>л</w:t>
      </w:r>
      <w:r w:rsidRPr="00700265">
        <w:rPr>
          <w:szCs w:val="26"/>
        </w:rPr>
        <w:t>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др</w:t>
      </w:r>
      <w:r w:rsidR="00700265" w:rsidRPr="00700265">
        <w:rPr>
          <w:szCs w:val="26"/>
        </w:rPr>
        <w:t>.);</w:t>
      </w:r>
    </w:p>
    <w:p w:rsidR="00700265" w:rsidRPr="00700265" w:rsidRDefault="00BD60D1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ценные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бумаги</w:t>
      </w:r>
      <w:r w:rsidR="00700265" w:rsidRPr="00700265">
        <w:rPr>
          <w:szCs w:val="26"/>
        </w:rPr>
        <w:t>;</w:t>
      </w:r>
    </w:p>
    <w:p w:rsidR="00700265" w:rsidRPr="00700265" w:rsidRDefault="00BD60D1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иностранная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валюта</w:t>
      </w:r>
      <w:r w:rsidR="00700265" w:rsidRPr="00700265">
        <w:rPr>
          <w:szCs w:val="26"/>
        </w:rPr>
        <w:t>.</w:t>
      </w:r>
    </w:p>
    <w:p w:rsidR="00700265" w:rsidRPr="00700265" w:rsidRDefault="00661C8B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зависимости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вида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прод</w:t>
      </w:r>
      <w:r w:rsidR="00700265">
        <w:rPr>
          <w:szCs w:val="26"/>
        </w:rPr>
        <w:t>а</w:t>
      </w:r>
      <w:r w:rsidRPr="00700265">
        <w:rPr>
          <w:szCs w:val="26"/>
        </w:rPr>
        <w:t>ваемых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товаров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могут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быть,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соответственно,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товарные,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или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валютные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биржи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Если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продается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один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вид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ценностей,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такая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считается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универсальной</w:t>
      </w:r>
      <w:r w:rsidR="00700265" w:rsidRPr="00700265">
        <w:rPr>
          <w:szCs w:val="26"/>
        </w:rPr>
        <w:t>.</w:t>
      </w:r>
    </w:p>
    <w:p w:rsidR="00700265" w:rsidRPr="00700265" w:rsidRDefault="00304B66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Цель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данной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работы</w:t>
      </w:r>
      <w:r w:rsidR="00700265" w:rsidRPr="00700265">
        <w:rPr>
          <w:szCs w:val="26"/>
        </w:rPr>
        <w:t xml:space="preserve">: </w:t>
      </w:r>
      <w:r w:rsidR="00700265">
        <w:rPr>
          <w:szCs w:val="26"/>
        </w:rPr>
        <w:t>рас</w:t>
      </w:r>
      <w:r w:rsidRPr="00700265">
        <w:rPr>
          <w:szCs w:val="26"/>
        </w:rPr>
        <w:t>крыть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существующие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нашей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стране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биржевые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площадки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своей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работе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взяла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несколько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крупных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Фондовая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РТС</w:t>
      </w:r>
      <w:r w:rsidR="00700265" w:rsidRPr="00700265">
        <w:rPr>
          <w:szCs w:val="26"/>
        </w:rPr>
        <w:t xml:space="preserve">)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постараюсь</w:t>
      </w:r>
      <w:r w:rsidR="00700265" w:rsidRPr="00700265">
        <w:rPr>
          <w:szCs w:val="26"/>
        </w:rPr>
        <w:t xml:space="preserve"> </w:t>
      </w:r>
      <w:r w:rsidR="00700265">
        <w:rPr>
          <w:szCs w:val="26"/>
        </w:rPr>
        <w:t>ра</w:t>
      </w:r>
      <w:r w:rsidRPr="00700265">
        <w:rPr>
          <w:szCs w:val="26"/>
        </w:rPr>
        <w:t>скрыть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деятельность</w:t>
      </w:r>
      <w:r w:rsidR="00700265" w:rsidRPr="00700265">
        <w:rPr>
          <w:szCs w:val="26"/>
        </w:rPr>
        <w:t>.</w:t>
      </w:r>
    </w:p>
    <w:p w:rsidR="00700265" w:rsidRPr="00700265" w:rsidRDefault="00304B66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Задачами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данной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работы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являются</w:t>
      </w:r>
      <w:r w:rsidR="00700265" w:rsidRPr="00700265">
        <w:rPr>
          <w:szCs w:val="26"/>
        </w:rPr>
        <w:t xml:space="preserve">: </w:t>
      </w:r>
      <w:r w:rsidR="00700265">
        <w:rPr>
          <w:szCs w:val="26"/>
        </w:rPr>
        <w:t>ра</w:t>
      </w:r>
      <w:r w:rsidR="00015FA7" w:rsidRPr="00700265">
        <w:rPr>
          <w:szCs w:val="26"/>
        </w:rPr>
        <w:t>скрыть</w:t>
      </w:r>
      <w:r w:rsidR="00700265" w:rsidRPr="00700265">
        <w:rPr>
          <w:szCs w:val="26"/>
        </w:rPr>
        <w:t xml:space="preserve"> </w:t>
      </w:r>
      <w:r w:rsidR="00015FA7" w:rsidRPr="00700265">
        <w:rPr>
          <w:szCs w:val="26"/>
        </w:rPr>
        <w:t>содержание</w:t>
      </w:r>
      <w:r w:rsidR="00700265" w:rsidRPr="00700265">
        <w:rPr>
          <w:szCs w:val="26"/>
        </w:rPr>
        <w:t xml:space="preserve"> </w:t>
      </w:r>
      <w:r w:rsidR="00015FA7" w:rsidRPr="00700265">
        <w:rPr>
          <w:szCs w:val="26"/>
        </w:rPr>
        <w:t>понятий</w:t>
      </w:r>
      <w:r w:rsidR="00700265">
        <w:rPr>
          <w:szCs w:val="26"/>
        </w:rPr>
        <w:t xml:space="preserve"> "</w:t>
      </w:r>
      <w:r w:rsidR="00015FA7" w:rsidRPr="00700265">
        <w:rPr>
          <w:szCs w:val="26"/>
        </w:rPr>
        <w:t>биржа</w:t>
      </w:r>
      <w:r w:rsidR="00700265">
        <w:rPr>
          <w:szCs w:val="26"/>
        </w:rPr>
        <w:t>"</w:t>
      </w:r>
      <w:r w:rsidR="00015FA7" w:rsidRPr="00700265">
        <w:rPr>
          <w:szCs w:val="26"/>
        </w:rPr>
        <w:t>,</w:t>
      </w:r>
      <w:r w:rsidR="00700265">
        <w:rPr>
          <w:szCs w:val="26"/>
        </w:rPr>
        <w:t xml:space="preserve"> "</w:t>
      </w:r>
      <w:r w:rsidR="00015FA7" w:rsidRPr="00700265">
        <w:rPr>
          <w:szCs w:val="26"/>
        </w:rPr>
        <w:t>фондовая</w:t>
      </w:r>
      <w:r w:rsidR="00700265" w:rsidRPr="00700265">
        <w:rPr>
          <w:szCs w:val="26"/>
        </w:rPr>
        <w:t xml:space="preserve"> </w:t>
      </w:r>
      <w:r w:rsidR="00015FA7" w:rsidRPr="00700265">
        <w:rPr>
          <w:szCs w:val="26"/>
        </w:rPr>
        <w:t>биржа</w:t>
      </w:r>
      <w:r w:rsidR="00700265">
        <w:rPr>
          <w:szCs w:val="26"/>
        </w:rPr>
        <w:t>"</w:t>
      </w:r>
      <w:r w:rsidR="00700265" w:rsidRPr="00700265">
        <w:rPr>
          <w:szCs w:val="26"/>
        </w:rPr>
        <w:t xml:space="preserve">; </w:t>
      </w:r>
      <w:r w:rsidR="00015FA7" w:rsidRPr="00700265">
        <w:rPr>
          <w:szCs w:val="26"/>
        </w:rPr>
        <w:t>рассмотреть</w:t>
      </w:r>
      <w:r w:rsidR="00700265" w:rsidRPr="00700265">
        <w:rPr>
          <w:szCs w:val="26"/>
        </w:rPr>
        <w:t xml:space="preserve"> </w:t>
      </w:r>
      <w:r w:rsidR="00015FA7" w:rsidRPr="00700265">
        <w:rPr>
          <w:szCs w:val="26"/>
        </w:rPr>
        <w:t>несколько</w:t>
      </w:r>
      <w:r w:rsidR="00700265" w:rsidRPr="00700265">
        <w:rPr>
          <w:szCs w:val="26"/>
        </w:rPr>
        <w:t xml:space="preserve"> </w:t>
      </w:r>
      <w:r w:rsidR="00015FA7" w:rsidRPr="00700265">
        <w:rPr>
          <w:szCs w:val="26"/>
        </w:rPr>
        <w:t>биржевых</w:t>
      </w:r>
      <w:r w:rsidR="00700265" w:rsidRPr="00700265">
        <w:rPr>
          <w:szCs w:val="26"/>
        </w:rPr>
        <w:t xml:space="preserve"> </w:t>
      </w:r>
      <w:r w:rsidR="00015FA7" w:rsidRPr="00700265">
        <w:rPr>
          <w:szCs w:val="26"/>
        </w:rPr>
        <w:t>площадок</w:t>
      </w:r>
      <w:r w:rsidR="00700265" w:rsidRPr="00700265">
        <w:rPr>
          <w:szCs w:val="26"/>
        </w:rPr>
        <w:t xml:space="preserve"> </w:t>
      </w:r>
      <w:r w:rsidR="00015FA7" w:rsidRPr="00700265">
        <w:rPr>
          <w:szCs w:val="26"/>
        </w:rPr>
        <w:t>страны</w:t>
      </w:r>
      <w:r w:rsidR="00700265" w:rsidRPr="00700265">
        <w:rPr>
          <w:szCs w:val="26"/>
        </w:rPr>
        <w:t>.</w:t>
      </w:r>
    </w:p>
    <w:p w:rsidR="00700265" w:rsidRPr="00700265" w:rsidRDefault="00445DA2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Возникновение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можно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отнести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16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веку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первая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товарная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появилась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начале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18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века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19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веке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появлялись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одна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другой,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1917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насчитывалось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около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ста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основном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это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были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товарные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биржи,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но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многих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имелись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фондовые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отделы</w:t>
      </w:r>
      <w:r w:rsidR="00700265" w:rsidRPr="00700265">
        <w:rPr>
          <w:szCs w:val="26"/>
        </w:rPr>
        <w:t xml:space="preserve">. </w:t>
      </w:r>
      <w:r w:rsidR="004C2FBA" w:rsidRPr="00700265">
        <w:rPr>
          <w:szCs w:val="26"/>
        </w:rPr>
        <w:t>После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событий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1917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года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многие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биржи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закрылись,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но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20-х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годах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почти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все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они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возродились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снова</w:t>
      </w:r>
      <w:r w:rsidR="00700265" w:rsidRPr="00700265">
        <w:rPr>
          <w:szCs w:val="26"/>
        </w:rPr>
        <w:t xml:space="preserve">. </w:t>
      </w:r>
      <w:r w:rsidR="004C2FBA" w:rsidRPr="00700265">
        <w:rPr>
          <w:szCs w:val="26"/>
        </w:rPr>
        <w:t>Их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деятельность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была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прекращена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конце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20-х</w:t>
      </w:r>
      <w:r w:rsidR="00700265" w:rsidRPr="00700265">
        <w:rPr>
          <w:szCs w:val="26"/>
        </w:rPr>
        <w:t xml:space="preserve"> - </w:t>
      </w:r>
      <w:r w:rsidR="004C2FBA" w:rsidRPr="00700265">
        <w:rPr>
          <w:szCs w:val="26"/>
        </w:rPr>
        <w:t>начале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30-х</w:t>
      </w:r>
      <w:r w:rsidR="00700265" w:rsidRPr="00700265">
        <w:rPr>
          <w:szCs w:val="26"/>
        </w:rPr>
        <w:t xml:space="preserve"> </w:t>
      </w:r>
      <w:r w:rsidR="004C2FBA" w:rsidRPr="00700265">
        <w:rPr>
          <w:szCs w:val="26"/>
        </w:rPr>
        <w:t>годов</w:t>
      </w:r>
      <w:r w:rsidR="00700265" w:rsidRPr="00700265">
        <w:rPr>
          <w:szCs w:val="26"/>
        </w:rPr>
        <w:t>.</w:t>
      </w:r>
    </w:p>
    <w:p w:rsidR="00700265" w:rsidRPr="00700265" w:rsidRDefault="004C2FBA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мировой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практике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существуют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различные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организа</w:t>
      </w:r>
      <w:r w:rsidR="00927866" w:rsidRPr="00700265">
        <w:rPr>
          <w:szCs w:val="26"/>
        </w:rPr>
        <w:t>ционно-правовые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формы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организации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бирж</w:t>
      </w:r>
      <w:r w:rsidR="00700265" w:rsidRPr="00700265">
        <w:rPr>
          <w:szCs w:val="26"/>
        </w:rPr>
        <w:t xml:space="preserve">. </w:t>
      </w:r>
      <w:r w:rsidR="00927866"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основном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биржи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создаются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либо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форме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ассоциаций,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либо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акционерных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обществ</w:t>
      </w:r>
      <w:r w:rsidR="00700265">
        <w:rPr>
          <w:szCs w:val="26"/>
        </w:rPr>
        <w:t xml:space="preserve"> (</w:t>
      </w:r>
      <w:r w:rsidR="00927866" w:rsidRPr="00700265">
        <w:rPr>
          <w:szCs w:val="26"/>
        </w:rPr>
        <w:t>или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товариществ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ограниченной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ответственностью</w:t>
      </w:r>
      <w:r w:rsidR="00700265" w:rsidRPr="00700265">
        <w:rPr>
          <w:szCs w:val="26"/>
        </w:rPr>
        <w:t xml:space="preserve">), </w:t>
      </w:r>
      <w:r w:rsidR="00927866" w:rsidRPr="00700265">
        <w:rPr>
          <w:szCs w:val="26"/>
        </w:rPr>
        <w:t>либо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действуют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как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публично-правовой</w:t>
      </w:r>
      <w:r w:rsidR="00700265">
        <w:rPr>
          <w:szCs w:val="26"/>
        </w:rPr>
        <w:t xml:space="preserve"> (т.е.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государственный</w:t>
      </w:r>
      <w:r w:rsidR="00700265" w:rsidRPr="00700265">
        <w:rPr>
          <w:szCs w:val="26"/>
        </w:rPr>
        <w:t xml:space="preserve">) </w:t>
      </w:r>
      <w:r w:rsidR="00927866" w:rsidRPr="00700265">
        <w:rPr>
          <w:szCs w:val="26"/>
        </w:rPr>
        <w:t>институт</w:t>
      </w:r>
      <w:r w:rsidR="00700265" w:rsidRPr="00700265">
        <w:rPr>
          <w:szCs w:val="26"/>
        </w:rPr>
        <w:t xml:space="preserve">. </w:t>
      </w:r>
      <w:r w:rsidR="00927866"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случае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организации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биржи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форме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ассоциации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или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государственного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учреждения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самого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начала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ее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создатели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не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ставят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своей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целью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получения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прибыли</w:t>
      </w:r>
      <w:r w:rsidR="00700265" w:rsidRPr="00700265">
        <w:rPr>
          <w:szCs w:val="26"/>
        </w:rPr>
        <w:t xml:space="preserve">. </w:t>
      </w:r>
      <w:r w:rsidR="00927866" w:rsidRPr="00700265">
        <w:rPr>
          <w:szCs w:val="26"/>
        </w:rPr>
        <w:t>Если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же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биржа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существует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форме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акционерного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общества,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то</w:t>
      </w:r>
      <w:r w:rsidR="00700265" w:rsidRPr="00700265">
        <w:rPr>
          <w:szCs w:val="26"/>
        </w:rPr>
        <w:t xml:space="preserve"> </w:t>
      </w:r>
      <w:r w:rsidR="00927866"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этом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случае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уставе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биржи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может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быть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прямо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указано,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что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биржа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не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преследует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цели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получения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прибыли,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дивиденты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акциям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не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выплачиваются</w:t>
      </w:r>
      <w:r w:rsidR="00700265" w:rsidRPr="00700265">
        <w:rPr>
          <w:szCs w:val="26"/>
        </w:rPr>
        <w:t xml:space="preserve">. </w:t>
      </w:r>
      <w:r w:rsidR="00906BD6" w:rsidRPr="00700265">
        <w:rPr>
          <w:szCs w:val="26"/>
        </w:rPr>
        <w:t>Кроме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того,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члены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правления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бирж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могут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включаться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представители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эмитетов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инвесторов,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а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иногда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государственных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органов</w:t>
      </w:r>
      <w:r w:rsidR="00700265" w:rsidRPr="00700265">
        <w:rPr>
          <w:szCs w:val="26"/>
        </w:rPr>
        <w:t xml:space="preserve">. </w:t>
      </w:r>
      <w:r w:rsidR="00906BD6" w:rsidRPr="00700265">
        <w:rPr>
          <w:szCs w:val="26"/>
        </w:rPr>
        <w:t>Государство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же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помощью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нормативных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актов,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регламентирующих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деятельность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бирж,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принимает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меры,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направленные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осуществление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полной</w:t>
      </w:r>
      <w:r w:rsidR="00700265" w:rsidRPr="00700265">
        <w:rPr>
          <w:szCs w:val="26"/>
        </w:rPr>
        <w:t xml:space="preserve"> </w:t>
      </w:r>
      <w:r w:rsidR="00906BD6" w:rsidRPr="00700265">
        <w:rPr>
          <w:szCs w:val="26"/>
        </w:rPr>
        <w:t>гласности</w:t>
      </w:r>
      <w:r w:rsidR="00700265" w:rsidRPr="00700265">
        <w:rPr>
          <w:szCs w:val="26"/>
        </w:rPr>
        <w:t xml:space="preserve"> </w:t>
      </w:r>
      <w:r w:rsidR="005A24AE" w:rsidRPr="00700265">
        <w:rPr>
          <w:szCs w:val="26"/>
        </w:rPr>
        <w:t>деятельности</w:t>
      </w:r>
      <w:r w:rsidR="00700265" w:rsidRPr="00700265">
        <w:rPr>
          <w:szCs w:val="26"/>
        </w:rPr>
        <w:t xml:space="preserve"> </w:t>
      </w:r>
      <w:r w:rsidR="005A24AE" w:rsidRPr="00700265">
        <w:rPr>
          <w:szCs w:val="26"/>
        </w:rPr>
        <w:t>бирж</w:t>
      </w:r>
      <w:r w:rsidR="00700265" w:rsidRPr="00700265">
        <w:rPr>
          <w:szCs w:val="26"/>
        </w:rPr>
        <w:t>.</w:t>
      </w:r>
    </w:p>
    <w:p w:rsidR="00700265" w:rsidRPr="00700265" w:rsidRDefault="00700265" w:rsidP="00700265">
      <w:pPr>
        <w:tabs>
          <w:tab w:val="left" w:pos="726"/>
        </w:tabs>
        <w:rPr>
          <w:szCs w:val="26"/>
        </w:rPr>
      </w:pPr>
    </w:p>
    <w:p w:rsidR="00466E4D" w:rsidRPr="00700265" w:rsidRDefault="00700265" w:rsidP="00700265">
      <w:pPr>
        <w:pStyle w:val="1"/>
      </w:pPr>
      <w:r>
        <w:br w:type="page"/>
      </w:r>
      <w:bookmarkStart w:id="2" w:name="_Toc284408587"/>
      <w:r w:rsidR="00146E3C" w:rsidRPr="00700265">
        <w:t>1</w:t>
      </w:r>
      <w:r w:rsidRPr="00700265">
        <w:t xml:space="preserve">. </w:t>
      </w:r>
      <w:r w:rsidR="00466E4D" w:rsidRPr="00700265">
        <w:t>Биржевые</w:t>
      </w:r>
      <w:r w:rsidRPr="00700265">
        <w:t xml:space="preserve"> </w:t>
      </w:r>
      <w:r w:rsidR="00466E4D" w:rsidRPr="00700265">
        <w:t>площадки</w:t>
      </w:r>
      <w:r w:rsidRPr="00700265">
        <w:t xml:space="preserve"> </w:t>
      </w:r>
      <w:r w:rsidR="00466E4D" w:rsidRPr="00700265">
        <w:t>России</w:t>
      </w:r>
      <w:bookmarkEnd w:id="1"/>
      <w:bookmarkEnd w:id="2"/>
    </w:p>
    <w:p w:rsidR="00700265" w:rsidRDefault="00700265" w:rsidP="00700265">
      <w:pPr>
        <w:tabs>
          <w:tab w:val="left" w:pos="726"/>
        </w:tabs>
        <w:rPr>
          <w:szCs w:val="26"/>
        </w:rPr>
      </w:pPr>
    </w:p>
    <w:p w:rsidR="00700265" w:rsidRPr="00700265" w:rsidRDefault="00742353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Фондовая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организованный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рынок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торговли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стандар</w:t>
      </w:r>
      <w:r w:rsidR="00466E4D" w:rsidRPr="00700265">
        <w:rPr>
          <w:szCs w:val="26"/>
        </w:rPr>
        <w:t>тными</w:t>
      </w:r>
      <w:r w:rsidR="00700265" w:rsidRPr="00700265">
        <w:rPr>
          <w:szCs w:val="26"/>
        </w:rPr>
        <w:t xml:space="preserve"> </w:t>
      </w:r>
      <w:r w:rsidR="00466E4D" w:rsidRPr="00700265">
        <w:rPr>
          <w:szCs w:val="26"/>
        </w:rPr>
        <w:t>финансовыми</w:t>
      </w:r>
      <w:r w:rsidR="00700265" w:rsidRPr="00700265">
        <w:rPr>
          <w:szCs w:val="26"/>
        </w:rPr>
        <w:t xml:space="preserve"> </w:t>
      </w:r>
      <w:r w:rsidR="00466E4D" w:rsidRPr="00700265">
        <w:rPr>
          <w:szCs w:val="26"/>
        </w:rPr>
        <w:t>инструментами</w:t>
      </w:r>
      <w:r w:rsidRPr="00700265">
        <w:rPr>
          <w:szCs w:val="26"/>
        </w:rPr>
        <w:t>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создаваемый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профессиональными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участниками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бума</w:t>
      </w:r>
      <w:r w:rsidR="00466E4D" w:rsidRPr="00700265">
        <w:rPr>
          <w:szCs w:val="26"/>
        </w:rPr>
        <w:t>г</w:t>
      </w:r>
      <w:r w:rsidR="00700265" w:rsidRPr="00700265">
        <w:rPr>
          <w:szCs w:val="26"/>
        </w:rPr>
        <w:t xml:space="preserve"> </w:t>
      </w:r>
      <w:r w:rsidR="00466E4D" w:rsidRPr="00700265">
        <w:rPr>
          <w:szCs w:val="26"/>
        </w:rPr>
        <w:t>для</w:t>
      </w:r>
      <w:r w:rsidR="00700265" w:rsidRPr="00700265">
        <w:rPr>
          <w:szCs w:val="26"/>
        </w:rPr>
        <w:t xml:space="preserve"> </w:t>
      </w:r>
      <w:r w:rsidR="00466E4D" w:rsidRPr="00700265">
        <w:rPr>
          <w:szCs w:val="26"/>
        </w:rPr>
        <w:t>взаимных</w:t>
      </w:r>
      <w:r w:rsidR="00700265" w:rsidRPr="00700265">
        <w:rPr>
          <w:szCs w:val="26"/>
        </w:rPr>
        <w:t xml:space="preserve"> </w:t>
      </w:r>
      <w:r w:rsidR="00466E4D" w:rsidRPr="00700265">
        <w:rPr>
          <w:szCs w:val="26"/>
        </w:rPr>
        <w:t>оптовых</w:t>
      </w:r>
      <w:r w:rsidR="00700265" w:rsidRPr="00700265">
        <w:rPr>
          <w:szCs w:val="26"/>
        </w:rPr>
        <w:t xml:space="preserve"> </w:t>
      </w:r>
      <w:r w:rsidR="00466E4D" w:rsidRPr="00700265">
        <w:rPr>
          <w:szCs w:val="26"/>
        </w:rPr>
        <w:t>операций</w:t>
      </w:r>
      <w:r w:rsidR="00700265" w:rsidRPr="00700265">
        <w:rPr>
          <w:szCs w:val="26"/>
        </w:rPr>
        <w:t>.</w:t>
      </w:r>
    </w:p>
    <w:p w:rsidR="00700265" w:rsidRDefault="00700265" w:rsidP="00700265">
      <w:pPr>
        <w:tabs>
          <w:tab w:val="left" w:pos="726"/>
        </w:tabs>
        <w:rPr>
          <w:szCs w:val="26"/>
        </w:rPr>
      </w:pPr>
    </w:p>
    <w:p w:rsidR="00742353" w:rsidRPr="00700265" w:rsidRDefault="00700265" w:rsidP="00700265">
      <w:pPr>
        <w:pStyle w:val="1"/>
      </w:pPr>
      <w:bookmarkStart w:id="3" w:name="_Toc284408588"/>
      <w:r>
        <w:t xml:space="preserve">1.1 </w:t>
      </w:r>
      <w:r w:rsidR="00742353" w:rsidRPr="00700265">
        <w:t>Фондовая</w:t>
      </w:r>
      <w:r w:rsidRPr="00700265">
        <w:t xml:space="preserve"> </w:t>
      </w:r>
      <w:r w:rsidR="00742353" w:rsidRPr="00700265">
        <w:t>биржа</w:t>
      </w:r>
      <w:r w:rsidRPr="00700265">
        <w:t xml:space="preserve"> </w:t>
      </w:r>
      <w:r w:rsidR="00742353" w:rsidRPr="00700265">
        <w:t>ММВБ</w:t>
      </w:r>
      <w:bookmarkEnd w:id="3"/>
    </w:p>
    <w:p w:rsidR="00700265" w:rsidRDefault="00700265" w:rsidP="00700265">
      <w:pPr>
        <w:tabs>
          <w:tab w:val="left" w:pos="726"/>
        </w:tabs>
        <w:rPr>
          <w:szCs w:val="26"/>
        </w:rPr>
      </w:pP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Московская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межбанковская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валютная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одна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из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крупнейших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универсальных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России,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странах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СНГ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Восточной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Европы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Открыта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1992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году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Фондовая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является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ведущей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российской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биржей,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которой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ежедневно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идут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акциям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корпоративным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облигациям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около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600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российских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эмитентов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общей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капитализацией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почти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24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трлн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рублей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состав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участников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входят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около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650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организаций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профессиональных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участников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бумаг,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клиентами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которых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являются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более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490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тысяч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инвесторов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приходится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98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%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оборотов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акциями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АДР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российских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компаний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исходя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из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оборота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российских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около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70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%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исходя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из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мирового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объёма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торговли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этими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ценными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бумагами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первом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полугодии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2008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объём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сделок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акциями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достиг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19,82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трлн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руб</w:t>
      </w:r>
      <w:r w:rsidR="00700265" w:rsidRPr="00700265">
        <w:rPr>
          <w:szCs w:val="26"/>
        </w:rPr>
        <w:t>.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828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млрд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долл</w:t>
      </w:r>
      <w:r w:rsidR="00700265" w:rsidRPr="00700265">
        <w:rPr>
          <w:szCs w:val="26"/>
        </w:rPr>
        <w:t>.).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История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началась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валютных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аукционов,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которые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Внешэкономбанк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СССР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начал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проводить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ноябре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1989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года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Именно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этих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аукционах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впервые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был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установлен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рыночный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курс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рубля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доллару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январе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1992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вместо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Валютной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Госбанка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была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учреждена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ставшая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главной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площадкой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проведения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валютных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операций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банков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предприятий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июля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1992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курс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используется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Центробанком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установления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официальных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курсов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рубля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иностранным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валютам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были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впервые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организованы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ГКО,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превратившие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валютную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универсальную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торговую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площадку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середине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90-х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началась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подготовка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организации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биржевой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торговли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новыми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финансовыми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инструментами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срочного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частности,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корпоративными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ценными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бумагами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фьючерсами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Во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второй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половине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90-х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несмотря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августовский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кризис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1998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года,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продолжала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укреплять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свои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позиции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ведущей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площадки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России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период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1992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1998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иностранной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валютой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проходили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режиме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аукционов,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ходе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которых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устанавливались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единые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фиксированные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курсы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российского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рубля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доллару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США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немецкой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марке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всех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участников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1997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была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создана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система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электронных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лотовых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СЭЛТ</w:t>
      </w:r>
      <w:r w:rsidR="00700265" w:rsidRPr="00700265">
        <w:rPr>
          <w:szCs w:val="26"/>
        </w:rPr>
        <w:t xml:space="preserve">), </w:t>
      </w:r>
      <w:r w:rsidRPr="00700265">
        <w:rPr>
          <w:szCs w:val="26"/>
        </w:rPr>
        <w:t>которая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вплоть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кризиса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1998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функционировала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параллельно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основным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торгам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аукциону</w:t>
      </w:r>
      <w:r w:rsidR="00700265" w:rsidRPr="00700265">
        <w:rPr>
          <w:szCs w:val="26"/>
        </w:rPr>
        <w:t xml:space="preserve">), </w:t>
      </w:r>
      <w:r w:rsidRPr="00700265">
        <w:rPr>
          <w:szCs w:val="26"/>
        </w:rPr>
        <w:t>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затем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стала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основной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валютной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площадкой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страны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настоящее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время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через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СЭЛТ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объединяют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рамках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единой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сессии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восемь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межбанковских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валютных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проходят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ежедневные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доллару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США,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евро,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украинской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гривне,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казахскому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тенге,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белорусскому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рублю,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также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проводятся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сделки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валютными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свопами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Суммарный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объём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биржевых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сделок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иностранной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валютой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2006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составил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25,9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трлн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рублей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или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956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млрд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долларов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США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около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половины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совокупном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биржевом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обороте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Группы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).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настоящее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время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валютном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создана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эффективная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система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управления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рисками,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позволяющая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гарантировать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своевременное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исполнение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обязательств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всеми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участниками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Одним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из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элементов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этой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системы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является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принцип</w:t>
      </w:r>
      <w:r w:rsidR="00700265">
        <w:rPr>
          <w:szCs w:val="26"/>
        </w:rPr>
        <w:t xml:space="preserve"> "</w:t>
      </w:r>
      <w:r w:rsidRPr="00700265">
        <w:rPr>
          <w:szCs w:val="26"/>
        </w:rPr>
        <w:t>платеж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против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платежа</w:t>
      </w:r>
      <w:r w:rsidR="00700265">
        <w:rPr>
          <w:szCs w:val="26"/>
        </w:rPr>
        <w:t>"</w:t>
      </w:r>
      <w:r w:rsidRPr="00700265">
        <w:rPr>
          <w:szCs w:val="26"/>
        </w:rPr>
        <w:t>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соответствии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которым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осуществляет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расчеты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участником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только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после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исполнения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своих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обязательств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Членами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секции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валютного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являются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540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кредитных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организаций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рамках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Группы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действует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ЗАО</w:t>
      </w:r>
      <w:r w:rsidR="00700265">
        <w:rPr>
          <w:szCs w:val="26"/>
        </w:rPr>
        <w:t xml:space="preserve"> "</w:t>
      </w:r>
      <w:r w:rsidRPr="00700265">
        <w:rPr>
          <w:szCs w:val="26"/>
        </w:rPr>
        <w:t>Фондовая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>
        <w:rPr>
          <w:szCs w:val="26"/>
        </w:rPr>
        <w:t xml:space="preserve">" </w:t>
      </w:r>
      <w:r w:rsidR="00700265" w:rsidRPr="00700265">
        <w:rPr>
          <w:szCs w:val="26"/>
        </w:rPr>
        <w:t xml:space="preserve">- </w:t>
      </w:r>
      <w:r w:rsidRPr="00700265">
        <w:rPr>
          <w:szCs w:val="26"/>
        </w:rPr>
        <w:t>ведущая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российская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площадка,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которой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российском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биржевом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акций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составляет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около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98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%,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учетом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внебиржевого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сегмента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67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%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Фондовая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крупнейшая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стран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СНГ,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Восточной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Центральной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Европы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входит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первую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30-ку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ведущих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мира,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ее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биржевом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обороте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российскими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активами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учетом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депозитарных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расписок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акции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российских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эмитентов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составляет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порядка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63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%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настоящее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время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является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центром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формирования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ликвидности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российские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ценные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бумаги,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являясь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основной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площадкой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международных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инвестиций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акции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облигации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российских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компаний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Торги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проводятся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электронной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форме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использованием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современной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системы,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которой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подключены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региональные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площадки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профессиональные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участники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бумаг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состав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участников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входят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более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670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организаций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брокерских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компаний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банков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100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городах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России,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клиентами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которых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являются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более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600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тысяч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инвесторов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юридических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физических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лиц</w:t>
      </w:r>
      <w:r w:rsidR="00700265" w:rsidRPr="00700265">
        <w:rPr>
          <w:szCs w:val="26"/>
        </w:rPr>
        <w:t>.</w:t>
      </w:r>
    </w:p>
    <w:p w:rsidR="006E0E4F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целях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повышения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информативности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публикует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своем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сайте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список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ведущих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операторов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. </w:t>
      </w:r>
    </w:p>
    <w:p w:rsidR="00700265" w:rsidRPr="00700265" w:rsidRDefault="00700265" w:rsidP="00700265">
      <w:pPr>
        <w:tabs>
          <w:tab w:val="left" w:pos="726"/>
        </w:tabs>
        <w:rPr>
          <w:szCs w:val="26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789"/>
        <w:gridCol w:w="2670"/>
      </w:tblGrid>
      <w:tr w:rsidR="006E0E4F" w:rsidRPr="00700265" w:rsidTr="005D3D3E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Ведущие</w:t>
            </w:r>
            <w:r w:rsidR="00700265" w:rsidRPr="00700265">
              <w:t xml:space="preserve"> </w:t>
            </w:r>
            <w:r w:rsidRPr="00700265">
              <w:t>операторы</w:t>
            </w:r>
            <w:r w:rsidR="00700265" w:rsidRPr="00700265">
              <w:t xml:space="preserve"> </w:t>
            </w:r>
            <w:r w:rsidRPr="00700265">
              <w:t>фондового</w:t>
            </w:r>
            <w:r w:rsidR="00700265" w:rsidRPr="00700265">
              <w:t xml:space="preserve"> </w:t>
            </w:r>
            <w:r w:rsidRPr="00700265">
              <w:t>рынка-акции</w:t>
            </w:r>
            <w:r w:rsidR="00700265">
              <w:t xml:space="preserve"> (</w:t>
            </w:r>
            <w:r w:rsidRPr="00700265">
              <w:t>обороты</w:t>
            </w:r>
            <w:r w:rsidR="00700265" w:rsidRPr="00700265">
              <w:t xml:space="preserve"> </w:t>
            </w:r>
            <w:r w:rsidRPr="00700265">
              <w:t>даны</w:t>
            </w:r>
            <w:r w:rsidR="00700265" w:rsidRPr="00700265">
              <w:t xml:space="preserve"> </w:t>
            </w:r>
            <w:r w:rsidRPr="00700265">
              <w:t>по</w:t>
            </w:r>
            <w:r w:rsidR="00700265" w:rsidRPr="00700265">
              <w:t xml:space="preserve"> </w:t>
            </w:r>
            <w:r w:rsidRPr="00700265">
              <w:t>итогам</w:t>
            </w:r>
            <w:r w:rsidR="00700265" w:rsidRPr="00700265">
              <w:t xml:space="preserve"> </w:t>
            </w:r>
            <w:r w:rsidRPr="00700265">
              <w:t>декабря</w:t>
            </w:r>
            <w:r w:rsidR="00700265" w:rsidRPr="00700265">
              <w:t xml:space="preserve"> </w:t>
            </w:r>
            <w:r w:rsidRPr="00700265">
              <w:t>2008</w:t>
            </w:r>
            <w:r w:rsidR="00700265" w:rsidRPr="00700265">
              <w:t xml:space="preserve"> </w:t>
            </w:r>
            <w:r w:rsidRPr="00700265">
              <w:t>г</w:t>
            </w:r>
            <w:r w:rsidR="00700265" w:rsidRPr="00700265">
              <w:t xml:space="preserve">.). </w:t>
            </w:r>
          </w:p>
        </w:tc>
      </w:tr>
      <w:tr w:rsidR="006E0E4F" w:rsidRPr="00700265" w:rsidTr="005D3D3E">
        <w:trPr>
          <w:jc w:val="center"/>
        </w:trPr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№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Наименование</w:t>
            </w:r>
            <w:r w:rsidR="00700265" w:rsidRPr="00700265">
              <w:t xml:space="preserve"> </w:t>
            </w:r>
            <w:r w:rsidRPr="00700265">
              <w:t>компании</w:t>
            </w:r>
          </w:p>
        </w:tc>
        <w:tc>
          <w:tcPr>
            <w:tcW w:w="0" w:type="auto"/>
            <w:shd w:val="clear" w:color="auto" w:fill="auto"/>
          </w:tcPr>
          <w:p w:rsidR="00700265" w:rsidRPr="00700265" w:rsidRDefault="006E0E4F" w:rsidP="00700265">
            <w:pPr>
              <w:pStyle w:val="af3"/>
            </w:pPr>
            <w:r w:rsidRPr="00700265">
              <w:t>Торговый</w:t>
            </w:r>
            <w:r w:rsidR="00700265" w:rsidRPr="00700265">
              <w:t xml:space="preserve"> </w:t>
            </w:r>
            <w:r w:rsidRPr="00700265">
              <w:t>оборот,</w:t>
            </w:r>
          </w:p>
          <w:p w:rsidR="006E0E4F" w:rsidRPr="00700265" w:rsidRDefault="006E0E4F" w:rsidP="00700265">
            <w:pPr>
              <w:pStyle w:val="af3"/>
            </w:pPr>
            <w:r w:rsidRPr="00700265">
              <w:t>млрд</w:t>
            </w:r>
            <w:r w:rsidR="00700265" w:rsidRPr="00700265">
              <w:t xml:space="preserve"> </w:t>
            </w:r>
            <w:r w:rsidRPr="00700265">
              <w:t>руб</w:t>
            </w:r>
            <w:r w:rsidR="00700265" w:rsidRPr="00700265">
              <w:t xml:space="preserve">. </w:t>
            </w:r>
          </w:p>
        </w:tc>
      </w:tr>
      <w:tr w:rsidR="006E0E4F" w:rsidRPr="00700265" w:rsidTr="005D3D3E">
        <w:trPr>
          <w:jc w:val="center"/>
        </w:trPr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1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700265" w:rsidP="00700265">
            <w:pPr>
              <w:pStyle w:val="af3"/>
            </w:pPr>
            <w:r>
              <w:t>"</w:t>
            </w:r>
            <w:r w:rsidR="006E0E4F" w:rsidRPr="00700265">
              <w:t>Финам</w:t>
            </w:r>
            <w:r>
              <w:t>" (</w:t>
            </w:r>
            <w:r w:rsidR="006E0E4F" w:rsidRPr="00700265">
              <w:t>ЗАО</w:t>
            </w:r>
            <w:r w:rsidRPr="00700265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159</w:t>
            </w:r>
          </w:p>
        </w:tc>
      </w:tr>
      <w:tr w:rsidR="006E0E4F" w:rsidRPr="00700265" w:rsidTr="005D3D3E">
        <w:trPr>
          <w:jc w:val="center"/>
        </w:trPr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2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700265" w:rsidP="00700265">
            <w:pPr>
              <w:pStyle w:val="af3"/>
            </w:pPr>
            <w:r>
              <w:t>"</w:t>
            </w:r>
            <w:r w:rsidR="006E0E4F" w:rsidRPr="00700265">
              <w:t>Компания</w:t>
            </w:r>
            <w:r w:rsidRPr="00700265">
              <w:t xml:space="preserve"> </w:t>
            </w:r>
            <w:r w:rsidR="006E0E4F" w:rsidRPr="00700265">
              <w:t>Брокеркредитсервис</w:t>
            </w:r>
            <w:r>
              <w:t>" (</w:t>
            </w:r>
            <w:r w:rsidR="006E0E4F" w:rsidRPr="00700265">
              <w:t>ООО</w:t>
            </w:r>
            <w:r w:rsidRPr="00700265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114</w:t>
            </w:r>
          </w:p>
        </w:tc>
      </w:tr>
      <w:tr w:rsidR="006E0E4F" w:rsidRPr="00700265" w:rsidTr="005D3D3E">
        <w:trPr>
          <w:jc w:val="center"/>
        </w:trPr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3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ГК</w:t>
            </w:r>
            <w:r w:rsidR="00700265">
              <w:t xml:space="preserve"> "</w:t>
            </w:r>
            <w:r w:rsidRPr="00700265">
              <w:t>АЛОР</w:t>
            </w:r>
            <w:r w:rsidR="00700265">
              <w:t>"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68</w:t>
            </w:r>
          </w:p>
        </w:tc>
      </w:tr>
      <w:tr w:rsidR="006E0E4F" w:rsidRPr="00700265" w:rsidTr="005D3D3E">
        <w:trPr>
          <w:jc w:val="center"/>
        </w:trPr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4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ВТБ</w:t>
            </w:r>
            <w:r w:rsidR="00700265" w:rsidRPr="00700265">
              <w:t xml:space="preserve"> </w:t>
            </w:r>
            <w:r w:rsidRPr="00700265">
              <w:t>24</w:t>
            </w:r>
            <w:r w:rsidR="00700265">
              <w:t xml:space="preserve"> (</w:t>
            </w:r>
            <w:r w:rsidRPr="00700265">
              <w:t>ЗАО</w:t>
            </w:r>
            <w:r w:rsidR="00700265" w:rsidRPr="00700265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65</w:t>
            </w:r>
          </w:p>
        </w:tc>
      </w:tr>
      <w:tr w:rsidR="006E0E4F" w:rsidRPr="00700265" w:rsidTr="005D3D3E">
        <w:trPr>
          <w:jc w:val="center"/>
        </w:trPr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5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ИК</w:t>
            </w:r>
            <w:r w:rsidR="00700265">
              <w:t xml:space="preserve"> "</w:t>
            </w:r>
            <w:r w:rsidRPr="00700265">
              <w:t>Тройка</w:t>
            </w:r>
            <w:r w:rsidR="00700265" w:rsidRPr="00700265">
              <w:t xml:space="preserve"> </w:t>
            </w:r>
            <w:r w:rsidRPr="00700265">
              <w:t>Диалог</w:t>
            </w:r>
            <w:r w:rsidR="00700265">
              <w:t>" (</w:t>
            </w:r>
            <w:r w:rsidRPr="00700265">
              <w:t>ЗАО</w:t>
            </w:r>
            <w:r w:rsidR="00700265" w:rsidRPr="00700265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47</w:t>
            </w:r>
          </w:p>
        </w:tc>
      </w:tr>
      <w:tr w:rsidR="006E0E4F" w:rsidRPr="00700265" w:rsidTr="005D3D3E">
        <w:trPr>
          <w:jc w:val="center"/>
        </w:trPr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6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ИК</w:t>
            </w:r>
            <w:r w:rsidR="00700265">
              <w:t xml:space="preserve"> "</w:t>
            </w:r>
            <w:r w:rsidRPr="00700265">
              <w:t>Церих</w:t>
            </w:r>
            <w:r w:rsidR="00700265" w:rsidRPr="00700265">
              <w:t xml:space="preserve"> </w:t>
            </w:r>
            <w:r w:rsidRPr="00700265">
              <w:t>Кэпитал</w:t>
            </w:r>
            <w:r w:rsidR="00700265" w:rsidRPr="00700265">
              <w:t xml:space="preserve"> </w:t>
            </w:r>
            <w:r w:rsidRPr="00700265">
              <w:t>Менеджмент</w:t>
            </w:r>
            <w:r w:rsidR="00700265">
              <w:t>" (</w:t>
            </w:r>
            <w:r w:rsidRPr="00700265">
              <w:t>ОАО</w:t>
            </w:r>
            <w:r w:rsidR="00700265" w:rsidRPr="00700265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32</w:t>
            </w:r>
          </w:p>
        </w:tc>
      </w:tr>
      <w:tr w:rsidR="006E0E4F" w:rsidRPr="00700265" w:rsidTr="005D3D3E">
        <w:trPr>
          <w:jc w:val="center"/>
        </w:trPr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7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700265" w:rsidP="00700265">
            <w:pPr>
              <w:pStyle w:val="af3"/>
            </w:pPr>
            <w:r>
              <w:t>"</w:t>
            </w:r>
            <w:r w:rsidR="006E0E4F" w:rsidRPr="00700265">
              <w:t>НОМОС-БАНК</w:t>
            </w:r>
            <w:r>
              <w:t>" (</w:t>
            </w:r>
            <w:r w:rsidR="006E0E4F" w:rsidRPr="00700265">
              <w:t>ЗАО</w:t>
            </w:r>
            <w:r w:rsidRPr="00700265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28</w:t>
            </w:r>
          </w:p>
        </w:tc>
      </w:tr>
      <w:tr w:rsidR="006E0E4F" w:rsidRPr="00700265" w:rsidTr="005D3D3E">
        <w:trPr>
          <w:jc w:val="center"/>
        </w:trPr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8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700265" w:rsidP="00700265">
            <w:pPr>
              <w:pStyle w:val="af3"/>
            </w:pPr>
            <w:r>
              <w:t>"</w:t>
            </w:r>
            <w:r w:rsidR="006E0E4F" w:rsidRPr="00700265">
              <w:t>Атон</w:t>
            </w:r>
            <w:r>
              <w:t>" (</w:t>
            </w:r>
            <w:r w:rsidR="006E0E4F" w:rsidRPr="00700265">
              <w:t>ООО</w:t>
            </w:r>
            <w:r w:rsidRPr="00700265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24</w:t>
            </w:r>
          </w:p>
        </w:tc>
      </w:tr>
      <w:tr w:rsidR="006E0E4F" w:rsidRPr="00700265" w:rsidTr="005D3D3E">
        <w:trPr>
          <w:jc w:val="center"/>
        </w:trPr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9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700265" w:rsidP="00700265">
            <w:pPr>
              <w:pStyle w:val="af3"/>
            </w:pPr>
            <w:r>
              <w:t>"</w:t>
            </w:r>
            <w:r w:rsidR="006E0E4F" w:rsidRPr="00700265">
              <w:t>АЛЬФА-БАHK</w:t>
            </w:r>
            <w:r>
              <w:t>" (</w:t>
            </w:r>
            <w:r w:rsidR="006E0E4F" w:rsidRPr="00700265">
              <w:t>ОАО</w:t>
            </w:r>
            <w:r w:rsidRPr="00700265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24</w:t>
            </w:r>
          </w:p>
        </w:tc>
      </w:tr>
      <w:tr w:rsidR="006E0E4F" w:rsidRPr="00700265" w:rsidTr="005D3D3E">
        <w:trPr>
          <w:jc w:val="center"/>
        </w:trPr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10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ФК</w:t>
            </w:r>
            <w:r w:rsidR="00700265">
              <w:t xml:space="preserve"> "</w:t>
            </w:r>
            <w:r w:rsidRPr="00700265">
              <w:t>Открытие</w:t>
            </w:r>
            <w:r w:rsidR="00700265">
              <w:t>" (</w:t>
            </w:r>
            <w:r w:rsidRPr="00700265">
              <w:t>ООО</w:t>
            </w:r>
            <w:r w:rsidR="00700265" w:rsidRPr="00700265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21</w:t>
            </w:r>
          </w:p>
        </w:tc>
      </w:tr>
    </w:tbl>
    <w:p w:rsidR="00700265" w:rsidRDefault="00700265" w:rsidP="00700265">
      <w:pPr>
        <w:tabs>
          <w:tab w:val="left" w:pos="726"/>
        </w:tabs>
        <w:rPr>
          <w:szCs w:val="26"/>
        </w:rPr>
      </w:pPr>
    </w:p>
    <w:p w:rsidR="006E0E4F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Биржа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ежемесячно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рассчитывает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рэнкинги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участников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активности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биржевых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торгах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различными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инструментами,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которые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можно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посмотреть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сайте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основу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механизма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торговли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заложен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принцип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рынок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конкурирующих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между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собой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заявок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order-driven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market</w:t>
      </w:r>
      <w:r w:rsidR="00700265" w:rsidRPr="00700265">
        <w:rPr>
          <w:szCs w:val="26"/>
        </w:rPr>
        <w:t xml:space="preserve">), </w:t>
      </w:r>
      <w:r w:rsidRPr="00700265">
        <w:rPr>
          <w:szCs w:val="26"/>
        </w:rPr>
        <w:t>при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котором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сделка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заключается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автоматически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пересечении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условий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встречных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заявках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Сделки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осуществляются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принципу</w:t>
      </w:r>
      <w:r w:rsidR="00700265" w:rsidRPr="00700265">
        <w:rPr>
          <w:szCs w:val="26"/>
        </w:rPr>
        <w:t xml:space="preserve"> </w:t>
      </w:r>
      <w:r w:rsidR="00700265">
        <w:rPr>
          <w:szCs w:val="26"/>
        </w:rPr>
        <w:t>"</w:t>
      </w:r>
      <w:r w:rsidRPr="00700265">
        <w:rPr>
          <w:szCs w:val="26"/>
        </w:rPr>
        <w:t>поставка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против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платежа</w:t>
      </w:r>
      <w:r w:rsidR="00700265">
        <w:rPr>
          <w:szCs w:val="26"/>
        </w:rPr>
        <w:t>" (</w:t>
      </w:r>
      <w:r w:rsidRPr="00700265">
        <w:rPr>
          <w:szCs w:val="26"/>
        </w:rPr>
        <w:t>DVP</w:t>
      </w:r>
      <w:r w:rsidR="00700265" w:rsidRPr="00700265">
        <w:rPr>
          <w:szCs w:val="26"/>
        </w:rPr>
        <w:t xml:space="preserve">) </w:t>
      </w:r>
      <w:r w:rsidRPr="00700265">
        <w:rPr>
          <w:szCs w:val="26"/>
        </w:rPr>
        <w:t>при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100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%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ном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преддепонировании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активов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исполнении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сделок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дату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заключения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Т+0</w:t>
      </w:r>
      <w:r w:rsidR="00700265" w:rsidRPr="00700265">
        <w:rPr>
          <w:szCs w:val="26"/>
        </w:rPr>
        <w:t xml:space="preserve">). </w:t>
      </w:r>
      <w:r w:rsidRPr="00700265">
        <w:rPr>
          <w:szCs w:val="26"/>
        </w:rPr>
        <w:t>Вся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ведется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рубли</w:t>
      </w:r>
      <w:r w:rsidR="00700265" w:rsidRPr="00700265">
        <w:rPr>
          <w:szCs w:val="26"/>
        </w:rPr>
        <w:t>.</w:t>
      </w:r>
    </w:p>
    <w:p w:rsidR="006E0E4F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2008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общий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объем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составил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48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трлн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руб</w:t>
      </w:r>
      <w:r w:rsidR="00700265" w:rsidRPr="00700265">
        <w:rPr>
          <w:szCs w:val="26"/>
        </w:rPr>
        <w:t>.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2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трлн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долл</w:t>
      </w:r>
      <w:r w:rsidR="00700265" w:rsidRPr="00700265">
        <w:rPr>
          <w:szCs w:val="26"/>
        </w:rPr>
        <w:t xml:space="preserve">.), </w:t>
      </w:r>
      <w:r w:rsidRPr="00700265">
        <w:rPr>
          <w:szCs w:val="26"/>
        </w:rPr>
        <w:t>включая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оборот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акциям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34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трлн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руб</w:t>
      </w:r>
      <w:r w:rsidR="00700265" w:rsidRPr="00700265">
        <w:rPr>
          <w:szCs w:val="26"/>
        </w:rPr>
        <w:t>.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учетом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сделок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РЕПО</w:t>
      </w:r>
      <w:r w:rsidR="00700265" w:rsidRPr="00700265">
        <w:rPr>
          <w:szCs w:val="26"/>
        </w:rPr>
        <w:t xml:space="preserve">). </w:t>
      </w:r>
      <w:r w:rsidRPr="00700265">
        <w:rPr>
          <w:szCs w:val="26"/>
        </w:rPr>
        <w:t>Среднедневной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оборот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достигает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130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млрд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руб</w:t>
      </w:r>
      <w:r w:rsidR="00700265" w:rsidRPr="00700265">
        <w:rPr>
          <w:szCs w:val="26"/>
        </w:rPr>
        <w:t>.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около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4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млрд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долл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США</w:t>
      </w:r>
      <w:r w:rsidR="00700265" w:rsidRPr="00700265">
        <w:rPr>
          <w:szCs w:val="26"/>
        </w:rPr>
        <w:t xml:space="preserve">). </w:t>
      </w:r>
    </w:p>
    <w:p w:rsidR="00700265" w:rsidRPr="00700265" w:rsidRDefault="00700265" w:rsidP="00700265">
      <w:pPr>
        <w:tabs>
          <w:tab w:val="left" w:pos="726"/>
        </w:tabs>
        <w:rPr>
          <w:szCs w:val="26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3"/>
        <w:gridCol w:w="1121"/>
        <w:gridCol w:w="1267"/>
        <w:gridCol w:w="1267"/>
        <w:gridCol w:w="1267"/>
      </w:tblGrid>
      <w:tr w:rsidR="006E0E4F" w:rsidRPr="00700265" w:rsidTr="005D3D3E">
        <w:trPr>
          <w:jc w:val="center"/>
        </w:trPr>
        <w:tc>
          <w:tcPr>
            <w:tcW w:w="0" w:type="auto"/>
            <w:gridSpan w:val="5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Объемы</w:t>
            </w:r>
            <w:r w:rsidR="00700265" w:rsidRPr="00700265">
              <w:t xml:space="preserve"> </w:t>
            </w:r>
            <w:r w:rsidRPr="00700265">
              <w:t>торгов</w:t>
            </w:r>
            <w:r w:rsidR="00700265" w:rsidRPr="00700265">
              <w:t xml:space="preserve"> </w:t>
            </w:r>
            <w:r w:rsidRPr="00700265">
              <w:t>ценными</w:t>
            </w:r>
            <w:r w:rsidR="00700265" w:rsidRPr="00700265">
              <w:t xml:space="preserve"> </w:t>
            </w:r>
            <w:r w:rsidRPr="00700265">
              <w:t>бумагами</w:t>
            </w:r>
            <w:r w:rsidR="00700265" w:rsidRPr="00700265">
              <w:t xml:space="preserve"> </w:t>
            </w:r>
            <w:r w:rsidRPr="00700265">
              <w:t>на</w:t>
            </w:r>
            <w:r w:rsidR="00700265" w:rsidRPr="00700265">
              <w:t xml:space="preserve"> </w:t>
            </w:r>
            <w:r w:rsidRPr="00700265">
              <w:t>Фондовой</w:t>
            </w:r>
            <w:r w:rsidR="00700265" w:rsidRPr="00700265">
              <w:t xml:space="preserve"> </w:t>
            </w:r>
            <w:r w:rsidRPr="00700265">
              <w:t>бирже</w:t>
            </w:r>
            <w:r w:rsidR="00700265" w:rsidRPr="00700265">
              <w:t xml:space="preserve"> </w:t>
            </w:r>
            <w:r w:rsidRPr="00700265">
              <w:t>ММВБ</w:t>
            </w:r>
          </w:p>
        </w:tc>
      </w:tr>
      <w:tr w:rsidR="006E0E4F" w:rsidRPr="00700265" w:rsidTr="005D3D3E">
        <w:trPr>
          <w:jc w:val="center"/>
        </w:trPr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Вид</w:t>
            </w:r>
            <w:r w:rsidR="00700265" w:rsidRPr="00700265">
              <w:t xml:space="preserve"> </w:t>
            </w:r>
            <w:r w:rsidRPr="00700265">
              <w:t>финансового</w:t>
            </w:r>
            <w:r w:rsidR="00700265" w:rsidRPr="00700265">
              <w:t xml:space="preserve"> </w:t>
            </w:r>
            <w:r w:rsidRPr="00700265">
              <w:t>инструмента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2005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2006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2007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2008</w:t>
            </w:r>
          </w:p>
        </w:tc>
      </w:tr>
      <w:tr w:rsidR="006E0E4F" w:rsidRPr="00700265" w:rsidTr="005D3D3E">
        <w:trPr>
          <w:jc w:val="center"/>
        </w:trPr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Акции,</w:t>
            </w:r>
            <w:r w:rsidR="00700265" w:rsidRPr="00700265">
              <w:t xml:space="preserve"> </w:t>
            </w:r>
            <w:r w:rsidRPr="00700265">
              <w:t>млрд</w:t>
            </w:r>
            <w:r w:rsidR="00700265" w:rsidRPr="00700265">
              <w:t xml:space="preserve"> </w:t>
            </w:r>
            <w:r w:rsidRPr="00700265">
              <w:t>руб</w:t>
            </w:r>
            <w:r w:rsidR="00700265" w:rsidRPr="0070026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4025,0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14859,6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30927,1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33704,7</w:t>
            </w:r>
          </w:p>
        </w:tc>
      </w:tr>
      <w:tr w:rsidR="006E0E4F" w:rsidRPr="00700265" w:rsidTr="005D3D3E">
        <w:trPr>
          <w:jc w:val="center"/>
        </w:trPr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Облигации,</w:t>
            </w:r>
            <w:r w:rsidR="00700265" w:rsidRPr="00700265">
              <w:t xml:space="preserve"> </w:t>
            </w:r>
            <w:r w:rsidRPr="00700265">
              <w:t>млрд</w:t>
            </w:r>
            <w:r w:rsidR="00700265" w:rsidRPr="00700265">
              <w:t xml:space="preserve"> </w:t>
            </w:r>
            <w:r w:rsidRPr="00700265">
              <w:t>руб</w:t>
            </w:r>
            <w:r w:rsidR="00700265" w:rsidRPr="0070026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2375,9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5518,4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12551,0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14630,9</w:t>
            </w:r>
          </w:p>
        </w:tc>
      </w:tr>
      <w:tr w:rsidR="006E0E4F" w:rsidRPr="00700265" w:rsidTr="005D3D3E">
        <w:trPr>
          <w:jc w:val="center"/>
        </w:trPr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Паи,</w:t>
            </w:r>
            <w:r w:rsidR="00700265" w:rsidRPr="00700265">
              <w:t xml:space="preserve"> </w:t>
            </w:r>
            <w:r w:rsidRPr="00700265">
              <w:t>млрд</w:t>
            </w:r>
            <w:r w:rsidR="00700265" w:rsidRPr="00700265">
              <w:t xml:space="preserve"> </w:t>
            </w:r>
            <w:r w:rsidRPr="00700265">
              <w:t>руб</w:t>
            </w:r>
            <w:r w:rsidR="00700265" w:rsidRPr="0070026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1,5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5,0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20,2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23,1</w:t>
            </w:r>
          </w:p>
        </w:tc>
      </w:tr>
      <w:tr w:rsidR="006E0E4F" w:rsidRPr="00700265" w:rsidTr="005D3D3E">
        <w:trPr>
          <w:jc w:val="center"/>
        </w:trPr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Итого,</w:t>
            </w:r>
            <w:r w:rsidR="00700265" w:rsidRPr="00700265">
              <w:t xml:space="preserve"> </w:t>
            </w:r>
            <w:r w:rsidRPr="00700265">
              <w:t>млрд</w:t>
            </w:r>
            <w:r w:rsidR="00700265" w:rsidRPr="00700265">
              <w:t xml:space="preserve"> </w:t>
            </w:r>
            <w:r w:rsidRPr="00700265">
              <w:t>руб</w:t>
            </w:r>
            <w:r w:rsidR="00700265" w:rsidRPr="0070026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6402,4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20383,1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43498,3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48358,7</w:t>
            </w:r>
          </w:p>
        </w:tc>
      </w:tr>
      <w:tr w:rsidR="006E0E4F" w:rsidRPr="00700265" w:rsidTr="005D3D3E">
        <w:trPr>
          <w:jc w:val="center"/>
        </w:trPr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Итого,</w:t>
            </w:r>
            <w:r w:rsidR="00700265" w:rsidRPr="00700265">
              <w:t xml:space="preserve"> </w:t>
            </w:r>
            <w:r w:rsidRPr="00700265">
              <w:t>млрд</w:t>
            </w:r>
            <w:r w:rsidR="00700265" w:rsidRPr="00700265">
              <w:t xml:space="preserve"> </w:t>
            </w:r>
            <w:r w:rsidRPr="00700265">
              <w:t>долл</w:t>
            </w:r>
            <w:r w:rsidR="00700265" w:rsidRPr="00700265">
              <w:t xml:space="preserve">. </w:t>
            </w:r>
            <w:r w:rsidRPr="00700265">
              <w:t>США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225,6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754,9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1708,9</w:t>
            </w:r>
          </w:p>
        </w:tc>
        <w:tc>
          <w:tcPr>
            <w:tcW w:w="0" w:type="auto"/>
            <w:shd w:val="clear" w:color="auto" w:fill="auto"/>
          </w:tcPr>
          <w:p w:rsidR="006E0E4F" w:rsidRPr="00700265" w:rsidRDefault="006E0E4F" w:rsidP="00700265">
            <w:pPr>
              <w:pStyle w:val="af3"/>
            </w:pPr>
            <w:r w:rsidRPr="00700265">
              <w:t>1985,6</w:t>
            </w:r>
          </w:p>
        </w:tc>
      </w:tr>
    </w:tbl>
    <w:p w:rsidR="00466E4D" w:rsidRPr="00700265" w:rsidRDefault="00466E4D" w:rsidP="00700265">
      <w:pPr>
        <w:tabs>
          <w:tab w:val="left" w:pos="726"/>
        </w:tabs>
        <w:rPr>
          <w:szCs w:val="26"/>
        </w:rPr>
      </w:pP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Оборот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группы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1992</w:t>
      </w:r>
      <w:r w:rsidR="00700265" w:rsidRPr="00700265">
        <w:rPr>
          <w:szCs w:val="26"/>
        </w:rPr>
        <w:t>-</w:t>
      </w:r>
      <w:r w:rsidRPr="00700265">
        <w:rPr>
          <w:szCs w:val="26"/>
        </w:rPr>
        <w:t>2008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гг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ежедневно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идут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ценным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бумагам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порядка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750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российских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эмитентов,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числе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акциям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свыше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230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компаний,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включая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ОАО</w:t>
      </w:r>
      <w:r w:rsidR="00700265">
        <w:rPr>
          <w:szCs w:val="26"/>
        </w:rPr>
        <w:t xml:space="preserve"> "</w:t>
      </w:r>
      <w:r w:rsidRPr="00700265">
        <w:rPr>
          <w:szCs w:val="26"/>
        </w:rPr>
        <w:t>Газпром</w:t>
      </w:r>
      <w:r w:rsidR="00700265">
        <w:rPr>
          <w:szCs w:val="26"/>
        </w:rPr>
        <w:t>"</w:t>
      </w:r>
      <w:r w:rsidRPr="00700265">
        <w:rPr>
          <w:szCs w:val="26"/>
        </w:rPr>
        <w:t>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РАО</w:t>
      </w:r>
      <w:r w:rsidR="00700265">
        <w:rPr>
          <w:szCs w:val="26"/>
        </w:rPr>
        <w:t xml:space="preserve"> "</w:t>
      </w:r>
      <w:r w:rsidRPr="00700265">
        <w:rPr>
          <w:szCs w:val="26"/>
        </w:rPr>
        <w:t>ЕЭС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России</w:t>
      </w:r>
      <w:r w:rsidR="00700265">
        <w:rPr>
          <w:szCs w:val="26"/>
        </w:rPr>
        <w:t>"</w:t>
      </w:r>
      <w:r w:rsidRPr="00700265">
        <w:rPr>
          <w:szCs w:val="26"/>
        </w:rPr>
        <w:t>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ОАО</w:t>
      </w:r>
      <w:r w:rsidR="00700265">
        <w:rPr>
          <w:szCs w:val="26"/>
        </w:rPr>
        <w:t xml:space="preserve"> "</w:t>
      </w:r>
      <w:r w:rsidRPr="00700265">
        <w:rPr>
          <w:szCs w:val="26"/>
        </w:rPr>
        <w:t>Сбербанк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России</w:t>
      </w:r>
      <w:r w:rsidR="00700265">
        <w:rPr>
          <w:szCs w:val="26"/>
        </w:rPr>
        <w:t>"</w:t>
      </w:r>
      <w:r w:rsidRPr="00700265">
        <w:rPr>
          <w:szCs w:val="26"/>
        </w:rPr>
        <w:t>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ОАО</w:t>
      </w:r>
      <w:r w:rsidR="00700265">
        <w:rPr>
          <w:szCs w:val="26"/>
        </w:rPr>
        <w:t xml:space="preserve"> "</w:t>
      </w:r>
      <w:r w:rsidRPr="00700265">
        <w:rPr>
          <w:szCs w:val="26"/>
        </w:rPr>
        <w:t>ГМК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Норильский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никель</w:t>
      </w:r>
      <w:r w:rsidR="00700265">
        <w:rPr>
          <w:szCs w:val="26"/>
        </w:rPr>
        <w:t>"</w:t>
      </w:r>
      <w:r w:rsidRPr="00700265">
        <w:rPr>
          <w:szCs w:val="26"/>
        </w:rPr>
        <w:t>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ОАО</w:t>
      </w:r>
      <w:r w:rsidR="00700265">
        <w:rPr>
          <w:szCs w:val="26"/>
        </w:rPr>
        <w:t xml:space="preserve"> "</w:t>
      </w:r>
      <w:r w:rsidRPr="00700265">
        <w:rPr>
          <w:szCs w:val="26"/>
        </w:rPr>
        <w:t>Лукойл</w:t>
      </w:r>
      <w:r w:rsidR="00700265">
        <w:rPr>
          <w:szCs w:val="26"/>
        </w:rPr>
        <w:t>"</w:t>
      </w:r>
      <w:r w:rsidRPr="00700265">
        <w:rPr>
          <w:szCs w:val="26"/>
        </w:rPr>
        <w:t>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ОАО</w:t>
      </w:r>
      <w:r w:rsidR="00700265">
        <w:rPr>
          <w:szCs w:val="26"/>
        </w:rPr>
        <w:t xml:space="preserve"> "</w:t>
      </w:r>
      <w:r w:rsidRPr="00700265">
        <w:rPr>
          <w:szCs w:val="26"/>
        </w:rPr>
        <w:t>Ростелеком</w:t>
      </w:r>
      <w:r w:rsidR="00700265">
        <w:rPr>
          <w:szCs w:val="26"/>
        </w:rPr>
        <w:t>"</w:t>
      </w:r>
      <w:r w:rsidRPr="00700265">
        <w:rPr>
          <w:szCs w:val="26"/>
        </w:rPr>
        <w:t>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ОАО</w:t>
      </w:r>
      <w:r w:rsidR="00700265">
        <w:rPr>
          <w:szCs w:val="26"/>
        </w:rPr>
        <w:t xml:space="preserve"> "</w:t>
      </w:r>
      <w:r w:rsidRPr="00700265">
        <w:rPr>
          <w:szCs w:val="26"/>
        </w:rPr>
        <w:t>Сургутнефтегаз</w:t>
      </w:r>
      <w:r w:rsidR="00700265">
        <w:rPr>
          <w:szCs w:val="26"/>
        </w:rPr>
        <w:t>"</w:t>
      </w:r>
      <w:r w:rsidRPr="00700265">
        <w:rPr>
          <w:szCs w:val="26"/>
        </w:rPr>
        <w:t>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ОАО</w:t>
      </w:r>
      <w:r w:rsidR="00700265">
        <w:rPr>
          <w:szCs w:val="26"/>
        </w:rPr>
        <w:t xml:space="preserve"> "</w:t>
      </w:r>
      <w:r w:rsidRPr="00700265">
        <w:rPr>
          <w:szCs w:val="26"/>
        </w:rPr>
        <w:t>НК</w:t>
      </w:r>
      <w:r w:rsidR="00700265">
        <w:rPr>
          <w:szCs w:val="26"/>
        </w:rPr>
        <w:t xml:space="preserve"> "</w:t>
      </w:r>
      <w:r w:rsidRPr="00700265">
        <w:rPr>
          <w:szCs w:val="26"/>
        </w:rPr>
        <w:t>Роснефть</w:t>
      </w:r>
      <w:r w:rsidR="00700265">
        <w:rPr>
          <w:szCs w:val="26"/>
        </w:rPr>
        <w:t>"</w:t>
      </w:r>
      <w:r w:rsidRPr="00700265">
        <w:rPr>
          <w:szCs w:val="26"/>
        </w:rPr>
        <w:t>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ОАО</w:t>
      </w:r>
      <w:r w:rsidR="00700265">
        <w:rPr>
          <w:szCs w:val="26"/>
        </w:rPr>
        <w:t xml:space="preserve"> "</w:t>
      </w:r>
      <w:r w:rsidRPr="00700265">
        <w:rPr>
          <w:szCs w:val="26"/>
        </w:rPr>
        <w:t>Банк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ВТБ</w:t>
      </w:r>
      <w:r w:rsidR="00700265">
        <w:rPr>
          <w:szCs w:val="26"/>
        </w:rPr>
        <w:t>"</w:t>
      </w:r>
      <w:r w:rsidRPr="00700265">
        <w:rPr>
          <w:szCs w:val="26"/>
        </w:rPr>
        <w:t>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ОАО</w:t>
      </w:r>
      <w:r w:rsidR="00700265">
        <w:rPr>
          <w:szCs w:val="26"/>
        </w:rPr>
        <w:t xml:space="preserve"> "</w:t>
      </w:r>
      <w:r w:rsidRPr="00700265">
        <w:rPr>
          <w:szCs w:val="26"/>
        </w:rPr>
        <w:t>Татнефть</w:t>
      </w:r>
      <w:r w:rsidR="00700265">
        <w:rPr>
          <w:szCs w:val="26"/>
        </w:rPr>
        <w:t>"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др</w:t>
      </w:r>
      <w:r w:rsidR="00700265">
        <w:rPr>
          <w:szCs w:val="26"/>
        </w:rPr>
        <w:t xml:space="preserve">. -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общей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капитализацией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17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трлн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руб</w:t>
      </w:r>
      <w:r w:rsidR="00700265" w:rsidRPr="00700265">
        <w:rPr>
          <w:szCs w:val="26"/>
        </w:rPr>
        <w:t>.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около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542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млрд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долл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США</w:t>
      </w:r>
      <w:r w:rsidR="00700265" w:rsidRPr="00700265">
        <w:rPr>
          <w:szCs w:val="26"/>
        </w:rPr>
        <w:t>).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Объем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акциями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2008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составил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1383,0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млрд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долл</w:t>
      </w:r>
      <w:r w:rsidR="00700265" w:rsidRPr="00700265">
        <w:rPr>
          <w:szCs w:val="26"/>
        </w:rPr>
        <w:t xml:space="preserve">., </w:t>
      </w:r>
      <w:r w:rsidRPr="00700265">
        <w:rPr>
          <w:szCs w:val="26"/>
        </w:rPr>
        <w:t>что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14%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больше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объема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2007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является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общенациональной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системой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торговли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государственными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ценными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бумагами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ГЦБ</w:t>
      </w:r>
      <w:r w:rsidR="00700265" w:rsidRPr="00700265">
        <w:rPr>
          <w:szCs w:val="26"/>
        </w:rPr>
        <w:t xml:space="preserve">), </w:t>
      </w:r>
      <w:r w:rsidRPr="00700265">
        <w:rPr>
          <w:szCs w:val="26"/>
        </w:rPr>
        <w:t>объединяющей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восемь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основных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региональных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финансовых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центров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России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участники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получают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доступ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широкому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спектру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инструментов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ГЦБ,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среди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которых,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наряду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ГКО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ОФЗ,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присутствуют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государственные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облигации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облигации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Банка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России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ОБР</w:t>
      </w:r>
      <w:r w:rsidR="00700265" w:rsidRPr="00700265">
        <w:rPr>
          <w:szCs w:val="26"/>
        </w:rPr>
        <w:t xml:space="preserve">). </w:t>
      </w:r>
      <w:r w:rsidRPr="00700265">
        <w:rPr>
          <w:szCs w:val="26"/>
        </w:rPr>
        <w:t>Помимо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этого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участникам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предоставляется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возможность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использовать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полный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комплекс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операций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облигациями</w:t>
      </w:r>
      <w:r w:rsidR="00700265" w:rsidRPr="00700265">
        <w:rPr>
          <w:szCs w:val="26"/>
        </w:rPr>
        <w:t xml:space="preserve">: </w:t>
      </w:r>
      <w:r w:rsidRPr="00700265">
        <w:rPr>
          <w:szCs w:val="26"/>
        </w:rPr>
        <w:t>от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первичного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размещения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вторичных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заключения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исполнения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сделок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репо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как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прямого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обратного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репо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Банком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России,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так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междилерского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репо</w:t>
      </w:r>
      <w:r w:rsidR="00700265" w:rsidRPr="00700265">
        <w:rPr>
          <w:szCs w:val="26"/>
        </w:rPr>
        <w:t>).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настоящее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время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ГЦБ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осуществляют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операции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более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280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уполномоченных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дилеров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Общий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объём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сделок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ГЦБ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денежном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2006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составил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4,87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трлн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рублей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181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млрд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долларов</w:t>
      </w:r>
      <w:r w:rsidR="00700265" w:rsidRPr="00700265">
        <w:rPr>
          <w:szCs w:val="26"/>
        </w:rPr>
        <w:t xml:space="preserve">), </w:t>
      </w:r>
      <w:r w:rsidRPr="00700265">
        <w:rPr>
          <w:szCs w:val="26"/>
        </w:rPr>
        <w:t>включая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сделки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ГКО-ОФЗ,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операции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Репо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депозитные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операции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Банка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России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Рынок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ГЦБ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предоставляет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широкие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возможности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Банку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проведении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денежно-кредитной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политики,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участников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создает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эффективный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инструментарий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инвестирования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временно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свободных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средств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управления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ликвидностью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публикует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индексные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показатели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индикаторы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доходности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ГЦБ,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также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кривую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бескупонной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доходности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гособлигациям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Банк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использует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торговую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систему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проведения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депозитных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кредитных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операций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кредитными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организациями,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расположенными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разных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регионах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РФ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итогам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2006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объём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таких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депозитных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операций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составил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около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470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млрд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руб</w:t>
      </w:r>
      <w:r w:rsidR="00700265" w:rsidRPr="00700265">
        <w:rPr>
          <w:szCs w:val="26"/>
        </w:rPr>
        <w:t>.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17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млрд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долл</w:t>
      </w:r>
      <w:r w:rsidR="00700265" w:rsidRPr="00700265">
        <w:rPr>
          <w:szCs w:val="26"/>
        </w:rPr>
        <w:t xml:space="preserve">.), </w:t>
      </w:r>
      <w:r w:rsidRPr="00700265">
        <w:rPr>
          <w:szCs w:val="26"/>
        </w:rPr>
        <w:t>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количество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участников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данного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превысило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140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банков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2006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перечень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депозитных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операций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Банка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был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расширен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счет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депозитных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сделок</w:t>
      </w:r>
      <w:r w:rsidR="00700265">
        <w:rPr>
          <w:szCs w:val="26"/>
        </w:rPr>
        <w:t xml:space="preserve"> "</w:t>
      </w:r>
      <w:r w:rsidRPr="00700265">
        <w:rPr>
          <w:szCs w:val="26"/>
        </w:rPr>
        <w:t>до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востребования</w:t>
      </w:r>
      <w:r w:rsidR="00700265">
        <w:rPr>
          <w:szCs w:val="26"/>
        </w:rPr>
        <w:t>"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Кроме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того,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организовано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обслуживание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принципиально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нового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сегмента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кредитных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операций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Банка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России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ломбардное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кредитование</w:t>
      </w:r>
      <w:r w:rsidR="00700265" w:rsidRPr="00700265">
        <w:rPr>
          <w:szCs w:val="26"/>
        </w:rPr>
        <w:t xml:space="preserve">). </w:t>
      </w:r>
      <w:r w:rsidRPr="00700265">
        <w:rPr>
          <w:szCs w:val="26"/>
        </w:rPr>
        <w:t>Одним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из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значимых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итогов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2006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также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стала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организация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обслуживания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нового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сегмента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ГЦБ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государственных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сберегательных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облигаций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ГСО</w:t>
      </w:r>
      <w:r w:rsidR="00700265" w:rsidRPr="00700265">
        <w:rPr>
          <w:szCs w:val="26"/>
        </w:rPr>
        <w:t xml:space="preserve">), </w:t>
      </w:r>
      <w:r w:rsidRPr="00700265">
        <w:rPr>
          <w:szCs w:val="26"/>
        </w:rPr>
        <w:t>предназначенных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институциональных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инвесторов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является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одним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из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ведущих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организаторов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российском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срочном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занимает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доминирующие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позиции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валютных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фьючерсов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Доля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этом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сегменте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срочного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превышает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97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%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организованы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фьючерсами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доллар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США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евро,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также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курс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евро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доллару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США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итогам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2006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объём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сделок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Секции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срочного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составил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около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900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млрд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рублей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33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млрд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долларов</w:t>
      </w:r>
      <w:r w:rsidR="00700265" w:rsidRPr="00700265">
        <w:rPr>
          <w:szCs w:val="26"/>
        </w:rPr>
        <w:t xml:space="preserve">), </w:t>
      </w:r>
      <w:r w:rsidRPr="00700265">
        <w:rPr>
          <w:szCs w:val="26"/>
        </w:rPr>
        <w:t>объём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открытых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позиций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достигает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млрд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долларов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2006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началось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обращение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фьючерсов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процентные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ставки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межбанковского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денежного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MosIBOR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MosPrimeRate</w:t>
      </w:r>
      <w:r w:rsidR="00700265" w:rsidRPr="00700265">
        <w:rPr>
          <w:szCs w:val="26"/>
        </w:rPr>
        <w:t xml:space="preserve">). </w:t>
      </w:r>
      <w:r w:rsidRPr="00700265">
        <w:rPr>
          <w:szCs w:val="26"/>
        </w:rPr>
        <w:t>Для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обеспечения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исполнения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обязательств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срочным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сделкам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функционирует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надежная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система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управления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рисками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За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счет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собственных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средств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сформированы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резервный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покрытия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рисков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размере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250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млн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рублей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гарантийный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клирингу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деривативов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размере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250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млн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рублей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Усилия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дальнейшему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развитию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срочного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направлены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расширение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перечня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обращающихся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инструментов,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первую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очередь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счет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запуска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фьючерсными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опционными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контрактами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индекс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Кроме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того,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предполагается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дальнейшее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расширение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номенклатуры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деривативов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фондовые,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процентные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валютные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активы,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также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дальнейшее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совершенствование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системы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управления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рисками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внедрением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технологии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портфельного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маржирования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базе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методологии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анализа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рисков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портфеля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SPAN,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разработанной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Чикагской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товарной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биржей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применяемой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многими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ведущими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клиринговыми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организациями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мира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Являясь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инфраструктурным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элементом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товарного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ЗАО</w:t>
      </w:r>
      <w:r w:rsidR="00700265">
        <w:rPr>
          <w:szCs w:val="26"/>
        </w:rPr>
        <w:t xml:space="preserve"> "</w:t>
      </w:r>
      <w:r w:rsidRPr="00700265">
        <w:rPr>
          <w:szCs w:val="26"/>
        </w:rPr>
        <w:t>Национальная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товарная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</w:t>
      </w:r>
      <w:r w:rsidR="00700265">
        <w:rPr>
          <w:szCs w:val="26"/>
        </w:rPr>
        <w:t xml:space="preserve">" </w:t>
      </w:r>
      <w:r w:rsidRPr="00700265">
        <w:rPr>
          <w:szCs w:val="26"/>
        </w:rPr>
        <w:t>принимает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участие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организации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проведении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биржевых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осуществлении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государственных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закупочных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товарных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интервенций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зерна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стратегических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планах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НТБ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разработка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внедрение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производных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инструментов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товарные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активы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сельхозпродукты,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энергогосители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другие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товары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учетом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активно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идущих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процессов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глобализации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вступления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Всемирную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торговую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организацию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группа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реализует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стратегию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развития,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предусматривающую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интеграцию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инфраструктуру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мирового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капитала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Растет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число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зарубежных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участников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операций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иностранных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инвесторов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обороте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акциями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превышает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%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рамках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международного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сотрудничества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ведет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активный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диалог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такими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как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Нью-Йоркская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NASDAQ,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Чикагская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товарная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Лондонская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Немецкая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Венская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Группа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OMX,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Шанхайская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другими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Со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многими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из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этих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подписала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меморандумы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взаимодействии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2002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является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членом-корреспондентом,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2007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становится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аффилированным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членом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Всемирной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федерации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объединяющей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свыше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100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мира,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которые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совокупности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приходится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97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%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капитализации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мирового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2007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уровень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участия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этой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организации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повышен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корреспондентского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аффилированного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Группа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совместно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Международной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ассоциацией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стран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СНГ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участвует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проектах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создания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условий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формирования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интегрированного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стран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СНГ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технологической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основе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национальных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стран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Содружества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поддерживает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контакты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международными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профессиональными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финансовыми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организациями,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такими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как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Международная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ассоциация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FIBV</w:t>
      </w:r>
      <w:r w:rsidR="00700265" w:rsidRPr="00700265">
        <w:rPr>
          <w:szCs w:val="26"/>
        </w:rPr>
        <w:t xml:space="preserve">), </w:t>
      </w:r>
      <w:r w:rsidRPr="00700265">
        <w:rPr>
          <w:szCs w:val="26"/>
        </w:rPr>
        <w:t>Федерация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европейских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FESE</w:t>
      </w:r>
      <w:r w:rsidR="00700265" w:rsidRPr="00700265">
        <w:rPr>
          <w:szCs w:val="26"/>
        </w:rPr>
        <w:t xml:space="preserve">), </w:t>
      </w:r>
      <w:r w:rsidRPr="00700265">
        <w:rPr>
          <w:szCs w:val="26"/>
        </w:rPr>
        <w:t>Федерация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евро-азиатских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FEAS</w:t>
      </w:r>
      <w:r w:rsidR="00700265" w:rsidRPr="00700265">
        <w:rPr>
          <w:szCs w:val="26"/>
        </w:rPr>
        <w:t xml:space="preserve">), </w:t>
      </w:r>
      <w:r w:rsidRPr="00700265">
        <w:rPr>
          <w:szCs w:val="26"/>
        </w:rPr>
        <w:t>Ассоциация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участников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международных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рынков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ISMA</w:t>
      </w:r>
      <w:r w:rsidR="00700265" w:rsidRPr="00700265">
        <w:rPr>
          <w:szCs w:val="26"/>
        </w:rPr>
        <w:t xml:space="preserve">)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другими</w:t>
      </w:r>
      <w:r w:rsidR="00700265" w:rsidRPr="00700265">
        <w:rPr>
          <w:szCs w:val="26"/>
        </w:rPr>
        <w:t>.</w:t>
      </w:r>
    </w:p>
    <w:p w:rsidR="00742353" w:rsidRDefault="00700265" w:rsidP="00700265">
      <w:pPr>
        <w:pStyle w:val="1"/>
      </w:pPr>
      <w:r>
        <w:br w:type="page"/>
      </w:r>
      <w:bookmarkStart w:id="4" w:name="_Toc284408589"/>
      <w:r>
        <w:t xml:space="preserve">1.2 </w:t>
      </w:r>
      <w:r w:rsidR="00742353" w:rsidRPr="00700265">
        <w:t>Биржевой</w:t>
      </w:r>
      <w:r w:rsidRPr="00700265">
        <w:t xml:space="preserve"> </w:t>
      </w:r>
      <w:r w:rsidR="00742353" w:rsidRPr="00700265">
        <w:t>рынок</w:t>
      </w:r>
      <w:r w:rsidRPr="00700265">
        <w:t xml:space="preserve"> </w:t>
      </w:r>
      <w:r w:rsidR="00742353" w:rsidRPr="00700265">
        <w:t>РТС</w:t>
      </w:r>
      <w:bookmarkEnd w:id="4"/>
    </w:p>
    <w:p w:rsidR="00700265" w:rsidRPr="00700265" w:rsidRDefault="00700265" w:rsidP="00700265">
      <w:pPr>
        <w:rPr>
          <w:lang w:eastAsia="en-US"/>
        </w:rPr>
      </w:pP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Фондовая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РТС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российская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проводящая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акций,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также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производных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финансовых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инструментов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Фондовая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РТС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имеет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организационную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форму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ОАО,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её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акции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свободно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обращаются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рынке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Группа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РТС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1995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начала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ценными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бумагами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классическом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РТС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Основные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принципы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торговли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классическом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рынке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возможность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заключать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сделки,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выбирая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валюту,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способ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время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расчётов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Торги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идут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базе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неанонимных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котировок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без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предварительного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депонирования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бумаг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денежных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средств,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что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позволяет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организовать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максимально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широкому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спектру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бумаг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основании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формирующихся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классическом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акций,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1995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рассчитывается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Индекс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РТС,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ставший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наряду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Индексом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ММВБ</w:t>
      </w:r>
      <w:r w:rsidR="00700265" w:rsidRPr="00700265">
        <w:rPr>
          <w:szCs w:val="26"/>
        </w:rPr>
        <w:t xml:space="preserve">) </w:t>
      </w:r>
      <w:r w:rsidRPr="00700265">
        <w:rPr>
          <w:szCs w:val="26"/>
        </w:rPr>
        <w:t>один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из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основных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индикаторов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России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Индекс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РТС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рассчитывается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основании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котировок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50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бумаг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наиболее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капитализированных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российских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компаний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феврале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2001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была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введена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эксплуатацию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система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RTS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Board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информационная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система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РТС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предназначенная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индикативного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котирования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бумаг,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допущенных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торгам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РТС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RTS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Board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присутствуют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котировки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почти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бумагам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более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1000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эмитентов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Также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2001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начал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работу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срочный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рынок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РТС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FORTS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торговли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производными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финансовыми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инструментами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Использование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фьючерсов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опционов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предоставляет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инвесторам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возможность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реализовывать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различные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стратегии</w:t>
      </w:r>
      <w:r w:rsidR="00700265" w:rsidRPr="00700265">
        <w:rPr>
          <w:szCs w:val="26"/>
        </w:rPr>
        <w:t xml:space="preserve">: </w:t>
      </w:r>
      <w:r w:rsidRPr="00700265">
        <w:rPr>
          <w:szCs w:val="26"/>
        </w:rPr>
        <w:t>осуществлять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спекулятивные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операции,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хеджировать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риски,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проводить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арбитраж,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эффективно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управлять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портфелем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акций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помощью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фьючерса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Индекс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РТС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23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ноября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2004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начались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биржевом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РТС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Здесь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ценными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бумагами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проводятся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режиме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анонимной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торговли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использованием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принципа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непрерывного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двойного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аукциона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встречных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заявок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англ</w:t>
      </w:r>
      <w:r w:rsidR="00700265" w:rsidRPr="00700265">
        <w:rPr>
          <w:szCs w:val="26"/>
        </w:rPr>
        <w:t xml:space="preserve">.  </w:t>
      </w:r>
      <w:r w:rsidRPr="00700265">
        <w:rPr>
          <w:szCs w:val="26"/>
        </w:rPr>
        <w:t>Order-Driven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Market</w:t>
      </w:r>
      <w:r w:rsidR="00700265" w:rsidRPr="00700265">
        <w:rPr>
          <w:szCs w:val="26"/>
        </w:rPr>
        <w:t xml:space="preserve">), </w:t>
      </w:r>
      <w:r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технологии</w:t>
      </w:r>
      <w:r w:rsidR="00700265">
        <w:rPr>
          <w:szCs w:val="26"/>
        </w:rPr>
        <w:t xml:space="preserve"> "</w:t>
      </w:r>
      <w:r w:rsidRPr="00700265">
        <w:rPr>
          <w:szCs w:val="26"/>
        </w:rPr>
        <w:t>поставка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против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платежа</w:t>
      </w:r>
      <w:r w:rsidR="00700265">
        <w:rPr>
          <w:szCs w:val="26"/>
        </w:rPr>
        <w:t xml:space="preserve">" </w:t>
      </w:r>
      <w:r w:rsidRPr="00700265">
        <w:rPr>
          <w:szCs w:val="26"/>
        </w:rPr>
        <w:t>со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100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%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предварительным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депонированием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активов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расчётами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рублях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Приоритетными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направлениями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деятельности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биржевого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РТС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являются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повышение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ликвидности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рублевого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сегмента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бумаг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использованием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механизма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действенного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контроля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стороны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широкого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круга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профессиональных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участников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бумаг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развитие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акций</w:t>
      </w:r>
      <w:r w:rsidR="00700265">
        <w:rPr>
          <w:szCs w:val="26"/>
        </w:rPr>
        <w:t xml:space="preserve"> "</w:t>
      </w:r>
      <w:r w:rsidRPr="00700265">
        <w:rPr>
          <w:szCs w:val="26"/>
        </w:rPr>
        <w:t>второго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эшелона</w:t>
      </w:r>
      <w:r w:rsidR="00700265">
        <w:rPr>
          <w:szCs w:val="26"/>
        </w:rPr>
        <w:t>"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15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ноября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2005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запущен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режим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анонимной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электронной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торговли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Здесь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торгуются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наиболее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ликвидные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акции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классического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РТС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2007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начала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работу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площадка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компаний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малой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средней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капитализации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RTS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START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2008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стартовал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проект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RTS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Global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мае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2008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РТС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стала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инициатором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создания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ОАО</w:t>
      </w:r>
      <w:r w:rsidR="00700265">
        <w:rPr>
          <w:szCs w:val="26"/>
        </w:rPr>
        <w:t xml:space="preserve"> "</w:t>
      </w:r>
      <w:r w:rsidRPr="00700265">
        <w:rPr>
          <w:szCs w:val="26"/>
        </w:rPr>
        <w:t>Украинская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</w:t>
      </w:r>
      <w:r w:rsidR="00700265">
        <w:rPr>
          <w:szCs w:val="26"/>
        </w:rPr>
        <w:t>"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совместного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проекта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украинскими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торговцами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ценными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бумагами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Цель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упростить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доступ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украинскому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фондовому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потеснить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него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ПФТС</w:t>
      </w:r>
      <w:r w:rsidR="00700265" w:rsidRPr="00700265">
        <w:rPr>
          <w:szCs w:val="26"/>
        </w:rPr>
        <w:t xml:space="preserve">. </w:t>
      </w:r>
      <w:r w:rsidR="006E6F23" w:rsidRPr="006E6F23">
        <w:t>http://ru.wikipedia.org/wiki/%D0%A0%D0%A2%D0%A1 - cite_note-1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26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марта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2009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года</w:t>
      </w:r>
      <w:r w:rsidR="00700265">
        <w:rPr>
          <w:szCs w:val="26"/>
        </w:rPr>
        <w:t xml:space="preserve"> "</w:t>
      </w:r>
      <w:r w:rsidRPr="00700265">
        <w:rPr>
          <w:szCs w:val="26"/>
        </w:rPr>
        <w:t>Украинская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</w:t>
      </w:r>
      <w:r w:rsidR="00700265">
        <w:rPr>
          <w:szCs w:val="26"/>
        </w:rPr>
        <w:t xml:space="preserve">" </w:t>
      </w:r>
      <w:r w:rsidRPr="00700265">
        <w:rPr>
          <w:szCs w:val="26"/>
        </w:rPr>
        <w:t>объявила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старте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ценными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бумагами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Торговая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система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впервые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Украине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позволила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физическим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лицам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непосредственно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принимать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участие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торгах,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используя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системы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интернет-трейдинга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26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2008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фьючерсов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опционов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РТС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FORTS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введена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вечерняя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сессия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Основная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сессия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завершается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17</w:t>
      </w:r>
      <w:r w:rsidR="00700265" w:rsidRPr="00700265">
        <w:rPr>
          <w:szCs w:val="26"/>
        </w:rPr>
        <w:t xml:space="preserve">: </w:t>
      </w:r>
      <w:r w:rsidRPr="00700265">
        <w:rPr>
          <w:szCs w:val="26"/>
        </w:rPr>
        <w:t>45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мск,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после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чего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проводится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клиринговый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сеанс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Вечерняя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сессия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продолжается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18</w:t>
      </w:r>
      <w:r w:rsidR="00700265">
        <w:rPr>
          <w:szCs w:val="26"/>
        </w:rPr>
        <w:t>.0</w:t>
      </w:r>
      <w:r w:rsidRPr="00700265">
        <w:rPr>
          <w:szCs w:val="26"/>
        </w:rPr>
        <w:t>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мск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23</w:t>
      </w:r>
      <w:r w:rsidR="00700265">
        <w:rPr>
          <w:szCs w:val="26"/>
        </w:rPr>
        <w:t>.5</w:t>
      </w:r>
      <w:r w:rsidRPr="00700265">
        <w:rPr>
          <w:szCs w:val="26"/>
        </w:rPr>
        <w:t>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мск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Расчёты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заключённым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этот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период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сделкам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осуществляются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14</w:t>
      </w:r>
      <w:r w:rsidR="00700265" w:rsidRPr="00700265">
        <w:rPr>
          <w:szCs w:val="26"/>
        </w:rPr>
        <w:t xml:space="preserve">: </w:t>
      </w:r>
      <w:r w:rsidRPr="00700265">
        <w:rPr>
          <w:szCs w:val="26"/>
        </w:rPr>
        <w:t>00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мск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следующего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дня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26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марта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2009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городе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Алматы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стартовали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АО</w:t>
      </w:r>
      <w:r w:rsidR="00700265">
        <w:rPr>
          <w:szCs w:val="26"/>
        </w:rPr>
        <w:t xml:space="preserve"> "</w:t>
      </w:r>
      <w:r w:rsidRPr="00700265">
        <w:rPr>
          <w:szCs w:val="26"/>
        </w:rPr>
        <w:t>Товарная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</w:t>
      </w:r>
      <w:r w:rsidR="00700265">
        <w:rPr>
          <w:szCs w:val="26"/>
        </w:rPr>
        <w:t xml:space="preserve"> "</w:t>
      </w:r>
      <w:r w:rsidRPr="00700265">
        <w:rPr>
          <w:szCs w:val="26"/>
        </w:rPr>
        <w:t>Евразийская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система</w:t>
      </w:r>
      <w:r w:rsidR="00700265">
        <w:rPr>
          <w:szCs w:val="26"/>
        </w:rPr>
        <w:t>" (</w:t>
      </w:r>
      <w:r w:rsidRPr="00700265">
        <w:rPr>
          <w:szCs w:val="26"/>
        </w:rPr>
        <w:t>ЕТС</w:t>
      </w:r>
      <w:r w:rsidR="00700265" w:rsidRPr="00700265">
        <w:rPr>
          <w:szCs w:val="26"/>
        </w:rPr>
        <w:t xml:space="preserve">). </w:t>
      </w:r>
      <w:r w:rsidRPr="00700265">
        <w:rPr>
          <w:szCs w:val="26"/>
        </w:rPr>
        <w:t>Первым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товаром,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запущенным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обращение,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стала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пшеница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третьего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класса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данный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момент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торгуемые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товары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ЕТС</w:t>
      </w:r>
      <w:r w:rsidR="00700265" w:rsidRPr="00700265">
        <w:rPr>
          <w:szCs w:val="26"/>
        </w:rPr>
        <w:t xml:space="preserve">: </w:t>
      </w:r>
      <w:r w:rsidRPr="00700265">
        <w:rPr>
          <w:szCs w:val="26"/>
        </w:rPr>
        <w:t>пшеница,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рожь,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ячмень,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семена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подсолнечника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23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апреля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2009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начались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новом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рублевом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рынке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акций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RTS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Standard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Торги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проводятся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наиболее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ликвидным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ценным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бумагам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российских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эмитентов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t>январе</w:t>
      </w:r>
      <w:r w:rsidR="00700265" w:rsidRPr="00700265">
        <w:t xml:space="preserve"> </w:t>
      </w:r>
      <w:r w:rsidRPr="00700265">
        <w:t>2007</w:t>
      </w:r>
      <w:r w:rsidR="00700265" w:rsidRPr="00700265">
        <w:t xml:space="preserve"> </w:t>
      </w:r>
      <w:r w:rsidRPr="00700265">
        <w:t>года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фондовая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РТС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стала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аффилированным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членом</w:t>
      </w:r>
      <w:r w:rsidR="00700265">
        <w:rPr>
          <w:szCs w:val="26"/>
        </w:rPr>
        <w:t xml:space="preserve"> "</w:t>
      </w:r>
      <w:r w:rsidRPr="00700265">
        <w:rPr>
          <w:szCs w:val="26"/>
        </w:rPr>
        <w:t>World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Federation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of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Exchanges</w:t>
      </w:r>
      <w:r w:rsidR="00700265">
        <w:rPr>
          <w:szCs w:val="26"/>
        </w:rPr>
        <w:t>" (</w:t>
      </w:r>
      <w:r w:rsidRPr="00700265">
        <w:rPr>
          <w:szCs w:val="26"/>
        </w:rPr>
        <w:t>WFE</w:t>
      </w:r>
      <w:r w:rsidR="00700265" w:rsidRPr="00700265">
        <w:rPr>
          <w:szCs w:val="26"/>
        </w:rPr>
        <w:t>)</w:t>
      </w:r>
      <w:r w:rsidR="00700265">
        <w:rPr>
          <w:szCs w:val="26"/>
        </w:rPr>
        <w:t xml:space="preserve"> (</w:t>
      </w:r>
      <w:r w:rsidRPr="00700265">
        <w:t>Всемирная</w:t>
      </w:r>
      <w:r w:rsidR="00700265" w:rsidRPr="00700265">
        <w:t xml:space="preserve"> </w:t>
      </w:r>
      <w:r w:rsidRPr="00700265">
        <w:t>федерация</w:t>
      </w:r>
      <w:r w:rsidR="00700265" w:rsidRPr="00700265">
        <w:t xml:space="preserve"> </w:t>
      </w:r>
      <w:r w:rsidRPr="00700265">
        <w:t>бирж</w:t>
      </w:r>
      <w:r w:rsidR="00700265" w:rsidRPr="00700265">
        <w:rPr>
          <w:szCs w:val="26"/>
        </w:rPr>
        <w:t xml:space="preserve">).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письме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генерального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секретаря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WFE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Томаса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Крантца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Thomas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Krantz</w:t>
      </w:r>
      <w:r w:rsidR="00700265" w:rsidRPr="00700265">
        <w:rPr>
          <w:szCs w:val="26"/>
        </w:rPr>
        <w:t xml:space="preserve">) </w:t>
      </w:r>
      <w:r w:rsidRPr="00700265">
        <w:rPr>
          <w:szCs w:val="26"/>
        </w:rPr>
        <w:t>отмечается,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что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РТС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соответствует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всем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высоким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требованиям,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предъявляемым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WFE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своим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участникам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Повышение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статуса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РТС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WFE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стало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результатом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плодотворной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работы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созданию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надежных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взаимоотношений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ведущими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мировыми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биржами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РТС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получила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уникальную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возможность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более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эффективно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выстраивать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бизнес-операции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едином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направлении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ведущими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площадками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мира</w:t>
      </w:r>
      <w:r w:rsidR="00700265" w:rsidRPr="00700265">
        <w:rPr>
          <w:szCs w:val="26"/>
        </w:rPr>
        <w:t>.</w:t>
      </w:r>
    </w:p>
    <w:p w:rsidR="00700265" w:rsidRPr="00700265" w:rsidRDefault="006E0E4F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июле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2008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года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ОАО</w:t>
      </w:r>
      <w:r w:rsidR="00700265">
        <w:rPr>
          <w:szCs w:val="26"/>
        </w:rPr>
        <w:t xml:space="preserve"> "</w:t>
      </w:r>
      <w:r w:rsidRPr="00700265">
        <w:rPr>
          <w:szCs w:val="26"/>
        </w:rPr>
        <w:t>Фондовая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биржа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РТС</w:t>
      </w:r>
      <w:r w:rsidR="00700265">
        <w:rPr>
          <w:szCs w:val="26"/>
        </w:rPr>
        <w:t xml:space="preserve">" </w:t>
      </w:r>
      <w:r w:rsidRPr="00700265">
        <w:rPr>
          <w:szCs w:val="26"/>
        </w:rPr>
        <w:t>стала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ассоциированным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членом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одной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из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ведущих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мире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независимых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деривативных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организаций</w:t>
      </w:r>
      <w:r w:rsidR="00700265">
        <w:rPr>
          <w:szCs w:val="26"/>
        </w:rPr>
        <w:t xml:space="preserve"> "</w:t>
      </w:r>
      <w:r w:rsidRPr="00700265">
        <w:rPr>
          <w:szCs w:val="26"/>
        </w:rPr>
        <w:t>Futures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Industry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Association</w:t>
      </w:r>
      <w:r w:rsidR="00700265">
        <w:rPr>
          <w:szCs w:val="26"/>
        </w:rPr>
        <w:t>"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Такое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решение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было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единогласно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принято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руководством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FIA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Членство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позволяет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РТС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налаживать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конструктивное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сотрудничество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сфере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повышения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уровня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качества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фьючерсами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опционами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ведущими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мировыми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площадками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торговле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производными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финансовыми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инструментами</w:t>
      </w:r>
      <w:r w:rsidR="00700265" w:rsidRPr="00700265">
        <w:rPr>
          <w:szCs w:val="26"/>
        </w:rPr>
        <w:t>.</w:t>
      </w:r>
    </w:p>
    <w:p w:rsidR="00700265" w:rsidRDefault="00700265" w:rsidP="00700265">
      <w:pPr>
        <w:pStyle w:val="1"/>
      </w:pPr>
      <w:r>
        <w:br w:type="page"/>
      </w:r>
      <w:bookmarkStart w:id="5" w:name="_Toc284408590"/>
      <w:r w:rsidR="009A6BFF" w:rsidRPr="00700265">
        <w:t>Заключение</w:t>
      </w:r>
      <w:bookmarkEnd w:id="5"/>
    </w:p>
    <w:p w:rsidR="00700265" w:rsidRPr="00700265" w:rsidRDefault="00700265" w:rsidP="00700265">
      <w:pPr>
        <w:rPr>
          <w:lang w:eastAsia="en-US"/>
        </w:rPr>
      </w:pPr>
    </w:p>
    <w:p w:rsidR="00700265" w:rsidRPr="00700265" w:rsidRDefault="00902A56" w:rsidP="00700265">
      <w:r w:rsidRPr="00700265">
        <w:t>Я</w:t>
      </w:r>
      <w:r w:rsidR="00700265" w:rsidRPr="00700265">
        <w:t xml:space="preserve"> </w:t>
      </w:r>
      <w:r w:rsidRPr="00700265">
        <w:t>считаю,</w:t>
      </w:r>
      <w:r w:rsidR="00700265" w:rsidRPr="00700265">
        <w:t xml:space="preserve"> </w:t>
      </w:r>
      <w:r w:rsidRPr="00700265">
        <w:t>что</w:t>
      </w:r>
      <w:r w:rsidR="00700265" w:rsidRPr="00700265">
        <w:t xml:space="preserve"> </w:t>
      </w:r>
      <w:r w:rsidRPr="00700265">
        <w:t>поставленная</w:t>
      </w:r>
      <w:r w:rsidR="00700265" w:rsidRPr="00700265">
        <w:t xml:space="preserve"> </w:t>
      </w:r>
      <w:r w:rsidRPr="00700265">
        <w:t>цель</w:t>
      </w:r>
      <w:r w:rsidR="00700265" w:rsidRPr="00700265">
        <w:t xml:space="preserve"> </w:t>
      </w:r>
      <w:r w:rsidRPr="00700265">
        <w:t>контрольной</w:t>
      </w:r>
      <w:r w:rsidR="00700265" w:rsidRPr="00700265">
        <w:t xml:space="preserve"> </w:t>
      </w:r>
      <w:r w:rsidRPr="00700265">
        <w:t>работы</w:t>
      </w:r>
      <w:r w:rsidR="00700265" w:rsidRPr="00700265">
        <w:t xml:space="preserve"> </w:t>
      </w:r>
      <w:r w:rsidRPr="00700265">
        <w:t>выполнена</w:t>
      </w:r>
      <w:r w:rsidR="00700265" w:rsidRPr="00700265">
        <w:t xml:space="preserve">; </w:t>
      </w:r>
      <w:r w:rsidRPr="00700265">
        <w:t>задачи</w:t>
      </w:r>
      <w:r w:rsidR="00700265" w:rsidRPr="00700265">
        <w:t xml:space="preserve"> </w:t>
      </w:r>
      <w:r w:rsidRPr="00700265">
        <w:t>расскрыты</w:t>
      </w:r>
      <w:r w:rsidR="00700265" w:rsidRPr="00700265">
        <w:t xml:space="preserve">. </w:t>
      </w:r>
      <w:r w:rsidR="009A6BFF" w:rsidRPr="00700265">
        <w:t>Итак,</w:t>
      </w:r>
      <w:r w:rsidR="00700265" w:rsidRPr="00700265">
        <w:t xml:space="preserve"> </w:t>
      </w:r>
      <w:r w:rsidR="009A6BFF" w:rsidRPr="00700265">
        <w:t>особенностью</w:t>
      </w:r>
      <w:r w:rsidR="00700265" w:rsidRPr="00700265">
        <w:t xml:space="preserve"> </w:t>
      </w:r>
      <w:r w:rsidR="009A6BFF" w:rsidRPr="00700265">
        <w:t>биржевой</w:t>
      </w:r>
      <w:r w:rsidR="00700265" w:rsidRPr="00700265">
        <w:t xml:space="preserve"> </w:t>
      </w:r>
      <w:r w:rsidR="009A6BFF" w:rsidRPr="00700265">
        <w:t>торговли</w:t>
      </w:r>
      <w:r w:rsidR="00700265" w:rsidRPr="00700265">
        <w:t xml:space="preserve"> </w:t>
      </w:r>
      <w:r w:rsidR="009A6BFF" w:rsidRPr="00700265">
        <w:t>является</w:t>
      </w:r>
      <w:r w:rsidR="00700265" w:rsidRPr="00700265">
        <w:t xml:space="preserve"> </w:t>
      </w:r>
      <w:r w:rsidR="009A6BFF" w:rsidRPr="00700265">
        <w:t>то,</w:t>
      </w:r>
      <w:r w:rsidR="00700265" w:rsidRPr="00700265">
        <w:t xml:space="preserve"> </w:t>
      </w:r>
      <w:r w:rsidR="009A6BFF" w:rsidRPr="00700265">
        <w:t>что</w:t>
      </w:r>
      <w:r w:rsidR="00700265" w:rsidRPr="00700265">
        <w:t xml:space="preserve"> </w:t>
      </w:r>
      <w:r w:rsidR="009A6BFF" w:rsidRPr="00700265">
        <w:t>сделки</w:t>
      </w:r>
      <w:r w:rsidR="00700265" w:rsidRPr="00700265">
        <w:t xml:space="preserve"> </w:t>
      </w:r>
      <w:r w:rsidR="009A6BFF" w:rsidRPr="00700265">
        <w:t>совершаются</w:t>
      </w:r>
      <w:r w:rsidR="00700265" w:rsidRPr="00700265">
        <w:t xml:space="preserve"> </w:t>
      </w:r>
      <w:r w:rsidR="009A6BFF" w:rsidRPr="00700265">
        <w:t>всегда</w:t>
      </w:r>
      <w:r w:rsidR="00700265" w:rsidRPr="00700265">
        <w:t xml:space="preserve"> </w:t>
      </w:r>
      <w:r w:rsidR="009A6BFF" w:rsidRPr="00700265">
        <w:t>в</w:t>
      </w:r>
      <w:r w:rsidR="00700265" w:rsidRPr="00700265">
        <w:t xml:space="preserve"> </w:t>
      </w:r>
      <w:r w:rsidR="009A6BFF" w:rsidRPr="00700265">
        <w:t>одном</w:t>
      </w:r>
      <w:r w:rsidR="00700265" w:rsidRPr="00700265">
        <w:t xml:space="preserve"> </w:t>
      </w:r>
      <w:r w:rsidR="009A6BFF" w:rsidRPr="00700265">
        <w:t>итом</w:t>
      </w:r>
      <w:r w:rsidR="00700265" w:rsidRPr="00700265">
        <w:t xml:space="preserve"> </w:t>
      </w:r>
      <w:r w:rsidR="009A6BFF" w:rsidRPr="00700265">
        <w:t>же</w:t>
      </w:r>
      <w:r w:rsidR="00700265" w:rsidRPr="00700265">
        <w:t xml:space="preserve"> </w:t>
      </w:r>
      <w:r w:rsidR="009A6BFF" w:rsidRPr="00700265">
        <w:t>месте,</w:t>
      </w:r>
      <w:r w:rsidR="00700265" w:rsidRPr="00700265">
        <w:t xml:space="preserve"> </w:t>
      </w:r>
      <w:r w:rsidR="009A6BFF" w:rsidRPr="00700265">
        <w:t>в</w:t>
      </w:r>
      <w:r w:rsidR="00700265" w:rsidRPr="00700265">
        <w:t xml:space="preserve"> </w:t>
      </w:r>
      <w:r w:rsidR="009A6BFF" w:rsidRPr="00700265">
        <w:t>строго</w:t>
      </w:r>
      <w:r w:rsidR="00700265" w:rsidRPr="00700265">
        <w:t xml:space="preserve"> </w:t>
      </w:r>
      <w:r w:rsidR="009A6BFF" w:rsidRPr="00700265">
        <w:t>отведенное</w:t>
      </w:r>
      <w:r w:rsidR="00700265" w:rsidRPr="00700265">
        <w:t xml:space="preserve"> </w:t>
      </w:r>
      <w:r w:rsidR="009A6BFF" w:rsidRPr="00700265">
        <w:t>время</w:t>
      </w:r>
      <w:r w:rsidR="00700265" w:rsidRPr="00700265">
        <w:t xml:space="preserve"> - </w:t>
      </w:r>
      <w:r w:rsidR="009A6BFF" w:rsidRPr="00700265">
        <w:t>во</w:t>
      </w:r>
      <w:r w:rsidR="00700265" w:rsidRPr="00700265">
        <w:t xml:space="preserve"> </w:t>
      </w:r>
      <w:r w:rsidR="009A6BFF" w:rsidRPr="00700265">
        <w:t>время</w:t>
      </w:r>
      <w:r w:rsidR="00700265" w:rsidRPr="00700265">
        <w:t xml:space="preserve"> </w:t>
      </w:r>
      <w:r w:rsidR="009A6BFF" w:rsidRPr="00700265">
        <w:t>проведения</w:t>
      </w:r>
      <w:r w:rsidR="00700265" w:rsidRPr="00700265">
        <w:t xml:space="preserve"> </w:t>
      </w:r>
      <w:r w:rsidR="009A6BFF" w:rsidRPr="00700265">
        <w:t>биржевой</w:t>
      </w:r>
      <w:r w:rsidR="00700265" w:rsidRPr="00700265">
        <w:t xml:space="preserve"> </w:t>
      </w:r>
      <w:r w:rsidR="009A6BFF" w:rsidRPr="00700265">
        <w:t>сессии</w:t>
      </w:r>
      <w:r w:rsidR="00700265" w:rsidRPr="00700265">
        <w:t xml:space="preserve"> </w:t>
      </w:r>
      <w:r w:rsidR="009A6BFF" w:rsidRPr="00700265">
        <w:t>или</w:t>
      </w:r>
      <w:r w:rsidR="00700265" w:rsidRPr="00700265">
        <w:t xml:space="preserve"> </w:t>
      </w:r>
      <w:r w:rsidR="009A6BFF" w:rsidRPr="00700265">
        <w:t>биржевого</w:t>
      </w:r>
      <w:r w:rsidR="00700265" w:rsidRPr="00700265">
        <w:t xml:space="preserve"> </w:t>
      </w:r>
      <w:r w:rsidR="009A6BFF" w:rsidRPr="00700265">
        <w:t>сеанса</w:t>
      </w:r>
      <w:r w:rsidR="00700265" w:rsidRPr="00700265">
        <w:t xml:space="preserve">) </w:t>
      </w:r>
      <w:r w:rsidR="009A6BFF" w:rsidRPr="00700265">
        <w:t>и</w:t>
      </w:r>
      <w:r w:rsidR="00700265" w:rsidRPr="00700265">
        <w:t xml:space="preserve"> </w:t>
      </w:r>
      <w:r w:rsidR="009A6BFF" w:rsidRPr="00700265">
        <w:t>по</w:t>
      </w:r>
      <w:r w:rsidR="00700265" w:rsidRPr="00700265">
        <w:t xml:space="preserve"> </w:t>
      </w:r>
      <w:r w:rsidR="009A6BFF" w:rsidRPr="00700265">
        <w:t>четко</w:t>
      </w:r>
      <w:r w:rsidR="00700265" w:rsidRPr="00700265">
        <w:t xml:space="preserve"> </w:t>
      </w:r>
      <w:r w:rsidR="009A6BFF" w:rsidRPr="00700265">
        <w:t>установленным,</w:t>
      </w:r>
      <w:r w:rsidR="00700265" w:rsidRPr="00700265">
        <w:t xml:space="preserve"> </w:t>
      </w:r>
      <w:r w:rsidR="009A6BFF" w:rsidRPr="00700265">
        <w:t>обязательным</w:t>
      </w:r>
      <w:r w:rsidR="00700265" w:rsidRPr="00700265">
        <w:t xml:space="preserve"> </w:t>
      </w:r>
      <w:r w:rsidR="009A6BFF" w:rsidRPr="00700265">
        <w:t>для</w:t>
      </w:r>
      <w:r w:rsidR="00700265" w:rsidRPr="00700265">
        <w:t xml:space="preserve"> </w:t>
      </w:r>
      <w:r w:rsidR="009A6BFF" w:rsidRPr="00700265">
        <w:t>всех</w:t>
      </w:r>
      <w:r w:rsidR="00700265" w:rsidRPr="00700265">
        <w:t xml:space="preserve"> </w:t>
      </w:r>
      <w:r w:rsidR="009A6BFF" w:rsidRPr="00700265">
        <w:t>участников</w:t>
      </w:r>
      <w:r w:rsidR="00700265" w:rsidRPr="00700265">
        <w:t xml:space="preserve"> </w:t>
      </w:r>
      <w:r w:rsidR="009A6BFF" w:rsidRPr="00700265">
        <w:t>правилам</w:t>
      </w:r>
      <w:r w:rsidR="00700265" w:rsidRPr="00700265">
        <w:t xml:space="preserve">. </w:t>
      </w:r>
      <w:r w:rsidR="009A6BFF" w:rsidRPr="00700265">
        <w:t>Биржа</w:t>
      </w:r>
      <w:r w:rsidR="00700265" w:rsidRPr="00700265">
        <w:t xml:space="preserve"> </w:t>
      </w:r>
      <w:r w:rsidR="009A6BFF" w:rsidRPr="00700265">
        <w:t>создает</w:t>
      </w:r>
      <w:r w:rsidR="00700265" w:rsidRPr="00700265">
        <w:t xml:space="preserve"> </w:t>
      </w:r>
      <w:r w:rsidR="009A6BFF" w:rsidRPr="00700265">
        <w:t>четкую</w:t>
      </w:r>
      <w:r w:rsidR="00700265" w:rsidRPr="00700265">
        <w:t xml:space="preserve"> </w:t>
      </w:r>
      <w:r w:rsidR="009A6BFF" w:rsidRPr="00700265">
        <w:t>организационную</w:t>
      </w:r>
      <w:r w:rsidR="00700265" w:rsidRPr="00700265">
        <w:t xml:space="preserve"> </w:t>
      </w:r>
      <w:r w:rsidR="009A6BFF" w:rsidRPr="00700265">
        <w:t>структуру,</w:t>
      </w:r>
      <w:r w:rsidR="00700265" w:rsidRPr="00700265">
        <w:t xml:space="preserve"> </w:t>
      </w:r>
      <w:r w:rsidR="009A6BFF" w:rsidRPr="00700265">
        <w:t>четкий</w:t>
      </w:r>
      <w:r w:rsidR="00700265" w:rsidRPr="00700265">
        <w:t xml:space="preserve"> </w:t>
      </w:r>
      <w:r w:rsidR="009A6BFF" w:rsidRPr="00700265">
        <w:t>механизм</w:t>
      </w:r>
      <w:r w:rsidR="00700265" w:rsidRPr="00700265">
        <w:t xml:space="preserve"> </w:t>
      </w:r>
      <w:r w:rsidR="009A6BFF" w:rsidRPr="00700265">
        <w:t>заключения</w:t>
      </w:r>
      <w:r w:rsidR="00700265" w:rsidRPr="00700265">
        <w:t xml:space="preserve"> </w:t>
      </w:r>
      <w:r w:rsidR="009A6BFF" w:rsidRPr="00700265">
        <w:t>и</w:t>
      </w:r>
      <w:r w:rsidR="00700265" w:rsidRPr="00700265">
        <w:t xml:space="preserve"> </w:t>
      </w:r>
      <w:r w:rsidR="009A6BFF" w:rsidRPr="00700265">
        <w:t>исполнения</w:t>
      </w:r>
      <w:r w:rsidR="00700265" w:rsidRPr="00700265">
        <w:t xml:space="preserve"> </w:t>
      </w:r>
      <w:r w:rsidR="009A6BFF" w:rsidRPr="00700265">
        <w:t>сделок</w:t>
      </w:r>
      <w:r w:rsidR="00700265" w:rsidRPr="00700265">
        <w:t xml:space="preserve"> </w:t>
      </w:r>
      <w:r w:rsidR="009A6BFF" w:rsidRPr="00700265">
        <w:t>с</w:t>
      </w:r>
      <w:r w:rsidR="00700265" w:rsidRPr="00700265">
        <w:t xml:space="preserve"> </w:t>
      </w:r>
      <w:r w:rsidR="009A6BFF" w:rsidRPr="00700265">
        <w:t>биржевыми</w:t>
      </w:r>
      <w:r w:rsidR="00700265" w:rsidRPr="00700265">
        <w:t xml:space="preserve"> </w:t>
      </w:r>
      <w:r w:rsidR="009A6BFF" w:rsidRPr="00700265">
        <w:t>ценностями</w:t>
      </w:r>
      <w:r w:rsidR="00700265" w:rsidRPr="00700265">
        <w:t xml:space="preserve"> </w:t>
      </w:r>
      <w:r w:rsidR="009A6BFF" w:rsidRPr="00700265">
        <w:t>и</w:t>
      </w:r>
      <w:r w:rsidR="00700265" w:rsidRPr="00700265">
        <w:t xml:space="preserve"> </w:t>
      </w:r>
      <w:r w:rsidR="009A6BFF" w:rsidRPr="00700265">
        <w:t>высоконадежную</w:t>
      </w:r>
      <w:r w:rsidR="00700265" w:rsidRPr="00700265">
        <w:t xml:space="preserve"> </w:t>
      </w:r>
      <w:r w:rsidR="009A6BFF" w:rsidRPr="00700265">
        <w:t>систему</w:t>
      </w:r>
      <w:r w:rsidR="00700265" w:rsidRPr="00700265">
        <w:t xml:space="preserve"> </w:t>
      </w:r>
      <w:r w:rsidR="009A6BFF" w:rsidRPr="00700265">
        <w:t>контроля</w:t>
      </w:r>
      <w:r w:rsidR="00700265" w:rsidRPr="00700265">
        <w:t xml:space="preserve"> </w:t>
      </w:r>
      <w:r w:rsidR="009A6BFF" w:rsidRPr="00700265">
        <w:t>за</w:t>
      </w:r>
      <w:r w:rsidR="00700265" w:rsidRPr="00700265">
        <w:t xml:space="preserve"> </w:t>
      </w:r>
      <w:r w:rsidR="009A6BFF" w:rsidRPr="00700265">
        <w:t>ходом</w:t>
      </w:r>
      <w:r w:rsidR="00700265" w:rsidRPr="00700265">
        <w:t xml:space="preserve"> </w:t>
      </w:r>
      <w:r w:rsidR="009A6BFF" w:rsidRPr="00700265">
        <w:t>исполнения</w:t>
      </w:r>
      <w:r w:rsidR="00700265" w:rsidRPr="00700265">
        <w:t xml:space="preserve"> </w:t>
      </w:r>
      <w:r w:rsidR="009A6BFF" w:rsidRPr="00700265">
        <w:t>сделок</w:t>
      </w:r>
      <w:r w:rsidR="00700265" w:rsidRPr="00700265">
        <w:t xml:space="preserve">. </w:t>
      </w:r>
      <w:r w:rsidRPr="00700265">
        <w:t>Фондовой</w:t>
      </w:r>
      <w:r w:rsidR="00700265" w:rsidRPr="00700265">
        <w:t xml:space="preserve"> </w:t>
      </w:r>
      <w:r w:rsidRPr="00700265">
        <w:t>биржей</w:t>
      </w:r>
      <w:r w:rsidR="00700265" w:rsidRPr="00700265">
        <w:t xml:space="preserve"> </w:t>
      </w:r>
      <w:r w:rsidRPr="00700265">
        <w:t>признается</w:t>
      </w:r>
      <w:r w:rsidR="00700265" w:rsidRPr="00700265">
        <w:t xml:space="preserve"> </w:t>
      </w:r>
      <w:r w:rsidRPr="00700265">
        <w:t>организатор</w:t>
      </w:r>
      <w:r w:rsidR="00700265" w:rsidRPr="00700265">
        <w:t xml:space="preserve"> </w:t>
      </w:r>
      <w:r w:rsidRPr="00700265">
        <w:t>торговли</w:t>
      </w:r>
      <w:r w:rsidR="00700265" w:rsidRPr="00700265">
        <w:t xml:space="preserve"> </w:t>
      </w:r>
      <w:r w:rsidRPr="00700265">
        <w:t>на</w:t>
      </w:r>
      <w:r w:rsidR="00700265" w:rsidRPr="00700265">
        <w:t xml:space="preserve"> </w:t>
      </w:r>
      <w:r w:rsidRPr="00700265">
        <w:t>рынке</w:t>
      </w:r>
      <w:r w:rsidR="00700265" w:rsidRPr="00700265">
        <w:t xml:space="preserve"> </w:t>
      </w:r>
      <w:r w:rsidRPr="00700265">
        <w:t>ценных</w:t>
      </w:r>
      <w:r w:rsidR="00700265" w:rsidRPr="00700265">
        <w:t xml:space="preserve"> </w:t>
      </w:r>
      <w:r w:rsidRPr="00700265">
        <w:t>бумаг</w:t>
      </w:r>
      <w:r w:rsidR="00700265" w:rsidRPr="00700265">
        <w:t xml:space="preserve">. </w:t>
      </w:r>
      <w:r w:rsidRPr="00700265">
        <w:t>Фондовая</w:t>
      </w:r>
      <w:r w:rsidR="00700265" w:rsidRPr="00700265">
        <w:t xml:space="preserve"> </w:t>
      </w:r>
      <w:r w:rsidRPr="00700265">
        <w:t>биржа</w:t>
      </w:r>
      <w:r w:rsidR="00700265" w:rsidRPr="00700265">
        <w:t xml:space="preserve"> </w:t>
      </w:r>
      <w:r w:rsidRPr="00700265">
        <w:t>может</w:t>
      </w:r>
      <w:r w:rsidR="00700265" w:rsidRPr="00700265">
        <w:t xml:space="preserve"> </w:t>
      </w:r>
      <w:r w:rsidRPr="00700265">
        <w:t>быть</w:t>
      </w:r>
      <w:r w:rsidR="00700265" w:rsidRPr="00700265">
        <w:t xml:space="preserve"> </w:t>
      </w:r>
      <w:r w:rsidRPr="00700265">
        <w:t>создана</w:t>
      </w:r>
      <w:r w:rsidR="00700265" w:rsidRPr="00700265">
        <w:t xml:space="preserve"> </w:t>
      </w:r>
      <w:r w:rsidRPr="00700265">
        <w:t>в</w:t>
      </w:r>
      <w:r w:rsidR="00700265" w:rsidRPr="00700265">
        <w:t xml:space="preserve"> </w:t>
      </w:r>
      <w:r w:rsidRPr="00700265">
        <w:t>форме</w:t>
      </w:r>
      <w:r w:rsidR="00700265" w:rsidRPr="00700265">
        <w:t xml:space="preserve"> </w:t>
      </w:r>
      <w:r w:rsidRPr="00700265">
        <w:t>некоммерческого</w:t>
      </w:r>
      <w:r w:rsidR="00700265" w:rsidRPr="00700265">
        <w:t xml:space="preserve"> </w:t>
      </w:r>
      <w:r w:rsidRPr="00700265">
        <w:t>партнерства</w:t>
      </w:r>
      <w:r w:rsidR="00700265" w:rsidRPr="00700265">
        <w:t xml:space="preserve"> </w:t>
      </w:r>
      <w:r w:rsidRPr="00700265">
        <w:t>или</w:t>
      </w:r>
      <w:r w:rsidR="00700265" w:rsidRPr="00700265">
        <w:t xml:space="preserve"> </w:t>
      </w:r>
      <w:r w:rsidRPr="00700265">
        <w:t>акционерного</w:t>
      </w:r>
      <w:r w:rsidR="00700265" w:rsidRPr="00700265">
        <w:t xml:space="preserve"> </w:t>
      </w:r>
      <w:r w:rsidRPr="00700265">
        <w:t>общества</w:t>
      </w:r>
      <w:r w:rsidR="00700265" w:rsidRPr="00700265">
        <w:t xml:space="preserve">. </w:t>
      </w:r>
      <w:r w:rsidRPr="00700265">
        <w:t>Членами</w:t>
      </w:r>
      <w:r w:rsidR="00700265" w:rsidRPr="00700265">
        <w:t xml:space="preserve"> </w:t>
      </w:r>
      <w:r w:rsidRPr="00700265">
        <w:t>фондовой</w:t>
      </w:r>
      <w:r w:rsidR="00700265" w:rsidRPr="00700265">
        <w:t xml:space="preserve"> </w:t>
      </w:r>
      <w:r w:rsidRPr="00700265">
        <w:t>биржи,</w:t>
      </w:r>
      <w:r w:rsidR="00700265" w:rsidRPr="00700265">
        <w:t xml:space="preserve"> </w:t>
      </w:r>
      <w:r w:rsidRPr="00700265">
        <w:t>являющейся</w:t>
      </w:r>
      <w:r w:rsidR="00700265" w:rsidRPr="00700265">
        <w:t xml:space="preserve"> </w:t>
      </w:r>
      <w:r w:rsidRPr="00700265">
        <w:t>некоммерческим</w:t>
      </w:r>
      <w:r w:rsidR="00700265" w:rsidRPr="00700265">
        <w:t xml:space="preserve"> </w:t>
      </w:r>
      <w:r w:rsidRPr="00700265">
        <w:t>партнерством</w:t>
      </w:r>
      <w:r w:rsidR="00700265" w:rsidRPr="00700265">
        <w:t xml:space="preserve">, </w:t>
      </w:r>
      <w:r w:rsidRPr="00700265">
        <w:t>могут</w:t>
      </w:r>
      <w:r w:rsidR="00700265" w:rsidRPr="00700265">
        <w:t xml:space="preserve"> </w:t>
      </w:r>
      <w:r w:rsidRPr="00700265">
        <w:t>быть</w:t>
      </w:r>
      <w:r w:rsidR="00700265" w:rsidRPr="00700265">
        <w:t xml:space="preserve"> </w:t>
      </w:r>
      <w:r w:rsidRPr="00700265">
        <w:t>только</w:t>
      </w:r>
      <w:r w:rsidR="00700265" w:rsidRPr="00700265">
        <w:t xml:space="preserve"> </w:t>
      </w:r>
      <w:r w:rsidRPr="00700265">
        <w:t>профессиональные</w:t>
      </w:r>
      <w:r w:rsidR="00700265" w:rsidRPr="00700265">
        <w:t xml:space="preserve"> </w:t>
      </w:r>
      <w:r w:rsidRPr="00700265">
        <w:t>участники</w:t>
      </w:r>
      <w:r w:rsidR="00700265" w:rsidRPr="00700265">
        <w:t xml:space="preserve"> </w:t>
      </w:r>
      <w:r w:rsidRPr="00700265">
        <w:t>рынка</w:t>
      </w:r>
      <w:r w:rsidR="00700265" w:rsidRPr="00700265">
        <w:t xml:space="preserve"> </w:t>
      </w:r>
      <w:r w:rsidRPr="00700265">
        <w:t>ценных</w:t>
      </w:r>
      <w:r w:rsidR="00700265" w:rsidRPr="00700265">
        <w:t xml:space="preserve"> </w:t>
      </w:r>
      <w:r w:rsidRPr="00700265">
        <w:t>бумаг,</w:t>
      </w:r>
      <w:r w:rsidR="00700265" w:rsidRPr="00700265">
        <w:t xml:space="preserve"> </w:t>
      </w:r>
      <w:r w:rsidRPr="00700265">
        <w:t>при</w:t>
      </w:r>
      <w:r w:rsidR="00700265" w:rsidRPr="00700265">
        <w:t xml:space="preserve"> </w:t>
      </w:r>
      <w:r w:rsidRPr="00700265">
        <w:t>этом</w:t>
      </w:r>
      <w:r w:rsidR="00700265" w:rsidRPr="00700265">
        <w:t xml:space="preserve"> </w:t>
      </w:r>
      <w:r w:rsidRPr="00700265">
        <w:t>порядок</w:t>
      </w:r>
      <w:r w:rsidR="00700265" w:rsidRPr="00700265">
        <w:t xml:space="preserve"> </w:t>
      </w:r>
      <w:r w:rsidRPr="00700265">
        <w:t>вступления</w:t>
      </w:r>
      <w:r w:rsidR="00700265" w:rsidRPr="00700265">
        <w:t xml:space="preserve"> </w:t>
      </w:r>
      <w:r w:rsidRPr="00700265">
        <w:t>в</w:t>
      </w:r>
      <w:r w:rsidR="00700265" w:rsidRPr="00700265">
        <w:t xml:space="preserve"> </w:t>
      </w:r>
      <w:r w:rsidRPr="00700265">
        <w:t>члены</w:t>
      </w:r>
      <w:r w:rsidR="00700265" w:rsidRPr="00700265">
        <w:t xml:space="preserve"> </w:t>
      </w:r>
      <w:r w:rsidRPr="00700265">
        <w:t>такой</w:t>
      </w:r>
      <w:r w:rsidR="00700265" w:rsidRPr="00700265">
        <w:t xml:space="preserve"> </w:t>
      </w:r>
      <w:r w:rsidRPr="00700265">
        <w:t>фондовой</w:t>
      </w:r>
      <w:r w:rsidR="00700265" w:rsidRPr="00700265">
        <w:t xml:space="preserve"> </w:t>
      </w:r>
      <w:r w:rsidRPr="00700265">
        <w:t>биржи</w:t>
      </w:r>
      <w:r w:rsidR="00700265" w:rsidRPr="00700265">
        <w:t xml:space="preserve"> </w:t>
      </w:r>
      <w:r w:rsidRPr="00700265">
        <w:t>определяются</w:t>
      </w:r>
      <w:r w:rsidR="00700265" w:rsidRPr="00700265">
        <w:t xml:space="preserve"> </w:t>
      </w:r>
      <w:r w:rsidRPr="00700265">
        <w:t>фондовой</w:t>
      </w:r>
      <w:r w:rsidR="00700265" w:rsidRPr="00700265">
        <w:t xml:space="preserve"> </w:t>
      </w:r>
      <w:r w:rsidRPr="00700265">
        <w:t>биржей</w:t>
      </w:r>
      <w:r w:rsidR="00700265" w:rsidRPr="00700265">
        <w:t xml:space="preserve"> </w:t>
      </w:r>
      <w:r w:rsidRPr="00700265">
        <w:t>самостоятельно</w:t>
      </w:r>
      <w:r w:rsidR="00700265" w:rsidRPr="00700265">
        <w:t xml:space="preserve"> </w:t>
      </w:r>
      <w:r w:rsidRPr="00700265">
        <w:t>на</w:t>
      </w:r>
      <w:r w:rsidR="00700265" w:rsidRPr="00700265">
        <w:t xml:space="preserve"> </w:t>
      </w:r>
      <w:r w:rsidRPr="00700265">
        <w:t>основании</w:t>
      </w:r>
      <w:r w:rsidR="00700265" w:rsidRPr="00700265">
        <w:t xml:space="preserve"> </w:t>
      </w:r>
      <w:r w:rsidRPr="00700265">
        <w:t>ее</w:t>
      </w:r>
      <w:r w:rsidR="00700265" w:rsidRPr="00700265">
        <w:t xml:space="preserve"> </w:t>
      </w:r>
      <w:r w:rsidRPr="00700265">
        <w:t>внутренних</w:t>
      </w:r>
      <w:r w:rsidR="00700265" w:rsidRPr="00700265">
        <w:t xml:space="preserve"> </w:t>
      </w:r>
      <w:r w:rsidRPr="00700265">
        <w:t>документов</w:t>
      </w:r>
      <w:r w:rsidR="00700265" w:rsidRPr="00700265">
        <w:t xml:space="preserve">. </w:t>
      </w:r>
      <w:r w:rsidRPr="00700265">
        <w:t>В</w:t>
      </w:r>
      <w:r w:rsidR="00700265" w:rsidRPr="00700265">
        <w:t xml:space="preserve"> </w:t>
      </w:r>
      <w:r w:rsidRPr="00700265">
        <w:t>соответствии</w:t>
      </w:r>
      <w:r w:rsidR="00700265" w:rsidRPr="00700265">
        <w:t xml:space="preserve"> </w:t>
      </w:r>
      <w:r w:rsidRPr="00700265">
        <w:t>с</w:t>
      </w:r>
      <w:r w:rsidR="00700265" w:rsidRPr="00700265">
        <w:t xml:space="preserve"> </w:t>
      </w:r>
      <w:r w:rsidRPr="00700265">
        <w:t>Законом</w:t>
      </w:r>
      <w:r w:rsidR="00700265" w:rsidRPr="00700265">
        <w:t xml:space="preserve"> </w:t>
      </w:r>
      <w:r w:rsidRPr="00700265">
        <w:t>фондовая</w:t>
      </w:r>
      <w:r w:rsidR="00700265" w:rsidRPr="00700265">
        <w:t xml:space="preserve"> </w:t>
      </w:r>
      <w:r w:rsidRPr="00700265">
        <w:t>биржа</w:t>
      </w:r>
      <w:r w:rsidR="00700265" w:rsidRPr="00700265">
        <w:t xml:space="preserve"> </w:t>
      </w:r>
      <w:r w:rsidRPr="00700265">
        <w:t>может</w:t>
      </w:r>
      <w:r w:rsidR="00700265" w:rsidRPr="00700265">
        <w:t xml:space="preserve"> </w:t>
      </w:r>
      <w:r w:rsidRPr="00700265">
        <w:t>совмещать</w:t>
      </w:r>
      <w:r w:rsidR="00700265" w:rsidRPr="00700265">
        <w:t xml:space="preserve"> </w:t>
      </w:r>
      <w:r w:rsidRPr="00700265">
        <w:t>свою</w:t>
      </w:r>
      <w:r w:rsidR="00700265" w:rsidRPr="00700265">
        <w:t xml:space="preserve"> </w:t>
      </w:r>
      <w:r w:rsidRPr="00700265">
        <w:t>деятельность</w:t>
      </w:r>
      <w:r w:rsidR="00700265" w:rsidRPr="00700265">
        <w:t xml:space="preserve"> </w:t>
      </w:r>
      <w:r w:rsidRPr="00700265">
        <w:t>только</w:t>
      </w:r>
      <w:r w:rsidR="00700265" w:rsidRPr="00700265">
        <w:t xml:space="preserve"> </w:t>
      </w:r>
      <w:r w:rsidRPr="00700265">
        <w:t>с</w:t>
      </w:r>
      <w:r w:rsidR="00700265" w:rsidRPr="00700265">
        <w:t xml:space="preserve"> </w:t>
      </w:r>
      <w:r w:rsidRPr="00700265">
        <w:t>такими</w:t>
      </w:r>
      <w:r w:rsidR="00700265" w:rsidRPr="00700265">
        <w:t xml:space="preserve"> </w:t>
      </w:r>
      <w:r w:rsidRPr="00700265">
        <w:t>видами</w:t>
      </w:r>
      <w:r w:rsidR="00700265" w:rsidRPr="00700265">
        <w:t xml:space="preserve"> </w:t>
      </w:r>
      <w:r w:rsidRPr="00700265">
        <w:t>деятельности,</w:t>
      </w:r>
      <w:r w:rsidR="00700265" w:rsidRPr="00700265">
        <w:t xml:space="preserve"> </w:t>
      </w:r>
      <w:r w:rsidRPr="00700265">
        <w:t>как</w:t>
      </w:r>
      <w:r w:rsidR="00700265" w:rsidRPr="00700265">
        <w:t xml:space="preserve"> </w:t>
      </w:r>
      <w:r w:rsidRPr="00700265">
        <w:t>деятельность</w:t>
      </w:r>
      <w:r w:rsidR="00700265" w:rsidRPr="00700265">
        <w:t xml:space="preserve"> </w:t>
      </w:r>
      <w:r w:rsidRPr="00700265">
        <w:t>валютной</w:t>
      </w:r>
      <w:r w:rsidR="00700265" w:rsidRPr="00700265">
        <w:t xml:space="preserve"> </w:t>
      </w:r>
      <w:r w:rsidRPr="00700265">
        <w:t>биржи,</w:t>
      </w:r>
      <w:r w:rsidR="00700265" w:rsidRPr="00700265">
        <w:t xml:space="preserve"> </w:t>
      </w:r>
      <w:r w:rsidRPr="00700265">
        <w:t>товарной</w:t>
      </w:r>
      <w:r w:rsidR="00700265" w:rsidRPr="00700265">
        <w:t xml:space="preserve"> </w:t>
      </w:r>
      <w:r w:rsidRPr="00700265">
        <w:t>биржи,</w:t>
      </w:r>
      <w:r w:rsidR="00700265" w:rsidRPr="00700265">
        <w:t xml:space="preserve"> </w:t>
      </w:r>
      <w:r w:rsidRPr="00700265">
        <w:t>клиринговой</w:t>
      </w:r>
      <w:r w:rsidR="00700265" w:rsidRPr="00700265">
        <w:t xml:space="preserve"> </w:t>
      </w:r>
      <w:r w:rsidRPr="00700265">
        <w:t>организации,</w:t>
      </w:r>
      <w:r w:rsidR="00700265" w:rsidRPr="00700265">
        <w:t xml:space="preserve"> </w:t>
      </w:r>
      <w:r w:rsidRPr="00700265">
        <w:t>деятельности</w:t>
      </w:r>
      <w:r w:rsidR="00700265" w:rsidRPr="00700265">
        <w:t xml:space="preserve"> </w:t>
      </w:r>
      <w:r w:rsidRPr="00700265">
        <w:t>по</w:t>
      </w:r>
      <w:r w:rsidR="00700265" w:rsidRPr="00700265">
        <w:t xml:space="preserve"> </w:t>
      </w:r>
      <w:r w:rsidRPr="00700265">
        <w:t>распространению</w:t>
      </w:r>
      <w:r w:rsidR="00700265" w:rsidRPr="00700265">
        <w:t xml:space="preserve"> </w:t>
      </w:r>
      <w:r w:rsidRPr="00700265">
        <w:t>информации,</w:t>
      </w:r>
      <w:r w:rsidR="00700265" w:rsidRPr="00700265">
        <w:t xml:space="preserve"> </w:t>
      </w:r>
      <w:r w:rsidRPr="00700265">
        <w:t>издательской</w:t>
      </w:r>
      <w:r w:rsidR="00700265" w:rsidRPr="00700265">
        <w:t xml:space="preserve"> </w:t>
      </w:r>
      <w:r w:rsidRPr="00700265">
        <w:t>деятельности,</w:t>
      </w:r>
      <w:r w:rsidR="00700265" w:rsidRPr="00700265">
        <w:t xml:space="preserve"> </w:t>
      </w:r>
      <w:r w:rsidRPr="00700265">
        <w:t>а</w:t>
      </w:r>
      <w:r w:rsidR="00700265" w:rsidRPr="00700265">
        <w:t xml:space="preserve"> </w:t>
      </w:r>
      <w:r w:rsidRPr="00700265">
        <w:t>также</w:t>
      </w:r>
      <w:r w:rsidR="00700265" w:rsidRPr="00700265">
        <w:t xml:space="preserve"> </w:t>
      </w:r>
      <w:r w:rsidRPr="00700265">
        <w:t>деятельности</w:t>
      </w:r>
      <w:r w:rsidR="00700265" w:rsidRPr="00700265">
        <w:t xml:space="preserve"> </w:t>
      </w:r>
      <w:r w:rsidRPr="00700265">
        <w:t>по</w:t>
      </w:r>
      <w:r w:rsidR="00700265" w:rsidRPr="00700265">
        <w:t xml:space="preserve"> </w:t>
      </w:r>
      <w:r w:rsidRPr="00700265">
        <w:t>сдаче</w:t>
      </w:r>
      <w:r w:rsidR="00700265" w:rsidRPr="00700265">
        <w:t xml:space="preserve"> </w:t>
      </w:r>
      <w:r w:rsidRPr="00700265">
        <w:t>имущества</w:t>
      </w:r>
      <w:r w:rsidR="00700265" w:rsidRPr="00700265">
        <w:t xml:space="preserve"> </w:t>
      </w:r>
      <w:r w:rsidRPr="00700265">
        <w:t>в</w:t>
      </w:r>
      <w:r w:rsidR="00700265" w:rsidRPr="00700265">
        <w:t xml:space="preserve"> </w:t>
      </w:r>
      <w:r w:rsidRPr="00700265">
        <w:t>аренду</w:t>
      </w:r>
      <w:r w:rsidR="00700265" w:rsidRPr="00700265">
        <w:t>.</w:t>
      </w:r>
    </w:p>
    <w:p w:rsidR="00700265" w:rsidRPr="00700265" w:rsidRDefault="00902A56" w:rsidP="00700265">
      <w:r w:rsidRPr="00700265">
        <w:t>Фондовая</w:t>
      </w:r>
      <w:r w:rsidR="00700265" w:rsidRPr="00700265">
        <w:t xml:space="preserve"> </w:t>
      </w:r>
      <w:r w:rsidRPr="00700265">
        <w:t>биржа</w:t>
      </w:r>
      <w:r w:rsidR="00700265" w:rsidRPr="00700265">
        <w:t xml:space="preserve"> </w:t>
      </w:r>
      <w:r w:rsidRPr="00700265">
        <w:t>обязана</w:t>
      </w:r>
      <w:r w:rsidR="00700265" w:rsidRPr="00700265">
        <w:t xml:space="preserve"> </w:t>
      </w:r>
      <w:r w:rsidRPr="00700265">
        <w:t>утвердить</w:t>
      </w:r>
      <w:r w:rsidR="00700265" w:rsidRPr="00700265">
        <w:t>:</w:t>
      </w:r>
    </w:p>
    <w:p w:rsidR="00700265" w:rsidRPr="00700265" w:rsidRDefault="00902A56" w:rsidP="00700265">
      <w:r w:rsidRPr="00700265">
        <w:t>Правила</w:t>
      </w:r>
      <w:r w:rsidR="00700265" w:rsidRPr="00700265">
        <w:t xml:space="preserve"> </w:t>
      </w:r>
      <w:r w:rsidRPr="00700265">
        <w:t>допуска</w:t>
      </w:r>
      <w:r w:rsidR="00700265" w:rsidRPr="00700265">
        <w:t xml:space="preserve"> </w:t>
      </w:r>
      <w:r w:rsidRPr="00700265">
        <w:t>к</w:t>
      </w:r>
      <w:r w:rsidR="00700265" w:rsidRPr="00700265">
        <w:t xml:space="preserve"> </w:t>
      </w:r>
      <w:r w:rsidRPr="00700265">
        <w:t>участию</w:t>
      </w:r>
      <w:r w:rsidR="00700265" w:rsidRPr="00700265">
        <w:t xml:space="preserve"> </w:t>
      </w:r>
      <w:r w:rsidRPr="00700265">
        <w:t>в</w:t>
      </w:r>
      <w:r w:rsidR="00700265" w:rsidRPr="00700265">
        <w:t xml:space="preserve"> </w:t>
      </w:r>
      <w:r w:rsidRPr="00700265">
        <w:t>торгах</w:t>
      </w:r>
      <w:r w:rsidR="00700265" w:rsidRPr="00700265">
        <w:t xml:space="preserve"> </w:t>
      </w:r>
      <w:r w:rsidRPr="00700265">
        <w:t>на</w:t>
      </w:r>
      <w:r w:rsidR="00700265" w:rsidRPr="00700265">
        <w:t xml:space="preserve"> </w:t>
      </w:r>
      <w:r w:rsidRPr="00700265">
        <w:t>фондовой</w:t>
      </w:r>
      <w:r w:rsidR="00700265" w:rsidRPr="00700265">
        <w:t xml:space="preserve"> </w:t>
      </w:r>
      <w:r w:rsidRPr="00700265">
        <w:t>бирже</w:t>
      </w:r>
      <w:r w:rsidR="00700265" w:rsidRPr="00700265">
        <w:t>;</w:t>
      </w:r>
    </w:p>
    <w:p w:rsidR="00700265" w:rsidRPr="00700265" w:rsidRDefault="00902A56" w:rsidP="00700265">
      <w:r w:rsidRPr="00700265">
        <w:t>Правила</w:t>
      </w:r>
      <w:r w:rsidR="00700265" w:rsidRPr="00700265">
        <w:t xml:space="preserve"> </w:t>
      </w:r>
      <w:r w:rsidRPr="00700265">
        <w:t>проведения</w:t>
      </w:r>
      <w:r w:rsidR="00700265" w:rsidRPr="00700265">
        <w:t xml:space="preserve"> </w:t>
      </w:r>
      <w:r w:rsidRPr="00700265">
        <w:t>торгов</w:t>
      </w:r>
      <w:r w:rsidR="00700265" w:rsidRPr="00700265">
        <w:t xml:space="preserve"> </w:t>
      </w:r>
      <w:r w:rsidRPr="00700265">
        <w:t>на</w:t>
      </w:r>
      <w:r w:rsidR="00700265" w:rsidRPr="00700265">
        <w:t xml:space="preserve"> </w:t>
      </w:r>
      <w:r w:rsidRPr="00700265">
        <w:t>фондовой</w:t>
      </w:r>
      <w:r w:rsidR="00700265" w:rsidRPr="00700265">
        <w:t xml:space="preserve"> </w:t>
      </w:r>
      <w:r w:rsidRPr="00700265">
        <w:t>бирже</w:t>
      </w:r>
      <w:r w:rsidR="00700265" w:rsidRPr="00700265">
        <w:t>;</w:t>
      </w:r>
    </w:p>
    <w:p w:rsidR="00700265" w:rsidRPr="00700265" w:rsidRDefault="00902A56" w:rsidP="00700265">
      <w:r w:rsidRPr="00700265">
        <w:t>Правила</w:t>
      </w:r>
      <w:r w:rsidR="00700265" w:rsidRPr="00700265">
        <w:t xml:space="preserve"> </w:t>
      </w:r>
      <w:r w:rsidRPr="00700265">
        <w:t>листинга</w:t>
      </w:r>
      <w:r w:rsidR="00700265" w:rsidRPr="00700265">
        <w:t xml:space="preserve"> </w:t>
      </w:r>
      <w:r w:rsidRPr="00700265">
        <w:t>ценных</w:t>
      </w:r>
      <w:r w:rsidR="00700265" w:rsidRPr="00700265">
        <w:t xml:space="preserve"> </w:t>
      </w:r>
      <w:r w:rsidRPr="00700265">
        <w:t>бумаг</w:t>
      </w:r>
      <w:r w:rsidR="00700265" w:rsidRPr="00700265">
        <w:t xml:space="preserve"> </w:t>
      </w:r>
      <w:r w:rsidRPr="00700265">
        <w:t>и/или</w:t>
      </w:r>
      <w:r w:rsidR="00700265" w:rsidRPr="00700265">
        <w:t xml:space="preserve"> </w:t>
      </w:r>
      <w:r w:rsidRPr="00700265">
        <w:t>правила</w:t>
      </w:r>
      <w:r w:rsidR="00700265" w:rsidRPr="00700265">
        <w:t xml:space="preserve"> </w:t>
      </w:r>
      <w:r w:rsidRPr="00700265">
        <w:t>допуска</w:t>
      </w:r>
      <w:r w:rsidR="00700265" w:rsidRPr="00700265">
        <w:t xml:space="preserve"> </w:t>
      </w:r>
      <w:r w:rsidRPr="00700265">
        <w:t>ценных</w:t>
      </w:r>
      <w:r w:rsidR="00700265" w:rsidRPr="00700265">
        <w:t xml:space="preserve"> </w:t>
      </w:r>
      <w:r w:rsidRPr="00700265">
        <w:t>бумаг</w:t>
      </w:r>
      <w:r w:rsidR="00700265" w:rsidRPr="00700265">
        <w:t xml:space="preserve"> </w:t>
      </w:r>
      <w:r w:rsidRPr="00700265">
        <w:t>к</w:t>
      </w:r>
      <w:r w:rsidR="00700265" w:rsidRPr="00700265">
        <w:t xml:space="preserve"> </w:t>
      </w:r>
      <w:r w:rsidRPr="00700265">
        <w:t>торгам</w:t>
      </w:r>
      <w:r w:rsidR="00700265" w:rsidRPr="00700265">
        <w:t xml:space="preserve"> </w:t>
      </w:r>
      <w:r w:rsidRPr="00700265">
        <w:t>без</w:t>
      </w:r>
      <w:r w:rsidR="00700265" w:rsidRPr="00700265">
        <w:t xml:space="preserve"> </w:t>
      </w:r>
      <w:r w:rsidRPr="00700265">
        <w:t>прохождения</w:t>
      </w:r>
      <w:r w:rsidR="00700265" w:rsidRPr="00700265">
        <w:t xml:space="preserve"> </w:t>
      </w:r>
      <w:r w:rsidRPr="00700265">
        <w:t>процедуры</w:t>
      </w:r>
      <w:r w:rsidR="00700265" w:rsidRPr="00700265">
        <w:t xml:space="preserve"> </w:t>
      </w:r>
      <w:r w:rsidRPr="00700265">
        <w:t>листинга</w:t>
      </w:r>
      <w:r w:rsidR="00700265" w:rsidRPr="00700265">
        <w:t>;</w:t>
      </w:r>
    </w:p>
    <w:p w:rsidR="00902A56" w:rsidRPr="00700265" w:rsidRDefault="00902A56" w:rsidP="00700265">
      <w:r w:rsidRPr="00700265">
        <w:t>Спецификации</w:t>
      </w:r>
      <w:r w:rsidR="00700265" w:rsidRPr="00700265">
        <w:t xml:space="preserve"> </w:t>
      </w:r>
      <w:r w:rsidRPr="00700265">
        <w:t>фьючерсных</w:t>
      </w:r>
      <w:r w:rsidR="00700265" w:rsidRPr="00700265">
        <w:t xml:space="preserve"> </w:t>
      </w:r>
      <w:r w:rsidRPr="00700265">
        <w:t>и</w:t>
      </w:r>
      <w:r w:rsidR="00700265" w:rsidRPr="00700265">
        <w:t xml:space="preserve"> </w:t>
      </w:r>
      <w:r w:rsidRPr="00700265">
        <w:t>опционнцых</w:t>
      </w:r>
      <w:r w:rsidR="00700265" w:rsidRPr="00700265">
        <w:t xml:space="preserve"> </w:t>
      </w:r>
      <w:r w:rsidRPr="00700265">
        <w:t>контрактов</w:t>
      </w:r>
    </w:p>
    <w:p w:rsidR="00700265" w:rsidRDefault="00742353" w:rsidP="00700265">
      <w:pPr>
        <w:pStyle w:val="af1"/>
      </w:pPr>
      <w:r w:rsidRPr="00700265">
        <w:br w:type="page"/>
      </w:r>
      <w:bookmarkStart w:id="6" w:name="_Toc211804772"/>
      <w:r w:rsidR="00700265">
        <w:t>Приложение</w:t>
      </w:r>
    </w:p>
    <w:p w:rsidR="00700265" w:rsidRDefault="00700265" w:rsidP="00700265">
      <w:pPr>
        <w:pStyle w:val="af1"/>
      </w:pPr>
    </w:p>
    <w:p w:rsidR="00FA641D" w:rsidRPr="00700265" w:rsidRDefault="00FA641D" w:rsidP="00700265">
      <w:pPr>
        <w:pStyle w:val="1"/>
        <w:tabs>
          <w:tab w:val="left" w:pos="726"/>
        </w:tabs>
        <w:ind w:firstLine="709"/>
        <w:jc w:val="both"/>
        <w:rPr>
          <w:i w:val="0"/>
          <w:smallCaps w:val="0"/>
          <w:color w:val="000000"/>
        </w:rPr>
      </w:pPr>
      <w:bookmarkStart w:id="7" w:name="_Toc284408591"/>
      <w:r w:rsidRPr="00700265">
        <w:rPr>
          <w:i w:val="0"/>
          <w:smallCaps w:val="0"/>
          <w:color w:val="000000"/>
        </w:rPr>
        <w:t>Задание</w:t>
      </w:r>
      <w:r w:rsidR="00700265" w:rsidRPr="00700265">
        <w:rPr>
          <w:i w:val="0"/>
          <w:smallCaps w:val="0"/>
          <w:color w:val="000000"/>
        </w:rPr>
        <w:t xml:space="preserve"> </w:t>
      </w:r>
      <w:r w:rsidR="00466E4D" w:rsidRPr="00700265">
        <w:rPr>
          <w:i w:val="0"/>
          <w:smallCaps w:val="0"/>
          <w:color w:val="000000"/>
        </w:rPr>
        <w:t>5</w:t>
      </w:r>
      <w:bookmarkEnd w:id="6"/>
      <w:bookmarkEnd w:id="7"/>
    </w:p>
    <w:p w:rsidR="00700265" w:rsidRPr="00700265" w:rsidRDefault="00FA641D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Рыночная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стоимость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облигации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федерального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займа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переменным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купоном</w:t>
      </w:r>
      <w:r w:rsidR="00700265">
        <w:rPr>
          <w:szCs w:val="26"/>
        </w:rPr>
        <w:t xml:space="preserve"> (</w:t>
      </w:r>
      <w:r w:rsidRPr="00700265">
        <w:rPr>
          <w:szCs w:val="26"/>
        </w:rPr>
        <w:t>ОФЗ-ПК</w:t>
      </w:r>
      <w:r w:rsidR="00700265" w:rsidRPr="00700265">
        <w:rPr>
          <w:szCs w:val="26"/>
        </w:rPr>
        <w:t xml:space="preserve">) </w:t>
      </w:r>
      <w:r w:rsidRPr="00700265">
        <w:rPr>
          <w:szCs w:val="26"/>
        </w:rPr>
        <w:t>составляет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</w:t>
      </w:r>
      <w:r w:rsidR="00700265">
        <w:rPr>
          <w:szCs w:val="26"/>
        </w:rPr>
        <w:t>.0</w:t>
      </w:r>
      <w:r w:rsidRPr="00700265">
        <w:rPr>
          <w:szCs w:val="26"/>
        </w:rPr>
        <w:t>3</w:t>
      </w:r>
      <w:r w:rsidR="00700265">
        <w:rPr>
          <w:szCs w:val="26"/>
        </w:rPr>
        <w:t>.0</w:t>
      </w:r>
      <w:r w:rsidRPr="00700265">
        <w:rPr>
          <w:szCs w:val="26"/>
        </w:rPr>
        <w:t>3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900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руб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Номинальная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стоимость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ОФЗ-ПК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1000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руб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Купонный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период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составляет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3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месяца</w:t>
      </w:r>
      <w:r w:rsidR="00700265">
        <w:rPr>
          <w:szCs w:val="26"/>
        </w:rPr>
        <w:t>.1.0</w:t>
      </w:r>
      <w:r w:rsidRPr="00700265">
        <w:rPr>
          <w:szCs w:val="26"/>
        </w:rPr>
        <w:t>3</w:t>
      </w:r>
      <w:r w:rsidR="00700265">
        <w:rPr>
          <w:szCs w:val="26"/>
        </w:rPr>
        <w:t>.0</w:t>
      </w:r>
      <w:r w:rsidRPr="00700265">
        <w:rPr>
          <w:szCs w:val="26"/>
        </w:rPr>
        <w:t>3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окончания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текущего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купонного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периода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остается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20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дней</w:t>
      </w:r>
      <w:r w:rsidR="00700265" w:rsidRPr="00700265">
        <w:rPr>
          <w:szCs w:val="26"/>
        </w:rPr>
        <w:t xml:space="preserve">. </w:t>
      </w:r>
      <w:r w:rsidRPr="00700265">
        <w:rPr>
          <w:szCs w:val="26"/>
        </w:rPr>
        <w:t>Годовая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ставка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купона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10%</w:t>
      </w:r>
      <w:r w:rsidR="00700265" w:rsidRPr="00700265">
        <w:rPr>
          <w:szCs w:val="26"/>
        </w:rPr>
        <w:t>.</w:t>
      </w:r>
    </w:p>
    <w:p w:rsidR="00700265" w:rsidRPr="00700265" w:rsidRDefault="00466E4D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1</w:t>
      </w:r>
      <w:r w:rsidR="00700265" w:rsidRPr="00700265">
        <w:rPr>
          <w:szCs w:val="26"/>
        </w:rPr>
        <w:t xml:space="preserve">. </w:t>
      </w:r>
      <w:r w:rsidR="00FA641D" w:rsidRPr="00700265">
        <w:rPr>
          <w:szCs w:val="26"/>
        </w:rPr>
        <w:t>Какова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денежная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сумма,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которую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должен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передать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продавцу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ОФЗ-ПК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ее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покупатель,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если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сделка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состоится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1</w:t>
      </w:r>
      <w:r w:rsidR="00700265">
        <w:rPr>
          <w:szCs w:val="26"/>
        </w:rPr>
        <w:t>.0</w:t>
      </w:r>
      <w:r w:rsidR="00FA641D" w:rsidRPr="00700265">
        <w:rPr>
          <w:szCs w:val="26"/>
        </w:rPr>
        <w:t>3</w:t>
      </w:r>
      <w:r w:rsidR="00700265">
        <w:rPr>
          <w:szCs w:val="26"/>
        </w:rPr>
        <w:t>.0</w:t>
      </w:r>
      <w:r w:rsidR="00FA641D" w:rsidRPr="00700265">
        <w:rPr>
          <w:szCs w:val="26"/>
        </w:rPr>
        <w:t>3</w:t>
      </w:r>
      <w:r w:rsidR="00700265" w:rsidRPr="00700265">
        <w:rPr>
          <w:szCs w:val="26"/>
        </w:rPr>
        <w:t>?</w:t>
      </w:r>
    </w:p>
    <w:p w:rsidR="00700265" w:rsidRPr="00700265" w:rsidRDefault="00466E4D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2</w:t>
      </w:r>
      <w:r w:rsidR="00700265" w:rsidRPr="00700265">
        <w:rPr>
          <w:szCs w:val="26"/>
        </w:rPr>
        <w:t xml:space="preserve">. </w:t>
      </w:r>
      <w:r w:rsidR="00FA641D" w:rsidRPr="00700265">
        <w:rPr>
          <w:szCs w:val="26"/>
        </w:rPr>
        <w:t>Рассчитайте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показатель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доходности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ОФЗ-ПК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к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погашению,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при</w:t>
      </w:r>
      <w:r w:rsidR="00700265">
        <w:rPr>
          <w:szCs w:val="26"/>
        </w:rPr>
        <w:t xml:space="preserve"> </w:t>
      </w:r>
      <w:r w:rsidR="00FA641D" w:rsidRPr="00700265">
        <w:rPr>
          <w:szCs w:val="26"/>
        </w:rPr>
        <w:t>допущении,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что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облигацию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можно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погасить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номинальной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стоимости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в</w:t>
      </w:r>
      <w:r w:rsidR="00700265">
        <w:rPr>
          <w:szCs w:val="26"/>
        </w:rPr>
        <w:t xml:space="preserve"> </w:t>
      </w:r>
      <w:r w:rsidR="00FA641D" w:rsidRPr="00700265">
        <w:rPr>
          <w:szCs w:val="26"/>
        </w:rPr>
        <w:t>конце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текущего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купонного</w:t>
      </w:r>
      <w:r w:rsidR="00700265" w:rsidRPr="00700265">
        <w:rPr>
          <w:szCs w:val="26"/>
        </w:rPr>
        <w:t xml:space="preserve"> </w:t>
      </w:r>
      <w:r w:rsidR="00FA641D" w:rsidRPr="00700265">
        <w:rPr>
          <w:szCs w:val="26"/>
        </w:rPr>
        <w:t>периода</w:t>
      </w:r>
      <w:r w:rsidR="00700265" w:rsidRPr="00700265">
        <w:rPr>
          <w:szCs w:val="26"/>
        </w:rPr>
        <w:t>.</w:t>
      </w:r>
    </w:p>
    <w:p w:rsidR="002A17C8" w:rsidRPr="00700265" w:rsidRDefault="002A17C8" w:rsidP="00700265">
      <w:pPr>
        <w:tabs>
          <w:tab w:val="left" w:pos="726"/>
        </w:tabs>
        <w:rPr>
          <w:b/>
          <w:szCs w:val="26"/>
        </w:rPr>
      </w:pPr>
      <w:r w:rsidRPr="00700265">
        <w:rPr>
          <w:b/>
          <w:szCs w:val="26"/>
        </w:rPr>
        <w:t>Решение</w:t>
      </w:r>
    </w:p>
    <w:p w:rsidR="00700265" w:rsidRPr="00700265" w:rsidRDefault="007044F6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1</w:t>
      </w:r>
      <w:r w:rsidR="00700265" w:rsidRPr="00700265">
        <w:rPr>
          <w:szCs w:val="26"/>
        </w:rPr>
        <w:t xml:space="preserve">) </w:t>
      </w:r>
      <w:r w:rsidRPr="00700265">
        <w:rPr>
          <w:szCs w:val="26"/>
        </w:rPr>
        <w:t>К</w:t>
      </w:r>
      <w:r w:rsidR="002A17C8" w:rsidRPr="00700265">
        <w:rPr>
          <w:szCs w:val="26"/>
        </w:rPr>
        <w:t>упонный</w:t>
      </w:r>
      <w:r w:rsidR="00700265" w:rsidRPr="00700265">
        <w:rPr>
          <w:szCs w:val="26"/>
        </w:rPr>
        <w:t xml:space="preserve"> </w:t>
      </w:r>
      <w:r w:rsidR="002A17C8" w:rsidRPr="00700265">
        <w:rPr>
          <w:szCs w:val="26"/>
        </w:rPr>
        <w:t>доход</w:t>
      </w:r>
      <w:r w:rsidR="00700265" w:rsidRPr="00700265">
        <w:rPr>
          <w:szCs w:val="26"/>
        </w:rPr>
        <w:t xml:space="preserve"> </w:t>
      </w:r>
      <w:r w:rsidR="002A17C8" w:rsidRPr="00700265">
        <w:rPr>
          <w:szCs w:val="26"/>
        </w:rPr>
        <w:t>может</w:t>
      </w:r>
      <w:r w:rsidR="00700265" w:rsidRPr="00700265">
        <w:rPr>
          <w:szCs w:val="26"/>
        </w:rPr>
        <w:t xml:space="preserve"> </w:t>
      </w:r>
      <w:r w:rsidR="002A17C8" w:rsidRPr="00700265">
        <w:rPr>
          <w:szCs w:val="26"/>
        </w:rPr>
        <w:t>быть</w:t>
      </w:r>
      <w:r w:rsidR="00700265" w:rsidRPr="00700265">
        <w:rPr>
          <w:szCs w:val="26"/>
        </w:rPr>
        <w:t xml:space="preserve"> </w:t>
      </w:r>
      <w:r w:rsidR="002A17C8" w:rsidRPr="00700265">
        <w:rPr>
          <w:szCs w:val="26"/>
        </w:rPr>
        <w:t>определен</w:t>
      </w:r>
      <w:r w:rsidR="00700265" w:rsidRPr="00700265">
        <w:rPr>
          <w:szCs w:val="26"/>
        </w:rPr>
        <w:t xml:space="preserve"> </w:t>
      </w:r>
      <w:r w:rsidR="002A17C8" w:rsidRPr="00700265">
        <w:rPr>
          <w:szCs w:val="26"/>
        </w:rPr>
        <w:t>как</w:t>
      </w:r>
      <w:r w:rsidR="00700265" w:rsidRPr="00700265">
        <w:rPr>
          <w:szCs w:val="26"/>
        </w:rPr>
        <w:t>:</w:t>
      </w:r>
    </w:p>
    <w:p w:rsidR="00700265" w:rsidRDefault="00700265" w:rsidP="00700265">
      <w:pPr>
        <w:tabs>
          <w:tab w:val="left" w:pos="726"/>
        </w:tabs>
        <w:rPr>
          <w:szCs w:val="26"/>
        </w:rPr>
      </w:pPr>
    </w:p>
    <w:p w:rsidR="002A17C8" w:rsidRPr="00700265" w:rsidRDefault="00C802C9" w:rsidP="00700265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4.5pt">
            <v:imagedata r:id="rId7" o:title=""/>
          </v:shape>
        </w:pict>
      </w:r>
      <w:r w:rsidR="002A17C8" w:rsidRPr="00700265">
        <w:rPr>
          <w:szCs w:val="26"/>
        </w:rPr>
        <w:t>,</w:t>
      </w:r>
    </w:p>
    <w:p w:rsidR="00700265" w:rsidRDefault="00700265" w:rsidP="00700265">
      <w:pPr>
        <w:tabs>
          <w:tab w:val="left" w:pos="726"/>
        </w:tabs>
        <w:rPr>
          <w:szCs w:val="26"/>
        </w:rPr>
      </w:pPr>
    </w:p>
    <w:p w:rsidR="00700265" w:rsidRPr="00700265" w:rsidRDefault="002A17C8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где</w:t>
      </w:r>
      <w:r w:rsidR="00700265" w:rsidRPr="00700265">
        <w:rPr>
          <w:szCs w:val="26"/>
        </w:rPr>
        <w:t>:</w:t>
      </w:r>
    </w:p>
    <w:p w:rsidR="00700265" w:rsidRPr="00700265" w:rsidRDefault="002A17C8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Н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номинальная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стоимость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облигации</w:t>
      </w:r>
      <w:r w:rsidR="00700265" w:rsidRPr="00700265">
        <w:rPr>
          <w:szCs w:val="26"/>
        </w:rPr>
        <w:t>;</w:t>
      </w:r>
    </w:p>
    <w:p w:rsidR="00700265" w:rsidRPr="00700265" w:rsidRDefault="002A17C8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К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годовая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купонная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ставка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процентов</w:t>
      </w:r>
      <w:r w:rsidR="00700265" w:rsidRPr="00700265">
        <w:rPr>
          <w:szCs w:val="26"/>
        </w:rPr>
        <w:t>.</w:t>
      </w:r>
    </w:p>
    <w:p w:rsidR="00700265" w:rsidRPr="00700265" w:rsidRDefault="007044F6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Купонный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доход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досрочной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реализации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ОФЗ-ПК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может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быть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определен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формуле</w:t>
      </w:r>
      <w:r w:rsidR="00700265" w:rsidRPr="00700265">
        <w:rPr>
          <w:szCs w:val="26"/>
        </w:rPr>
        <w:t>:</w:t>
      </w:r>
    </w:p>
    <w:p w:rsidR="00700265" w:rsidRDefault="00700265" w:rsidP="00700265">
      <w:pPr>
        <w:tabs>
          <w:tab w:val="left" w:pos="726"/>
        </w:tabs>
        <w:rPr>
          <w:szCs w:val="26"/>
        </w:rPr>
      </w:pPr>
    </w:p>
    <w:p w:rsidR="007044F6" w:rsidRPr="00700265" w:rsidRDefault="00C802C9" w:rsidP="00700265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26" type="#_x0000_t75" style="width:101.25pt;height:30pt">
            <v:imagedata r:id="rId8" o:title=""/>
          </v:shape>
        </w:pict>
      </w:r>
      <w:r w:rsidR="007044F6" w:rsidRPr="00700265">
        <w:rPr>
          <w:szCs w:val="26"/>
        </w:rPr>
        <w:t>,</w:t>
      </w:r>
    </w:p>
    <w:p w:rsidR="00700265" w:rsidRDefault="00700265" w:rsidP="00700265">
      <w:pPr>
        <w:tabs>
          <w:tab w:val="left" w:pos="726"/>
        </w:tabs>
        <w:rPr>
          <w:szCs w:val="26"/>
        </w:rPr>
      </w:pPr>
    </w:p>
    <w:p w:rsidR="00700265" w:rsidRPr="00700265" w:rsidRDefault="007044F6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где</w:t>
      </w:r>
      <w:r w:rsidR="00700265" w:rsidRPr="00700265">
        <w:rPr>
          <w:szCs w:val="26"/>
        </w:rPr>
        <w:t>:</w:t>
      </w:r>
    </w:p>
    <w:p w:rsidR="00700265" w:rsidRPr="00700265" w:rsidRDefault="007044F6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Дк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купонный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доход</w:t>
      </w:r>
      <w:r w:rsidR="00700265" w:rsidRPr="00700265">
        <w:rPr>
          <w:szCs w:val="26"/>
        </w:rPr>
        <w:t>;</w:t>
      </w:r>
    </w:p>
    <w:p w:rsidR="00700265" w:rsidRPr="00700265" w:rsidRDefault="007044F6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Тк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текущий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купонный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период</w:t>
      </w:r>
      <w:r w:rsidR="00700265" w:rsidRPr="00700265">
        <w:rPr>
          <w:szCs w:val="26"/>
        </w:rPr>
        <w:t>;</w:t>
      </w:r>
    </w:p>
    <w:p w:rsidR="00700265" w:rsidRPr="00700265" w:rsidRDefault="007044F6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Тв</w:t>
      </w:r>
      <w:r w:rsidR="00700265" w:rsidRPr="00700265">
        <w:rPr>
          <w:szCs w:val="26"/>
        </w:rPr>
        <w:t xml:space="preserve"> - </w:t>
      </w:r>
      <w:r w:rsidRPr="00700265">
        <w:rPr>
          <w:szCs w:val="26"/>
        </w:rPr>
        <w:t>период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выплаты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купона</w:t>
      </w:r>
      <w:r w:rsidR="00700265" w:rsidRPr="00700265">
        <w:rPr>
          <w:szCs w:val="26"/>
        </w:rPr>
        <w:t>.</w:t>
      </w:r>
    </w:p>
    <w:p w:rsidR="00700265" w:rsidRDefault="00700265" w:rsidP="00700265">
      <w:pPr>
        <w:tabs>
          <w:tab w:val="left" w:pos="726"/>
        </w:tabs>
        <w:rPr>
          <w:szCs w:val="26"/>
        </w:rPr>
      </w:pPr>
    </w:p>
    <w:p w:rsidR="007044F6" w:rsidRPr="00700265" w:rsidRDefault="00C802C9" w:rsidP="00700265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27" type="#_x0000_t75" style="width:180pt;height:30.75pt">
            <v:imagedata r:id="rId9" o:title=""/>
          </v:shape>
        </w:pict>
      </w:r>
    </w:p>
    <w:p w:rsidR="00700265" w:rsidRDefault="00700265" w:rsidP="00700265">
      <w:pPr>
        <w:tabs>
          <w:tab w:val="left" w:pos="726"/>
        </w:tabs>
        <w:rPr>
          <w:szCs w:val="26"/>
        </w:rPr>
      </w:pPr>
    </w:p>
    <w:p w:rsidR="00700265" w:rsidRPr="00700265" w:rsidRDefault="007044F6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Купонный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доход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досрочной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реализации</w:t>
      </w:r>
      <w:r w:rsidR="00700265" w:rsidRPr="00700265">
        <w:rPr>
          <w:szCs w:val="26"/>
        </w:rPr>
        <w:t>:</w:t>
      </w:r>
    </w:p>
    <w:p w:rsidR="00700265" w:rsidRDefault="00700265" w:rsidP="00700265">
      <w:pPr>
        <w:tabs>
          <w:tab w:val="left" w:pos="726"/>
        </w:tabs>
        <w:rPr>
          <w:szCs w:val="26"/>
        </w:rPr>
      </w:pPr>
    </w:p>
    <w:p w:rsidR="007044F6" w:rsidRPr="00700265" w:rsidRDefault="00C802C9" w:rsidP="00700265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28" type="#_x0000_t75" style="width:170.25pt;height:30.75pt">
            <v:imagedata r:id="rId10" o:title=""/>
          </v:shape>
        </w:pict>
      </w:r>
    </w:p>
    <w:p w:rsidR="00700265" w:rsidRDefault="00700265" w:rsidP="00700265">
      <w:pPr>
        <w:tabs>
          <w:tab w:val="left" w:pos="726"/>
        </w:tabs>
        <w:rPr>
          <w:szCs w:val="26"/>
        </w:rPr>
      </w:pPr>
    </w:p>
    <w:p w:rsidR="00700265" w:rsidRPr="00700265" w:rsidRDefault="007044F6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То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есть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денежная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сумма,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которую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должен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передать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продавцу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ОФЗ-ПК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ее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покупатель,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если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сделка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состоится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1</w:t>
      </w:r>
      <w:r w:rsidR="00700265">
        <w:rPr>
          <w:szCs w:val="26"/>
        </w:rPr>
        <w:t>.0</w:t>
      </w:r>
      <w:r w:rsidRPr="00700265">
        <w:rPr>
          <w:szCs w:val="26"/>
        </w:rPr>
        <w:t>3</w:t>
      </w:r>
      <w:r w:rsidR="00700265">
        <w:rPr>
          <w:szCs w:val="26"/>
        </w:rPr>
        <w:t>.0</w:t>
      </w:r>
      <w:r w:rsidRPr="00700265">
        <w:rPr>
          <w:szCs w:val="26"/>
        </w:rPr>
        <w:t>3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равна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919,18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руб</w:t>
      </w:r>
      <w:r w:rsidR="00700265" w:rsidRPr="00700265">
        <w:rPr>
          <w:szCs w:val="26"/>
        </w:rPr>
        <w:t>.</w:t>
      </w:r>
    </w:p>
    <w:p w:rsidR="00700265" w:rsidRPr="00700265" w:rsidRDefault="007044F6" w:rsidP="00700265">
      <w:pPr>
        <w:tabs>
          <w:tab w:val="left" w:pos="726"/>
        </w:tabs>
        <w:rPr>
          <w:szCs w:val="26"/>
        </w:rPr>
      </w:pPr>
      <w:r w:rsidRPr="00700265">
        <w:rPr>
          <w:szCs w:val="26"/>
        </w:rPr>
        <w:t>2</w:t>
      </w:r>
      <w:r w:rsidR="00700265" w:rsidRPr="00700265">
        <w:rPr>
          <w:szCs w:val="26"/>
        </w:rPr>
        <w:t xml:space="preserve">) </w:t>
      </w:r>
      <w:r w:rsidRPr="00700265">
        <w:rPr>
          <w:szCs w:val="26"/>
        </w:rPr>
        <w:t>Доходность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к</w:t>
      </w:r>
      <w:r w:rsidR="00700265" w:rsidRPr="00700265">
        <w:rPr>
          <w:szCs w:val="26"/>
        </w:rPr>
        <w:t xml:space="preserve"> </w:t>
      </w:r>
      <w:r w:rsidRPr="00700265">
        <w:rPr>
          <w:szCs w:val="26"/>
        </w:rPr>
        <w:t>погашению</w:t>
      </w:r>
      <w:r w:rsidR="00700265" w:rsidRPr="00700265">
        <w:rPr>
          <w:szCs w:val="26"/>
        </w:rPr>
        <w:t>:</w:t>
      </w:r>
    </w:p>
    <w:p w:rsidR="00700265" w:rsidRDefault="00700265" w:rsidP="00700265">
      <w:pPr>
        <w:tabs>
          <w:tab w:val="left" w:pos="726"/>
        </w:tabs>
        <w:rPr>
          <w:szCs w:val="26"/>
        </w:rPr>
      </w:pPr>
    </w:p>
    <w:p w:rsidR="007044F6" w:rsidRPr="00700265" w:rsidRDefault="00C802C9" w:rsidP="00700265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29" type="#_x0000_t75" style="width:165pt;height:33.75pt">
            <v:imagedata r:id="rId11" o:title=""/>
          </v:shape>
        </w:pict>
      </w:r>
    </w:p>
    <w:p w:rsidR="00466E4D" w:rsidRPr="00700265" w:rsidRDefault="00C802C9" w:rsidP="00700265">
      <w:pPr>
        <w:tabs>
          <w:tab w:val="left" w:pos="726"/>
        </w:tabs>
        <w:rPr>
          <w:szCs w:val="26"/>
        </w:rPr>
      </w:pPr>
      <w:r>
        <w:rPr>
          <w:szCs w:val="26"/>
        </w:rPr>
        <w:pict>
          <v:shape id="_x0000_i1030" type="#_x0000_t75" style="width:246.75pt;height:33.75pt">
            <v:imagedata r:id="rId12" o:title=""/>
          </v:shape>
        </w:pict>
      </w:r>
    </w:p>
    <w:p w:rsidR="001F784D" w:rsidRDefault="00466E4D" w:rsidP="00700265">
      <w:pPr>
        <w:pStyle w:val="1"/>
      </w:pPr>
      <w:r w:rsidRPr="00700265">
        <w:rPr>
          <w:szCs w:val="26"/>
        </w:rPr>
        <w:br w:type="page"/>
      </w:r>
      <w:bookmarkStart w:id="8" w:name="_Toc211804773"/>
      <w:bookmarkStart w:id="9" w:name="_Toc284408592"/>
      <w:r w:rsidRPr="00700265">
        <w:t>Список</w:t>
      </w:r>
      <w:r w:rsidR="00700265" w:rsidRPr="00700265">
        <w:t xml:space="preserve"> </w:t>
      </w:r>
      <w:r w:rsidRPr="00700265">
        <w:t>литературы</w:t>
      </w:r>
      <w:bookmarkEnd w:id="8"/>
      <w:bookmarkEnd w:id="9"/>
    </w:p>
    <w:p w:rsidR="00700265" w:rsidRPr="00700265" w:rsidRDefault="00700265" w:rsidP="00700265">
      <w:pPr>
        <w:rPr>
          <w:lang w:eastAsia="en-US"/>
        </w:rPr>
      </w:pPr>
    </w:p>
    <w:p w:rsidR="00700265" w:rsidRPr="00700265" w:rsidRDefault="00572386" w:rsidP="00700265">
      <w:pPr>
        <w:pStyle w:val="a"/>
        <w:tabs>
          <w:tab w:val="left" w:pos="402"/>
        </w:tabs>
      </w:pPr>
      <w:r w:rsidRPr="00700265">
        <w:t>Литвиненко</w:t>
      </w:r>
      <w:r w:rsidR="00700265" w:rsidRPr="00700265">
        <w:t xml:space="preserve"> </w:t>
      </w:r>
      <w:r w:rsidRPr="00700265">
        <w:t>Л</w:t>
      </w:r>
      <w:r w:rsidR="00700265">
        <w:t xml:space="preserve">.Т., </w:t>
      </w:r>
      <w:r w:rsidRPr="00700265">
        <w:t>Нишатов</w:t>
      </w:r>
      <w:r w:rsidR="00700265" w:rsidRPr="00700265">
        <w:t xml:space="preserve"> </w:t>
      </w:r>
      <w:r w:rsidRPr="00700265">
        <w:t>Н</w:t>
      </w:r>
      <w:r w:rsidR="00700265">
        <w:t xml:space="preserve">.П., </w:t>
      </w:r>
      <w:r w:rsidRPr="00700265">
        <w:t>Удалищев</w:t>
      </w:r>
      <w:r w:rsidR="00700265" w:rsidRPr="00700265">
        <w:t xml:space="preserve"> </w:t>
      </w:r>
      <w:r w:rsidRPr="00700265">
        <w:t>Д</w:t>
      </w:r>
      <w:r w:rsidR="00700265">
        <w:t xml:space="preserve">.П. </w:t>
      </w:r>
      <w:r w:rsidRPr="00700265">
        <w:t>Рынок</w:t>
      </w:r>
      <w:r w:rsidR="00700265" w:rsidRPr="00700265">
        <w:t xml:space="preserve"> </w:t>
      </w:r>
      <w:r w:rsidRPr="00700265">
        <w:t>государственных</w:t>
      </w:r>
      <w:r w:rsidR="00700265" w:rsidRPr="00700265">
        <w:t xml:space="preserve"> </w:t>
      </w:r>
      <w:r w:rsidRPr="00700265">
        <w:t>ценных</w:t>
      </w:r>
      <w:r w:rsidR="00700265" w:rsidRPr="00700265">
        <w:t xml:space="preserve"> </w:t>
      </w:r>
      <w:r w:rsidRPr="00700265">
        <w:t>бумаг</w:t>
      </w:r>
      <w:r w:rsidR="00700265">
        <w:t xml:space="preserve">. - </w:t>
      </w:r>
      <w:r w:rsidRPr="00700265">
        <w:t>М</w:t>
      </w:r>
      <w:r w:rsidR="00700265" w:rsidRPr="00700265">
        <w:t xml:space="preserve">: </w:t>
      </w:r>
      <w:r w:rsidRPr="00700265">
        <w:t>ЮНИТИ,</w:t>
      </w:r>
      <w:r w:rsidR="00700265" w:rsidRPr="00700265">
        <w:t xml:space="preserve"> </w:t>
      </w:r>
      <w:r w:rsidRPr="00700265">
        <w:t>2008</w:t>
      </w:r>
      <w:r w:rsidR="00700265" w:rsidRPr="00700265">
        <w:t>.</w:t>
      </w:r>
    </w:p>
    <w:p w:rsidR="00700265" w:rsidRPr="00700265" w:rsidRDefault="00572386" w:rsidP="00700265">
      <w:pPr>
        <w:pStyle w:val="a"/>
        <w:tabs>
          <w:tab w:val="left" w:pos="402"/>
        </w:tabs>
      </w:pPr>
      <w:r w:rsidRPr="00700265">
        <w:t>Лялин</w:t>
      </w:r>
      <w:r w:rsidR="00700265" w:rsidRPr="00700265">
        <w:t xml:space="preserve"> </w:t>
      </w:r>
      <w:r w:rsidRPr="00700265">
        <w:t>В</w:t>
      </w:r>
      <w:r w:rsidR="00700265">
        <w:t xml:space="preserve">.А., </w:t>
      </w:r>
      <w:r w:rsidRPr="00700265">
        <w:t>Воробьев</w:t>
      </w:r>
      <w:r w:rsidR="00700265" w:rsidRPr="00700265">
        <w:t xml:space="preserve"> </w:t>
      </w:r>
      <w:r w:rsidRPr="00700265">
        <w:t>П</w:t>
      </w:r>
      <w:r w:rsidR="00700265">
        <w:t xml:space="preserve">.В. </w:t>
      </w:r>
      <w:r w:rsidRPr="00700265">
        <w:t>Рынок</w:t>
      </w:r>
      <w:r w:rsidR="00700265" w:rsidRPr="00700265">
        <w:t xml:space="preserve"> </w:t>
      </w:r>
      <w:r w:rsidRPr="00700265">
        <w:t>ценных</w:t>
      </w:r>
      <w:r w:rsidR="00700265" w:rsidRPr="00700265">
        <w:t xml:space="preserve"> </w:t>
      </w:r>
      <w:r w:rsidRPr="00700265">
        <w:t>бумаг</w:t>
      </w:r>
      <w:r w:rsidR="00700265" w:rsidRPr="00700265">
        <w:t xml:space="preserve">: </w:t>
      </w:r>
      <w:r w:rsidRPr="00700265">
        <w:t>учеб</w:t>
      </w:r>
      <w:r w:rsidR="00700265">
        <w:t xml:space="preserve">. - </w:t>
      </w:r>
      <w:r w:rsidRPr="00700265">
        <w:t>М</w:t>
      </w:r>
      <w:r w:rsidR="00700265" w:rsidRPr="00700265">
        <w:t xml:space="preserve">.: </w:t>
      </w:r>
      <w:r w:rsidRPr="00700265">
        <w:t>ТК</w:t>
      </w:r>
      <w:r w:rsidR="00700265" w:rsidRPr="00700265">
        <w:t xml:space="preserve"> </w:t>
      </w:r>
      <w:r w:rsidRPr="00700265">
        <w:t>Велби,</w:t>
      </w:r>
      <w:r w:rsidR="00700265" w:rsidRPr="00700265">
        <w:t xml:space="preserve"> </w:t>
      </w:r>
      <w:r w:rsidRPr="00700265">
        <w:t>Изд-во</w:t>
      </w:r>
      <w:r w:rsidR="00700265" w:rsidRPr="00700265">
        <w:t xml:space="preserve"> </w:t>
      </w:r>
      <w:r w:rsidRPr="00700265">
        <w:t>Проспект,</w:t>
      </w:r>
      <w:r w:rsidR="00700265" w:rsidRPr="00700265">
        <w:t xml:space="preserve"> </w:t>
      </w:r>
      <w:r w:rsidRPr="00700265">
        <w:t>2006</w:t>
      </w:r>
      <w:r w:rsidR="00700265">
        <w:t xml:space="preserve">. - </w:t>
      </w:r>
      <w:r w:rsidRPr="00700265">
        <w:t>384</w:t>
      </w:r>
      <w:r w:rsidR="00700265" w:rsidRPr="00700265">
        <w:t xml:space="preserve"> </w:t>
      </w:r>
      <w:r w:rsidRPr="00700265">
        <w:t>с</w:t>
      </w:r>
      <w:r w:rsidR="00700265" w:rsidRPr="00700265">
        <w:t>.</w:t>
      </w:r>
    </w:p>
    <w:p w:rsidR="00700265" w:rsidRPr="00700265" w:rsidRDefault="00572386" w:rsidP="00700265">
      <w:pPr>
        <w:pStyle w:val="a"/>
        <w:tabs>
          <w:tab w:val="left" w:pos="402"/>
        </w:tabs>
      </w:pPr>
      <w:r w:rsidRPr="00700265">
        <w:t>Митин</w:t>
      </w:r>
      <w:r w:rsidR="00700265" w:rsidRPr="00700265">
        <w:t xml:space="preserve"> </w:t>
      </w:r>
      <w:r w:rsidRPr="00700265">
        <w:t>Б</w:t>
      </w:r>
      <w:r w:rsidR="00700265">
        <w:t xml:space="preserve">.М. </w:t>
      </w:r>
      <w:r w:rsidRPr="00700265">
        <w:t>Ценные</w:t>
      </w:r>
      <w:r w:rsidR="00700265" w:rsidRPr="00700265">
        <w:t xml:space="preserve"> </w:t>
      </w:r>
      <w:r w:rsidRPr="00700265">
        <w:t>бумаги</w:t>
      </w:r>
      <w:r w:rsidR="00700265" w:rsidRPr="00700265">
        <w:t xml:space="preserve">: </w:t>
      </w:r>
      <w:r w:rsidRPr="00700265">
        <w:t>налоги,</w:t>
      </w:r>
      <w:r w:rsidR="00700265" w:rsidRPr="00700265">
        <w:t xml:space="preserve"> </w:t>
      </w:r>
      <w:r w:rsidRPr="00700265">
        <w:t>учет,</w:t>
      </w:r>
      <w:r w:rsidR="00700265" w:rsidRPr="00700265">
        <w:t xml:space="preserve"> </w:t>
      </w:r>
      <w:r w:rsidRPr="00700265">
        <w:t>правовое</w:t>
      </w:r>
      <w:r w:rsidR="00700265" w:rsidRPr="00700265">
        <w:t xml:space="preserve"> </w:t>
      </w:r>
      <w:r w:rsidRPr="00700265">
        <w:t>регулирование</w:t>
      </w:r>
      <w:r w:rsidR="00700265" w:rsidRPr="00700265">
        <w:t xml:space="preserve">. </w:t>
      </w:r>
      <w:r w:rsidRPr="00700265">
        <w:t>М</w:t>
      </w:r>
      <w:r w:rsidR="00700265" w:rsidRPr="00700265">
        <w:t xml:space="preserve">: </w:t>
      </w:r>
      <w:r w:rsidRPr="00700265">
        <w:t>Современная</w:t>
      </w:r>
      <w:r w:rsidR="00700265" w:rsidRPr="00700265">
        <w:t xml:space="preserve"> </w:t>
      </w:r>
      <w:r w:rsidRPr="00700265">
        <w:t>экономика</w:t>
      </w:r>
      <w:r w:rsidR="00700265" w:rsidRPr="00700265">
        <w:t xml:space="preserve"> </w:t>
      </w:r>
      <w:r w:rsidRPr="00700265">
        <w:t>и</w:t>
      </w:r>
      <w:r w:rsidR="00700265" w:rsidRPr="00700265">
        <w:t xml:space="preserve"> </w:t>
      </w:r>
      <w:r w:rsidRPr="00700265">
        <w:t>право,</w:t>
      </w:r>
      <w:r w:rsidR="00700265" w:rsidRPr="00700265">
        <w:t xml:space="preserve"> </w:t>
      </w:r>
      <w:r w:rsidRPr="00700265">
        <w:t>2008</w:t>
      </w:r>
      <w:r w:rsidR="00700265" w:rsidRPr="00700265">
        <w:t>.</w:t>
      </w:r>
    </w:p>
    <w:p w:rsidR="00572386" w:rsidRPr="00700265" w:rsidRDefault="00572386" w:rsidP="00700265">
      <w:pPr>
        <w:pStyle w:val="a"/>
        <w:tabs>
          <w:tab w:val="left" w:pos="402"/>
        </w:tabs>
      </w:pPr>
      <w:r w:rsidRPr="00700265">
        <w:t>Ребченко</w:t>
      </w:r>
      <w:r w:rsidR="00700265" w:rsidRPr="00700265">
        <w:t xml:space="preserve"> </w:t>
      </w:r>
      <w:r w:rsidRPr="00700265">
        <w:t>Н</w:t>
      </w:r>
      <w:r w:rsidR="00700265">
        <w:t xml:space="preserve">.С. </w:t>
      </w:r>
      <w:r w:rsidRPr="00700265">
        <w:t>Рынок</w:t>
      </w:r>
      <w:r w:rsidR="00700265" w:rsidRPr="00700265">
        <w:t xml:space="preserve"> </w:t>
      </w:r>
      <w:r w:rsidRPr="00700265">
        <w:t>ценных</w:t>
      </w:r>
      <w:r w:rsidR="00700265" w:rsidRPr="00700265">
        <w:t xml:space="preserve"> </w:t>
      </w:r>
      <w:r w:rsidRPr="00700265">
        <w:t>бумаг</w:t>
      </w:r>
      <w:r w:rsidR="00700265" w:rsidRPr="00700265">
        <w:t xml:space="preserve"> </w:t>
      </w:r>
      <w:r w:rsidRPr="00700265">
        <w:t>и</w:t>
      </w:r>
      <w:r w:rsidR="00700265" w:rsidRPr="00700265">
        <w:t xml:space="preserve"> </w:t>
      </w:r>
      <w:r w:rsidRPr="00700265">
        <w:t>его</w:t>
      </w:r>
      <w:r w:rsidR="00700265" w:rsidRPr="00700265">
        <w:t xml:space="preserve"> </w:t>
      </w:r>
      <w:r w:rsidRPr="00700265">
        <w:t>формирование</w:t>
      </w:r>
      <w:r w:rsidR="00700265" w:rsidRPr="00700265">
        <w:t xml:space="preserve"> </w:t>
      </w:r>
      <w:r w:rsidRPr="00700265">
        <w:t>в</w:t>
      </w:r>
      <w:r w:rsidR="00700265" w:rsidRPr="00700265">
        <w:t xml:space="preserve"> </w:t>
      </w:r>
      <w:r w:rsidRPr="00700265">
        <w:t>России</w:t>
      </w:r>
      <w:r w:rsidR="00700265">
        <w:t xml:space="preserve">. - </w:t>
      </w:r>
      <w:r w:rsidRPr="00700265">
        <w:t>СПб</w:t>
      </w:r>
      <w:r w:rsidR="00700265" w:rsidRPr="00700265">
        <w:t xml:space="preserve">: </w:t>
      </w:r>
      <w:r w:rsidRPr="00700265">
        <w:t>изд-во</w:t>
      </w:r>
      <w:r w:rsidR="00700265" w:rsidRPr="00700265">
        <w:t xml:space="preserve"> </w:t>
      </w:r>
      <w:r w:rsidRPr="00700265">
        <w:t>СпбУ,</w:t>
      </w:r>
      <w:r w:rsidR="00700265" w:rsidRPr="00700265">
        <w:t xml:space="preserve"> </w:t>
      </w:r>
      <w:r w:rsidRPr="00700265">
        <w:t>2009</w:t>
      </w:r>
    </w:p>
    <w:p w:rsidR="00700265" w:rsidRDefault="00466E4D" w:rsidP="00700265">
      <w:pPr>
        <w:pStyle w:val="a"/>
        <w:tabs>
          <w:tab w:val="left" w:pos="402"/>
        </w:tabs>
      </w:pPr>
      <w:r w:rsidRPr="00700265">
        <w:t>Фельдман</w:t>
      </w:r>
      <w:r w:rsidR="00700265" w:rsidRPr="00700265">
        <w:t xml:space="preserve"> </w:t>
      </w:r>
      <w:r w:rsidRPr="00700265">
        <w:t>А</w:t>
      </w:r>
      <w:r w:rsidR="00700265">
        <w:t xml:space="preserve">.А., </w:t>
      </w:r>
      <w:r w:rsidRPr="00700265">
        <w:t>Лоскутов</w:t>
      </w:r>
      <w:r w:rsidR="00700265" w:rsidRPr="00700265">
        <w:t xml:space="preserve"> </w:t>
      </w:r>
      <w:r w:rsidRPr="00700265">
        <w:t>А</w:t>
      </w:r>
      <w:r w:rsidR="00700265">
        <w:t xml:space="preserve">.Н. </w:t>
      </w:r>
      <w:r w:rsidRPr="00700265">
        <w:t>Российский</w:t>
      </w:r>
      <w:r w:rsidR="00700265" w:rsidRPr="00700265">
        <w:t xml:space="preserve"> </w:t>
      </w:r>
      <w:r w:rsidRPr="00700265">
        <w:t>рынок</w:t>
      </w:r>
      <w:r w:rsidR="00700265" w:rsidRPr="00700265">
        <w:t xml:space="preserve"> </w:t>
      </w:r>
      <w:r w:rsidRPr="00700265">
        <w:t>ценных</w:t>
      </w:r>
      <w:r w:rsidR="00700265" w:rsidRPr="00700265">
        <w:t xml:space="preserve"> </w:t>
      </w:r>
      <w:r w:rsidRPr="00700265">
        <w:t>бумаг</w:t>
      </w:r>
      <w:r w:rsidR="00700265">
        <w:t xml:space="preserve">. - </w:t>
      </w:r>
      <w:r w:rsidRPr="00700265">
        <w:t>М</w:t>
      </w:r>
      <w:r w:rsidR="00700265" w:rsidRPr="00700265">
        <w:t xml:space="preserve">: </w:t>
      </w:r>
      <w:r w:rsidRPr="00700265">
        <w:t>Аналитика-Пресс-Академия,</w:t>
      </w:r>
      <w:r w:rsidR="00700265" w:rsidRPr="00700265">
        <w:t xml:space="preserve"> </w:t>
      </w:r>
      <w:r w:rsidRPr="00700265">
        <w:t>2007</w:t>
      </w:r>
      <w:r w:rsidR="00700265" w:rsidRPr="00700265">
        <w:t>.</w:t>
      </w:r>
    </w:p>
    <w:p w:rsidR="002A17C8" w:rsidRPr="00700265" w:rsidRDefault="002A17C8" w:rsidP="00700265">
      <w:pPr>
        <w:tabs>
          <w:tab w:val="left" w:pos="726"/>
        </w:tabs>
        <w:rPr>
          <w:szCs w:val="26"/>
        </w:rPr>
      </w:pPr>
      <w:bookmarkStart w:id="10" w:name="_GoBack"/>
      <w:bookmarkEnd w:id="10"/>
    </w:p>
    <w:sectPr w:rsidR="002A17C8" w:rsidRPr="00700265" w:rsidSect="00700265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9" w:h="16834"/>
      <w:pgMar w:top="1134" w:right="850" w:bottom="1134" w:left="1701" w:header="680" w:footer="680" w:gutter="0"/>
      <w:pgNumType w:start="2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D3E" w:rsidRDefault="005D3D3E" w:rsidP="00BC5438">
      <w:r>
        <w:separator/>
      </w:r>
    </w:p>
  </w:endnote>
  <w:endnote w:type="continuationSeparator" w:id="0">
    <w:p w:rsidR="005D3D3E" w:rsidRDefault="005D3D3E" w:rsidP="00BC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265" w:rsidRDefault="00700265" w:rsidP="00576C05">
    <w:pPr>
      <w:framePr w:wrap="around" w:vAnchor="text" w:hAnchor="margin" w:xAlign="right" w:y="1"/>
    </w:pPr>
  </w:p>
  <w:p w:rsidR="00700265" w:rsidRDefault="00700265" w:rsidP="005B4D3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265" w:rsidRDefault="00700265" w:rsidP="00700265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D3E" w:rsidRDefault="005D3D3E" w:rsidP="00BC5438">
      <w:r>
        <w:separator/>
      </w:r>
    </w:p>
  </w:footnote>
  <w:footnote w:type="continuationSeparator" w:id="0">
    <w:p w:rsidR="005D3D3E" w:rsidRDefault="005D3D3E" w:rsidP="00BC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265" w:rsidRDefault="00700265" w:rsidP="00700265">
    <w:pPr>
      <w:pStyle w:val="a4"/>
      <w:framePr w:wrap="around" w:vAnchor="text" w:hAnchor="margin" w:xAlign="right" w:y="1"/>
      <w:rPr>
        <w:rStyle w:val="ab"/>
      </w:rPr>
    </w:pPr>
  </w:p>
  <w:p w:rsidR="00700265" w:rsidRDefault="00700265" w:rsidP="0070026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265" w:rsidRDefault="006E6F23" w:rsidP="00700265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700265" w:rsidRDefault="00700265" w:rsidP="0070026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11198"/>
    <w:multiLevelType w:val="hybridMultilevel"/>
    <w:tmpl w:val="412EEBF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D90415C"/>
    <w:multiLevelType w:val="multilevel"/>
    <w:tmpl w:val="56D0C0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FB2B9C"/>
    <w:multiLevelType w:val="hybridMultilevel"/>
    <w:tmpl w:val="2CBA4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991C3B"/>
    <w:multiLevelType w:val="hybridMultilevel"/>
    <w:tmpl w:val="5928B6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72A7CAD"/>
    <w:multiLevelType w:val="multilevel"/>
    <w:tmpl w:val="6764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0C160D"/>
    <w:multiLevelType w:val="hybridMultilevel"/>
    <w:tmpl w:val="6764D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DA143B"/>
    <w:multiLevelType w:val="hybridMultilevel"/>
    <w:tmpl w:val="A01002E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B3794F"/>
    <w:multiLevelType w:val="hybridMultilevel"/>
    <w:tmpl w:val="56D0C0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A71D3"/>
    <w:multiLevelType w:val="singleLevel"/>
    <w:tmpl w:val="1676ED7C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41D"/>
    <w:rsid w:val="00015FA7"/>
    <w:rsid w:val="00146E3C"/>
    <w:rsid w:val="00185C4F"/>
    <w:rsid w:val="001D1644"/>
    <w:rsid w:val="001F784D"/>
    <w:rsid w:val="0023725B"/>
    <w:rsid w:val="00271A26"/>
    <w:rsid w:val="00273A56"/>
    <w:rsid w:val="002A17C8"/>
    <w:rsid w:val="002B7677"/>
    <w:rsid w:val="002C205F"/>
    <w:rsid w:val="002C25B4"/>
    <w:rsid w:val="00304B66"/>
    <w:rsid w:val="00307058"/>
    <w:rsid w:val="00445DA2"/>
    <w:rsid w:val="004558DE"/>
    <w:rsid w:val="00466E4D"/>
    <w:rsid w:val="004C2FBA"/>
    <w:rsid w:val="00514FEC"/>
    <w:rsid w:val="00572386"/>
    <w:rsid w:val="00576C05"/>
    <w:rsid w:val="00580326"/>
    <w:rsid w:val="005A24AE"/>
    <w:rsid w:val="005B39BE"/>
    <w:rsid w:val="005B4D30"/>
    <w:rsid w:val="005D3D3E"/>
    <w:rsid w:val="00661C8B"/>
    <w:rsid w:val="006E0E4F"/>
    <w:rsid w:val="006E6F23"/>
    <w:rsid w:val="006E78CC"/>
    <w:rsid w:val="00700265"/>
    <w:rsid w:val="007044F6"/>
    <w:rsid w:val="00711F10"/>
    <w:rsid w:val="00742353"/>
    <w:rsid w:val="008661E8"/>
    <w:rsid w:val="00902A56"/>
    <w:rsid w:val="00906BD6"/>
    <w:rsid w:val="00927866"/>
    <w:rsid w:val="009A6BFF"/>
    <w:rsid w:val="00A30979"/>
    <w:rsid w:val="00AE03E0"/>
    <w:rsid w:val="00BB5F6F"/>
    <w:rsid w:val="00BC5438"/>
    <w:rsid w:val="00BD60D1"/>
    <w:rsid w:val="00C802C9"/>
    <w:rsid w:val="00C848BB"/>
    <w:rsid w:val="00D45E85"/>
    <w:rsid w:val="00DC6E53"/>
    <w:rsid w:val="00E706AA"/>
    <w:rsid w:val="00EC325A"/>
    <w:rsid w:val="00EC4123"/>
    <w:rsid w:val="00EE6A16"/>
    <w:rsid w:val="00EF5565"/>
    <w:rsid w:val="00F216B3"/>
    <w:rsid w:val="00F56553"/>
    <w:rsid w:val="00FA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A1370E92-2013-4C19-90A9-28914FD5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70026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0026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0026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0026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0026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0026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0026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0026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0026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002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70026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700265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700265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70026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70026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00265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700265"/>
    <w:pPr>
      <w:ind w:firstLine="0"/>
    </w:pPr>
    <w:rPr>
      <w:iCs/>
    </w:rPr>
  </w:style>
  <w:style w:type="character" w:styleId="ab">
    <w:name w:val="page number"/>
    <w:uiPriority w:val="99"/>
    <w:rsid w:val="00700265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700265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700265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700265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700265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700265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70026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70026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700265"/>
    <w:pPr>
      <w:jc w:val="center"/>
    </w:pPr>
  </w:style>
  <w:style w:type="paragraph" w:customStyle="1" w:styleId="af3">
    <w:name w:val="ТАБЛИЦА"/>
    <w:next w:val="a0"/>
    <w:autoRedefine/>
    <w:uiPriority w:val="99"/>
    <w:rsid w:val="00700265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700265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700265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700265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700265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70026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7002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6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Биржевые площадки России</vt:lpstr>
    </vt:vector>
  </TitlesOfParts>
  <Company>Home</Company>
  <LinksUpToDate>false</LinksUpToDate>
  <CharactersWithSpaces>23118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Биржевые площадки России</dc:title>
  <dc:subject/>
  <dc:creator>BiB10</dc:creator>
  <cp:keywords/>
  <dc:description/>
  <cp:lastModifiedBy>admin</cp:lastModifiedBy>
  <cp:revision>2</cp:revision>
  <cp:lastPrinted>2009-10-25T20:18:00Z</cp:lastPrinted>
  <dcterms:created xsi:type="dcterms:W3CDTF">2014-03-22T09:17:00Z</dcterms:created>
  <dcterms:modified xsi:type="dcterms:W3CDTF">2014-03-22T09:17:00Z</dcterms:modified>
</cp:coreProperties>
</file>