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E8" w:rsidRPr="002D3BE8" w:rsidRDefault="002D3BE8" w:rsidP="002D3BE8">
      <w:pPr>
        <w:pStyle w:val="a3"/>
        <w:shd w:val="clear" w:color="000000" w:fill="auto"/>
        <w:suppressAutoHyphens/>
        <w:rPr>
          <w:color w:val="000000" w:themeColor="text1"/>
        </w:rPr>
      </w:pPr>
      <w:r w:rsidRPr="002D3BE8">
        <w:rPr>
          <w:color w:val="000000" w:themeColor="text1"/>
        </w:rPr>
        <w:t>МИНИСТЕРСТВО ОБРАЗОВАНИЯ И НАУКИ РФ</w:t>
      </w:r>
    </w:p>
    <w:p w:rsid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Default="002D3BE8" w:rsidP="002D3BE8">
      <w:pPr>
        <w:shd w:val="clear" w:color="000000" w:fill="auto"/>
        <w:tabs>
          <w:tab w:val="left" w:pos="2370"/>
        </w:tabs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2D3BE8">
        <w:rPr>
          <w:color w:val="000000" w:themeColor="text1"/>
          <w:sz w:val="28"/>
          <w:szCs w:val="28"/>
        </w:rPr>
        <w:t>КУРГАНСКИЙ ГОСУДАРСТВЕННЫЙ УНИВЕРСИТЕТ</w:t>
      </w:r>
    </w:p>
    <w:p w:rsidR="002D3BE8" w:rsidRP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2D3BE8">
        <w:rPr>
          <w:color w:val="000000" w:themeColor="text1"/>
          <w:sz w:val="28"/>
          <w:szCs w:val="28"/>
        </w:rPr>
        <w:t>Кафедра « Анализ, бухгалтерский учёт и аудит»</w:t>
      </w:r>
    </w:p>
    <w:p w:rsidR="002D3BE8" w:rsidRPr="002D3BE8" w:rsidRDefault="002D3BE8" w:rsidP="002D3BE8">
      <w:pPr>
        <w:shd w:val="clear" w:color="000000" w:fill="auto"/>
        <w:tabs>
          <w:tab w:val="left" w:pos="1875"/>
          <w:tab w:val="center" w:pos="4677"/>
        </w:tabs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P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P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P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Pr="002D3BE8" w:rsidRDefault="002D3BE8" w:rsidP="002D3BE8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D3BE8" w:rsidRDefault="002D3BE8" w:rsidP="002D3BE8">
      <w:pPr>
        <w:shd w:val="clear" w:color="000000" w:fill="auto"/>
        <w:tabs>
          <w:tab w:val="left" w:pos="1935"/>
          <w:tab w:val="center" w:pos="4677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D3BE8">
        <w:rPr>
          <w:b/>
          <w:color w:val="000000" w:themeColor="text1"/>
          <w:sz w:val="28"/>
          <w:szCs w:val="28"/>
        </w:rPr>
        <w:t>КОНТРОЛЬНАЯ РАБОТА</w:t>
      </w:r>
    </w:p>
    <w:p w:rsidR="002D3BE8" w:rsidRPr="002D3BE8" w:rsidRDefault="002D3BE8" w:rsidP="002D3BE8">
      <w:pPr>
        <w:shd w:val="clear" w:color="000000" w:fill="auto"/>
        <w:tabs>
          <w:tab w:val="left" w:pos="1935"/>
          <w:tab w:val="center" w:pos="4677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D3BE8" w:rsidRPr="002D3BE8" w:rsidRDefault="002D3BE8" w:rsidP="002D3BE8">
      <w:pPr>
        <w:shd w:val="clear" w:color="000000" w:fill="auto"/>
        <w:tabs>
          <w:tab w:val="left" w:pos="1335"/>
          <w:tab w:val="left" w:pos="1935"/>
          <w:tab w:val="center" w:pos="4677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D3BE8">
        <w:rPr>
          <w:b/>
          <w:color w:val="000000" w:themeColor="text1"/>
          <w:sz w:val="28"/>
          <w:szCs w:val="28"/>
        </w:rPr>
        <w:t>Бухгалтерски</w:t>
      </w:r>
      <w:r>
        <w:rPr>
          <w:b/>
          <w:color w:val="000000" w:themeColor="text1"/>
          <w:sz w:val="28"/>
          <w:szCs w:val="28"/>
        </w:rPr>
        <w:t>й учет в страховых организациях</w:t>
      </w:r>
    </w:p>
    <w:p w:rsidR="002D3BE8" w:rsidRPr="002D3BE8" w:rsidRDefault="002D3BE8" w:rsidP="002D3BE8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br w:type="page"/>
      </w:r>
      <w:r w:rsidRPr="002D3BE8">
        <w:rPr>
          <w:b/>
          <w:color w:val="000000" w:themeColor="text1"/>
          <w:sz w:val="28"/>
          <w:szCs w:val="24"/>
        </w:rPr>
        <w:t>Содержание</w:t>
      </w:r>
    </w:p>
    <w:p w:rsidR="002D3BE8" w:rsidRPr="002D3BE8" w:rsidRDefault="002D3BE8" w:rsidP="002D3BE8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4"/>
        </w:rPr>
      </w:pPr>
    </w:p>
    <w:p w:rsidR="002D3BE8" w:rsidRPr="002D3BE8" w:rsidRDefault="002D3BE8" w:rsidP="002D3BE8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Введение</w:t>
      </w:r>
    </w:p>
    <w:p w:rsidR="002D3BE8" w:rsidRDefault="002D3BE8" w:rsidP="002D3BE8">
      <w:pPr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Журнал хозяйственных операций</w:t>
      </w:r>
    </w:p>
    <w:p w:rsidR="002D3BE8" w:rsidRPr="002D3BE8" w:rsidRDefault="002D3BE8" w:rsidP="002D3BE8">
      <w:pPr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Оборотно – сальдовая ведомость</w:t>
      </w:r>
    </w:p>
    <w:p w:rsidR="002D3BE8" w:rsidRPr="002D3BE8" w:rsidRDefault="002D3BE8" w:rsidP="002D3BE8">
      <w:pPr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Шахматная ведомость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br w:type="page"/>
      </w:r>
      <w:r w:rsidRPr="002D3BE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Введение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Страховая деятельность (страховое дело) имеет ряд особенностей, отличающих ее от других финансовых институтов. К числу основных специфических характеристик деятельности страховых организаций относят: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- особенности страхования как механизма формирования специальных денежных фондов для предоставления страховой защиты, в основе которого лежит принцип трансферта риска;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- особенности страхования как вида предпринимательской деятельности, связанной с обслуживанием и управлением рисков участников страховых отношений;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- особенности формирования и управления факторами финансовой устойчивости страховой организации.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Законодательно-нормативная база, регламентирующая организацию и ведение бухгалтерского учета в РФ, непрерывно развивается и тесно связана с организационно-правовыми и финансовыми нормами, устанавливающими порядок мобилизации финансовых ресурсов хозяйствующих субъектов, в том числе и страховых организаций. При этом в сфере страховой деятельности современная направленность законодательных требований в области бухгалтерского учета основывается на предоставлении определенной свободы выбора в способах и методах ведения учета в сочетании с жестко зафиксированными правилами регулирования источников формирования и использования как средств страхового фонда, так и собственных средств страховых организаций.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Организационное построение и ведение бухгалтерского учета в страховых организациях зависит от многих факторов, в том числе от видов и объемов страховых операций; организационной структуры и системы управления; наличия развитой системы продаж страховых продуктов (филиалов, агентств, представительств); объемов иной деятельности, не запрещенной законодательством.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Предоставление страховой услуги предполагает вступление страховой организации во взаимоотношения с многочисленными субъектами, главными из которых являются потенциальные страхователи. Заключение, ведение договоров страхования, урегулирование убытков по договорам при наступлении страховых случаев, оговоренных в договоре, составляют основные технологические звенья страхового производства. Принципиальными отличиями страхового производства являются вероятностный характер страховых событий, принятых страховщиком по заключенным договорам страхования, неопределенность момента наступления и величины ущерба, связанных с реализацией этих событий. Страховое производство характеризуется высоким динамизмом, поскольку деятельность по заключению договоров страхования осуществляется постоянно и так же постоянно осуществляются страховые выплаты. Страховое производство сопровождается образованием встречных денежных потоков, которые формируют финансовые ресурсы страховой организации.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При этом в бухгалтерском учете страховой организации формируется информационный ресурс, который, в свою очередь, определяет качество и величину финансовых ресурсов страховщика, гарантирующих исполнение принятых обязательств по договорам страхования, потенциал его финансовой устойчивости и платежеспособности.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Проведение страховых операций сопровождается значительными объемами работы с документами как в рамках каждого договора страхования, так и по страховому портфелю в целом. При этом большинство документов страховые организации разрабатывают самостоятельно, что предъявляет повышенные квалификационные требования к персоналу страховой организации, в том числе и к персоналу бухгалтерской службы.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Учетная политика страховой организации закрепляет порядок организации и ведения бухгалтерского учета имущественного и финансового положения организации, определения финансовых результатов ее деятельности в отчетном периоде, выбранных и обоснованных исходя из установленных нормативными актами по бухгалтерскому учету вариантов. С другой стороны, в современных условиях учетная политика приобретает особое значение, поскольку относится к тем корпоративным стандартам организации, на основе которых формируются большинство организационно-распорядительных документов, регулирующих финансово-хозяйственную деятельность и предотвращающих возникновение проблем во взаимоотношениях с контролирующими органами, контрагентами по хозяйственным договорам и персоналом организации.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Структура и содержание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охватывают те вопросы организации и ведения учетного процесса, которые, прежде всего, связаны с проведением страховых операций и тех, которые являются производными от страховых операций, что не делает их менее важными для страховой деятельности. Особенности отражения в бухгалтерском учете страховых операций обуславливаются принятой организационно-правовой формой страхового фонда страховщика, особенностями финансовых и хозяйственных отношений и процессов в страховании, результаты которых трансформируются в конкретные объекты учета. К специфическим объектам учета в страховании относят страховые премии, страховые выплаты, страховые резервы, перестраховочные операции и т.п.</w:t>
      </w:r>
    </w:p>
    <w:p w:rsidR="002D3BE8" w:rsidRPr="002D3BE8" w:rsidRDefault="002D3BE8" w:rsidP="002D3BE8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3BE8">
        <w:rPr>
          <w:rFonts w:ascii="Times New Roman" w:hAnsi="Times New Roman" w:cs="Times New Roman"/>
          <w:color w:val="000000" w:themeColor="text1"/>
          <w:sz w:val="28"/>
          <w:szCs w:val="24"/>
        </w:rPr>
        <w:t>Современные законодательно-нормативные требования в сфере бухгалтерского учета, потребности в бухгалтерской информации для целей управления страховыми организациями, по существу, делают неприемлемым так называемый "котловой" способ ведения учета, который все еще является распространенным в учетной практике страховых организаций. Идентификация страховых операций, выявление доходов и расходов, связанных с этими операциями, их классификация и обособленное отражение в учете являются достаточно трудоемкими процедурами, но, в свою очередь, обеспечивают формирование достоверной финансовой отчетности и в конечном итоге способствуют снижению трудозатрат по ведению бухгалтерского учета.</w:t>
      </w:r>
    </w:p>
    <w:p w:rsidR="002D3BE8" w:rsidRPr="002D3BE8" w:rsidRDefault="002D3BE8" w:rsidP="002D3BE8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2D3BE8">
        <w:rPr>
          <w:b/>
          <w:color w:val="000000" w:themeColor="text1"/>
          <w:sz w:val="28"/>
          <w:szCs w:val="28"/>
        </w:rPr>
        <w:t>Табл.1 - Журнал хозяйственных операций</w:t>
      </w:r>
    </w:p>
    <w:tbl>
      <w:tblPr>
        <w:tblStyle w:val="a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2"/>
        <w:gridCol w:w="1134"/>
        <w:gridCol w:w="993"/>
        <w:gridCol w:w="3685"/>
      </w:tblGrid>
      <w:tr w:rsidR="002D3BE8" w:rsidRPr="002D3BE8" w:rsidTr="002D3BE8">
        <w:trPr>
          <w:jc w:val="center"/>
        </w:trPr>
        <w:tc>
          <w:tcPr>
            <w:tcW w:w="675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3BE8">
              <w:rPr>
                <w:color w:val="000000" w:themeColor="text1"/>
              </w:rPr>
              <w:t>№</w:t>
            </w:r>
          </w:p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3BE8">
              <w:rPr>
                <w:color w:val="000000" w:themeColor="text1"/>
              </w:rPr>
              <w:t>п/п</w:t>
            </w:r>
          </w:p>
        </w:tc>
        <w:tc>
          <w:tcPr>
            <w:tcW w:w="1134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3BE8">
              <w:rPr>
                <w:color w:val="000000" w:themeColor="text1"/>
              </w:rPr>
              <w:t>Дата</w:t>
            </w:r>
          </w:p>
        </w:tc>
        <w:tc>
          <w:tcPr>
            <w:tcW w:w="2126" w:type="dxa"/>
            <w:gridSpan w:val="2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3BE8">
              <w:rPr>
                <w:color w:val="000000" w:themeColor="text1"/>
              </w:rPr>
              <w:t>Корреспонденция счета</w:t>
            </w:r>
          </w:p>
        </w:tc>
        <w:tc>
          <w:tcPr>
            <w:tcW w:w="993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3BE8">
              <w:rPr>
                <w:color w:val="000000" w:themeColor="text1"/>
              </w:rPr>
              <w:t>Сумма</w:t>
            </w:r>
          </w:p>
        </w:tc>
        <w:tc>
          <w:tcPr>
            <w:tcW w:w="3685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3BE8">
              <w:rPr>
                <w:color w:val="000000" w:themeColor="text1"/>
              </w:rPr>
              <w:t>Содержание операции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3BE8">
              <w:rPr>
                <w:color w:val="000000" w:themeColor="text1"/>
              </w:rPr>
              <w:t>Д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3BE8">
              <w:rPr>
                <w:color w:val="000000" w:themeColor="text1"/>
              </w:rPr>
              <w:t>К</w:t>
            </w:r>
          </w:p>
        </w:tc>
        <w:tc>
          <w:tcPr>
            <w:tcW w:w="993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01.02.06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50,4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01.02.06.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390,4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01.02.06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188,96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01.02.06.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15,2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01.02.06.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117,6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01.02.06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56,64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02.02.06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50,4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 xml:space="preserve">Поступили страховые взносы по страхованию от несчастных случаев 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02.02.06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390,4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02.02.06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188,96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02.02.06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15,2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02.02.06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117,6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02.02.06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56,64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  <w:lang w:val="en-US"/>
              </w:rPr>
              <w:t>10</w:t>
            </w:r>
            <w:r w:rsidRPr="002D3BE8">
              <w:rPr>
                <w:color w:val="000000" w:themeColor="text1"/>
                <w:szCs w:val="24"/>
              </w:rPr>
              <w:t>.03.06.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77.5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314,87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выплаты по наступившим страховым случаям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16.03.06.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80,27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доля перестраховщиков в страховых выплатах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  <w:lang w:val="en-US"/>
              </w:rPr>
              <w:t>1</w:t>
            </w:r>
            <w:r w:rsidRPr="002D3BE8">
              <w:rPr>
                <w:color w:val="000000" w:themeColor="text1"/>
                <w:szCs w:val="24"/>
              </w:rPr>
              <w:t>1.03.06.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314,87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Перечислены страховые выплата по наступившим страховым случаям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17.03.06.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80,27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выплаты от перестраховщиков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56,7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439,2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212,58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17,1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 xml:space="preserve">Начислены страховые премии передаваемые перестраховщикам по страхованию от несчастных случаев 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132,3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63,72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56,7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 xml:space="preserve">Поступили страховые взносы по страхованию от несчастных случаев 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439,2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212,58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17,1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132,3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24.03.06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63,72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29</w:t>
            </w:r>
          </w:p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20.04.06.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76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1,65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Приобретены материалы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21.04.06.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1,65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Оплачены приобретенные материалы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03.05.06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53,55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03.05.06.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414,8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03.05.06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200,77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03.05.06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16,15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03.05.06.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124,95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03.05.06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60,18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04.05.06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53,55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 xml:space="preserve">Поступили страховые взносы по страхованию от несчастных случаев 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04.05.06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414,8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04.05.06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200,77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04.05.06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16,15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04.05.06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124,95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04.05.06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60,18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23.06.06.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77.5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506,53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выплаты по наступившим страховым случаям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29.06.06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129,13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доля перестраховщиков в страховых выплатах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24.06.06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506,53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Перечислены страховые выплата по наступившим страховым случаям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30.06.06.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129,13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выплаты от перестраховщиков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59,85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463,6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224,39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18,05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139,65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03.07.06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67,26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trHeight w:val="70"/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59,85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 xml:space="preserve">Поступили страховые взносы по страхованию от несчастных случаев 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463,6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224,39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18,05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139,65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04.07.06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67,26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21.09.06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47,25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21.09.06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366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21.09.06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177,15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21.09.06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14,25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21.09.06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110,25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21.09.06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53,1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47,25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 xml:space="preserve">Поступили страховые взносы по страхованию от несчастных случаев 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366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177,15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14,25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110,25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22.09.06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53,1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18.10.06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77.5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177,97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выплаты по наступившим страховым случаям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19.10.06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177,97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Перечислены страховые выплата по наступившим страховым случаям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23.10.06.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3,16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Списаны материалы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23.10.06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97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Списаны расходы будущих периодов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23.10.06.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76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124,95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прочие расходы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24.10.06.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124,95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Оплачены прочие расходы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24.10.06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45,37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доля перестраховщиков в страховых выплатах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25.10.06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45,37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выплаты от перестраховщиков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01.11.06.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70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548,3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заработная плата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01.11.06.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69.1.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109,66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взносы в Пенсионный фонд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01.11.06.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69.2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25,2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взносы в Фонд Социального страхования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01.11.06.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69.3.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7,7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взносы в Фонд обязательного медицинского страхования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19.12.06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47,25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19.12.06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366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19.12.06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177,15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премия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19.12.06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14,25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19.12.06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110,25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19.12.06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53,1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20.12.06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47,25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 xml:space="preserve">Поступили страховые взносы по страхованию от несчастных случаев 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20.12.06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366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20.12.06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177,15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взносы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20.12.06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14,25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 несчастных случаев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20.12.06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110,25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имущества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20.12.06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53,1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Поступили страховые премии передаваемые перестраховщикам по страхованию ответственности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94,23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доля перестраховщиков в страховых выплатах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77.5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369,63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Начислены страховые выплаты по наступившим страховым случаям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77.5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369,63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Перечислены страховые выплата по наступившим страховым случаям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1691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 резерв незаработанной премии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95.3.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1938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 резерв незаработанной премии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95.7.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95.5.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422,5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 xml:space="preserve"> Начислен РЗУ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95.7.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547,5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 РЗУ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95.2.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95.4.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291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доля перестраховщиков в резерве незаработанной премии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95.4.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95.2.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534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Списана доля перестраховщиков в резерве незаработанной премии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95.6.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95.8.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Начислена доля перестраховщиков в РЗУ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95.8.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95.6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165,5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Списана доля перестраховщиков в РЗУ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95.9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422,5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 РПНУ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547,5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 РПНУ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95.12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Доля перестраховщиков в РПНУ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95.10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165,5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Списана доля перестраховщиков в РПНУ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95.19.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95.17.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 стабилизационный резерв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95.17.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95.19.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 стабилизационный резерв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96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 РПМ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30.12.06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02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10,4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 xml:space="preserve">Начислена амортизация 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30.12.06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502,61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Получены денежные средства в банке на выплату зарплаты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30.12.06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50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502,61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Выплачена заработная плата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30.12.06.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69.1.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109,66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Перечислены взносы в Пенсионный Фонд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69.2.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25,2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Перечислены взносы в Фонд социального страхования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69.3.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7,7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Перечислены взносы в Фонд обязательного медицинского страхования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26.2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60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841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Расходы по ведению дела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26.2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841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Финансовый результат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787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Расчёты по причитающимся дивидендам и др.доходы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76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787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Расчёты по дивидендам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787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Финансовый результат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833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Списаны общехозяйственные расходы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3936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Определяем финансовый результат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92.4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1184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Определяем финансовый результат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95.7.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Отражен доход связанный с изменением резерва убытков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  <w:lang w:val="en-US"/>
              </w:rPr>
              <w:t>31</w:t>
            </w:r>
            <w:r w:rsidRPr="002D3BE8">
              <w:rPr>
                <w:color w:val="000000" w:themeColor="text1"/>
                <w:szCs w:val="24"/>
              </w:rPr>
              <w:t>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95.8.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65,5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Списано на финансовый результат по окончании отчетного периода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  <w:lang w:val="en-US"/>
              </w:rPr>
              <w:t>31</w:t>
            </w:r>
            <w:r w:rsidRPr="002D3BE8">
              <w:rPr>
                <w:color w:val="000000" w:themeColor="text1"/>
                <w:szCs w:val="24"/>
              </w:rPr>
              <w:t>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Отражен финансовый результат по окончании отчетного периода изменения величины РНП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130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  <w:lang w:val="en-US"/>
              </w:rPr>
              <w:t>31</w:t>
            </w:r>
            <w:r w:rsidRPr="002D3BE8">
              <w:rPr>
                <w:color w:val="000000" w:themeColor="text1"/>
                <w:szCs w:val="24"/>
              </w:rPr>
              <w:t>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243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Отражен финансовый результат по окончании отчетного периода изменения доли перестраховщиков в РНП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95.11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125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Финансовый результат РПНУ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95.12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65,5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Финансовый результат доли перестраховщиков в РПНУ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133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95.19.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97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Отражён финансовый результат по окончании отчетного периода изменения стабилизационного резерва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  <w:lang w:val="en-US"/>
              </w:rPr>
              <w:t>31</w:t>
            </w:r>
            <w:r w:rsidRPr="002D3BE8">
              <w:rPr>
                <w:color w:val="000000" w:themeColor="text1"/>
                <w:szCs w:val="24"/>
              </w:rPr>
              <w:t>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22.1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1369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Списаны в расходы организации выплаты по договорам страхования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135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22.4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349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Списаны в расходы организации доля перестраховщиков в страховых выплатах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136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996,5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Прибыль отчётного года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137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31.12.06.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68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239,16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Начислен налог на прибыль</w:t>
            </w:r>
          </w:p>
        </w:tc>
      </w:tr>
      <w:tr w:rsidR="002D3BE8" w:rsidRPr="002D3BE8" w:rsidTr="002D3BE8">
        <w:trPr>
          <w:jc w:val="center"/>
        </w:trPr>
        <w:tc>
          <w:tcPr>
            <w:tcW w:w="67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138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31.12.06</w:t>
            </w:r>
          </w:p>
        </w:tc>
        <w:tc>
          <w:tcPr>
            <w:tcW w:w="992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84</w:t>
            </w:r>
          </w:p>
        </w:tc>
        <w:tc>
          <w:tcPr>
            <w:tcW w:w="99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757,34</w:t>
            </w:r>
          </w:p>
        </w:tc>
        <w:tc>
          <w:tcPr>
            <w:tcW w:w="368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  <w:szCs w:val="24"/>
              </w:rPr>
              <w:t>Прибыль после налогообложения</w:t>
            </w:r>
          </w:p>
        </w:tc>
      </w:tr>
    </w:tbl>
    <w:p w:rsidR="002D3BE8" w:rsidRPr="002D3BE8" w:rsidRDefault="002D3BE8" w:rsidP="002D3BE8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2D3BE8" w:rsidRPr="002D3BE8" w:rsidRDefault="002D3BE8" w:rsidP="002D3BE8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D3BE8">
        <w:rPr>
          <w:b/>
          <w:bCs/>
          <w:color w:val="000000" w:themeColor="text1"/>
          <w:sz w:val="28"/>
        </w:rPr>
        <w:t>Табл 2-Оборотно-сальдовая ведомость</w:t>
      </w:r>
    </w:p>
    <w:tbl>
      <w:tblPr>
        <w:tblStyle w:val="aa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2605"/>
        <w:gridCol w:w="940"/>
        <w:gridCol w:w="850"/>
        <w:gridCol w:w="993"/>
        <w:gridCol w:w="992"/>
        <w:gridCol w:w="850"/>
        <w:gridCol w:w="851"/>
      </w:tblGrid>
      <w:tr w:rsidR="002D3BE8" w:rsidRPr="002D3BE8" w:rsidTr="002D3BE8">
        <w:trPr>
          <w:trHeight w:val="300"/>
          <w:jc w:val="center"/>
        </w:trPr>
        <w:tc>
          <w:tcPr>
            <w:tcW w:w="816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Номер счета</w:t>
            </w:r>
          </w:p>
        </w:tc>
        <w:tc>
          <w:tcPr>
            <w:tcW w:w="2605" w:type="dxa"/>
            <w:vMerge w:val="restart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Наименование счета</w:t>
            </w:r>
          </w:p>
        </w:tc>
        <w:tc>
          <w:tcPr>
            <w:tcW w:w="1790" w:type="dxa"/>
            <w:gridSpan w:val="2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Сальдо на начало</w:t>
            </w:r>
          </w:p>
        </w:tc>
        <w:tc>
          <w:tcPr>
            <w:tcW w:w="1985" w:type="dxa"/>
            <w:gridSpan w:val="2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Обороты за период</w:t>
            </w:r>
          </w:p>
        </w:tc>
        <w:tc>
          <w:tcPr>
            <w:tcW w:w="1701" w:type="dxa"/>
            <w:gridSpan w:val="2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Сальдо на конец</w:t>
            </w:r>
          </w:p>
        </w:tc>
      </w:tr>
      <w:tr w:rsidR="002D3BE8" w:rsidRPr="002D3BE8" w:rsidTr="002D3BE8">
        <w:trPr>
          <w:trHeight w:val="315"/>
          <w:jc w:val="center"/>
        </w:trPr>
        <w:tc>
          <w:tcPr>
            <w:tcW w:w="816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605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Дебет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Кредит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Дебет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Кредит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Дебет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2D3BE8">
              <w:rPr>
                <w:color w:val="000000" w:themeColor="text1"/>
              </w:rPr>
              <w:t>Кредит</w:t>
            </w:r>
          </w:p>
        </w:tc>
      </w:tr>
      <w:tr w:rsidR="002D3BE8" w:rsidRPr="002D3BE8" w:rsidTr="002D3BE8">
        <w:trPr>
          <w:trHeight w:val="2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Основные средства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104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104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57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Амортизация основных средств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10,40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10,40</w:t>
            </w:r>
          </w:p>
        </w:tc>
      </w:tr>
      <w:tr w:rsidR="002D3BE8" w:rsidRPr="002D3BE8" w:rsidTr="002D3BE8">
        <w:trPr>
          <w:trHeight w:val="57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8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Вложения во внеоборотные активы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98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98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</w:tr>
      <w:tr w:rsidR="002D3BE8" w:rsidRPr="002D3BE8" w:rsidTr="002D3BE8">
        <w:trPr>
          <w:trHeight w:val="57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Отложенные налоговые активы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3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Материалы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11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1,65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3,16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9,49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3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22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Страховые выплаты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0</w:t>
            </w:r>
          </w:p>
        </w:tc>
      </w:tr>
      <w:tr w:rsidR="002D3BE8" w:rsidRPr="002D3BE8" w:rsidTr="002D3BE8">
        <w:trPr>
          <w:trHeight w:val="57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22.1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Страховые выплаты по договорам страхования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1369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1369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</w:tr>
      <w:tr w:rsidR="002D3BE8" w:rsidRPr="002D3BE8" w:rsidTr="002D3BE8">
        <w:trPr>
          <w:trHeight w:val="5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22.4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Доля перестраховщиков в страховых выплатах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450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349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349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450</w:t>
            </w:r>
          </w:p>
        </w:tc>
      </w:tr>
      <w:tr w:rsidR="002D3BE8" w:rsidRPr="002D3BE8" w:rsidTr="002D3BE8">
        <w:trPr>
          <w:trHeight w:val="5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26.1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Общехозяйственные расходы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833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833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</w:tr>
      <w:tr w:rsidR="002D3BE8" w:rsidRPr="002D3BE8" w:rsidTr="002D3BE8">
        <w:trPr>
          <w:trHeight w:val="5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26.2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Прочие расходы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851,4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841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10,4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</w:tr>
      <w:tr w:rsidR="002D3BE8" w:rsidRPr="002D3BE8" w:rsidTr="002D3BE8">
        <w:trPr>
          <w:trHeight w:val="2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50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Касса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502,61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502,61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3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Расчетные счета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1513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4977,77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3324,77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3166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3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58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Финансовые вложения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14264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14264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6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60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Расчеты с поставщиками и подрядчиками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288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841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1129</w:t>
            </w:r>
          </w:p>
        </w:tc>
      </w:tr>
      <w:tr w:rsidR="002D3BE8" w:rsidRPr="002D3BE8" w:rsidTr="002D3BE8">
        <w:trPr>
          <w:trHeight w:val="6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68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Расчеты по налогам и сборам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66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239,16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305,16</w:t>
            </w:r>
          </w:p>
        </w:tc>
      </w:tr>
      <w:tr w:rsidR="002D3BE8" w:rsidRPr="002D3BE8" w:rsidTr="002D3BE8">
        <w:trPr>
          <w:trHeight w:val="64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69.1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Расчеты по социальному страхованию и обеспечению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109,66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109,66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</w:tr>
      <w:tr w:rsidR="002D3BE8" w:rsidRPr="002D3BE8" w:rsidTr="002D3BE8">
        <w:trPr>
          <w:trHeight w:val="5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69.2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Расчеты по пенсионному обеспечению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25,2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25,2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</w:tr>
      <w:tr w:rsidR="002D3BE8" w:rsidRPr="002D3BE8" w:rsidTr="002D3BE8">
        <w:trPr>
          <w:trHeight w:val="5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69.3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Расчеты по мед страхованию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7,7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7,7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</w:tr>
      <w:tr w:rsidR="002D3BE8" w:rsidRPr="002D3BE8" w:rsidTr="002D3BE8">
        <w:trPr>
          <w:trHeight w:val="33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70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Расчеты по оплате труда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76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502,61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548,3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121,69</w:t>
            </w:r>
          </w:p>
        </w:tc>
      </w:tr>
      <w:tr w:rsidR="002D3BE8" w:rsidRPr="002D3BE8" w:rsidTr="002D3BE8">
        <w:trPr>
          <w:trHeight w:val="85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76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Прочие дебиторы и кредиторы (c/c Расчеты по причитающимся дивидендам и другим доходам"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178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913,6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913,6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178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0,00</w:t>
            </w:r>
          </w:p>
        </w:tc>
      </w:tr>
      <w:tr w:rsidR="002D3BE8" w:rsidRPr="002D3BE8" w:rsidTr="002D3BE8">
        <w:trPr>
          <w:trHeight w:val="31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77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Расчеты по страхованию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0,00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85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77.1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Расчеты по страховым премиям (взносам) со страхователями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1046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3936,00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3936,00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1046,00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85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77.4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Расчеты по договорам, переданным в перестрахование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136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1533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1438,77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230,23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117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77.5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Расчеты по страховым премиям (взносам со страховыми агентами, страховыми брокерами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1369,00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1369,00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2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80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Уставный капитал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10000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10000,00</w:t>
            </w:r>
          </w:p>
        </w:tc>
      </w:tr>
      <w:tr w:rsidR="002D3BE8" w:rsidRPr="002D3BE8" w:rsidTr="002D3BE8">
        <w:trPr>
          <w:trHeight w:val="3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81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Собственные акции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3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83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Добавочный капитал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</w:t>
            </w:r>
          </w:p>
        </w:tc>
      </w:tr>
      <w:tr w:rsidR="002D3BE8" w:rsidRPr="002D3BE8" w:rsidTr="002D3BE8">
        <w:trPr>
          <w:trHeight w:val="36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84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Нераспределенная прибыль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4318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757,34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5075,34</w:t>
            </w:r>
          </w:p>
        </w:tc>
      </w:tr>
      <w:tr w:rsidR="002D3BE8" w:rsidRPr="002D3BE8" w:rsidTr="002D3BE8">
        <w:trPr>
          <w:trHeight w:val="39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Прочие доходы и расходы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787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787 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5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92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Страховые премии и взносы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0,00</w:t>
            </w:r>
          </w:p>
        </w:tc>
      </w:tr>
      <w:tr w:rsidR="002D3BE8" w:rsidRPr="002D3BE8" w:rsidTr="002D3BE8">
        <w:trPr>
          <w:trHeight w:val="91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92.1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Страховые премии (взносы) по договорам страхования (основным)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3936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3936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84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92.4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Страховые премии (взносы) по договорам, переданным в перестрахование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1184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1184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34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95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РНП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0,00</w:t>
            </w:r>
          </w:p>
        </w:tc>
      </w:tr>
      <w:tr w:rsidR="002D3BE8" w:rsidRPr="002D3BE8" w:rsidTr="002D3BE8">
        <w:trPr>
          <w:trHeight w:val="5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Резерв незаработанной премии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1938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1938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1691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1691,00</w:t>
            </w:r>
          </w:p>
        </w:tc>
      </w:tr>
      <w:tr w:rsidR="002D3BE8" w:rsidRPr="002D3BE8" w:rsidTr="002D3BE8">
        <w:trPr>
          <w:trHeight w:val="91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95-2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Доля перестраховщиков в резерве незаработанной премии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534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291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534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291,00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8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 xml:space="preserve">95-3 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Результат изменения резерва незаработанной премии"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1938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1938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0,00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114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95-4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Результат изменения доли перестраховщиков в резерве незаработанной премии"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534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534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0,00</w:t>
            </w:r>
          </w:p>
        </w:tc>
      </w:tr>
      <w:tr w:rsidR="002D3BE8" w:rsidRPr="002D3BE8" w:rsidTr="002D3BE8">
        <w:trPr>
          <w:trHeight w:val="34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95-5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РЗУ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547,5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547,5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422,5 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422,50</w:t>
            </w:r>
          </w:p>
        </w:tc>
      </w:tr>
      <w:tr w:rsidR="002D3BE8" w:rsidRPr="002D3BE8" w:rsidTr="002D3BE8">
        <w:trPr>
          <w:trHeight w:val="6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95-6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Доля перестраховщиков в РЗУ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165,5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231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165,5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231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3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 xml:space="preserve">95-7 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Результат изменения РЗУ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547,5 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547,5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0,00</w:t>
            </w:r>
          </w:p>
        </w:tc>
      </w:tr>
      <w:tr w:rsidR="002D3BE8" w:rsidRPr="002D3BE8" w:rsidTr="002D3BE8">
        <w:trPr>
          <w:trHeight w:val="55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95-8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Результат изменения доли перестраховщиков в РЗУ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231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231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0,00</w:t>
            </w:r>
          </w:p>
        </w:tc>
      </w:tr>
      <w:tr w:rsidR="002D3BE8" w:rsidRPr="002D3BE8" w:rsidTr="002D3BE8">
        <w:trPr>
          <w:trHeight w:val="34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95-9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РПНУ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547,5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547,5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422,5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422,5</w:t>
            </w:r>
          </w:p>
        </w:tc>
      </w:tr>
      <w:tr w:rsidR="002D3BE8" w:rsidRPr="002D3BE8" w:rsidTr="002D3BE8">
        <w:trPr>
          <w:trHeight w:val="6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95-10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Доля перестраховщиков в РПНУ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165,5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231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165,5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231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34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95-11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Результат изменения РПНУ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547,5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547,5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0,00</w:t>
            </w:r>
          </w:p>
        </w:tc>
      </w:tr>
      <w:tr w:rsidR="002D3BE8" w:rsidRPr="002D3BE8" w:rsidTr="002D3BE8">
        <w:trPr>
          <w:trHeight w:val="55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95-12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Результат изменения доли перестраховщиков в РПНУ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39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95-17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Страховые резервы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97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97,00</w:t>
            </w:r>
          </w:p>
        </w:tc>
      </w:tr>
      <w:tr w:rsidR="002D3BE8" w:rsidRPr="002D3BE8" w:rsidTr="002D3BE8">
        <w:trPr>
          <w:trHeight w:val="39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95-19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97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97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57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96</w:t>
            </w:r>
          </w:p>
        </w:tc>
        <w:tc>
          <w:tcPr>
            <w:tcW w:w="2605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Резервы предстоящих расходов (РПМ)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107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107</w:t>
            </w:r>
          </w:p>
        </w:tc>
      </w:tr>
      <w:tr w:rsidR="002D3BE8" w:rsidRPr="002D3BE8" w:rsidTr="002D3BE8">
        <w:trPr>
          <w:trHeight w:val="28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97</w:t>
            </w:r>
          </w:p>
        </w:tc>
        <w:tc>
          <w:tcPr>
            <w:tcW w:w="2605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Расходы будущих периодов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21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14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</w:tr>
      <w:tr w:rsidR="002D3BE8" w:rsidRPr="002D3BE8" w:rsidTr="002D3BE8">
        <w:trPr>
          <w:trHeight w:val="300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99</w:t>
            </w:r>
          </w:p>
        </w:tc>
        <w:tc>
          <w:tcPr>
            <w:tcW w:w="2605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Прибыль убыток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5670,5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5700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2D3BE8">
              <w:rPr>
                <w:color w:val="000000" w:themeColor="text1"/>
                <w:szCs w:val="22"/>
              </w:rPr>
              <w:t> 29,5</w:t>
            </w:r>
          </w:p>
        </w:tc>
      </w:tr>
      <w:tr w:rsidR="002D3BE8" w:rsidRPr="002D3BE8" w:rsidTr="002D3BE8">
        <w:trPr>
          <w:trHeight w:val="315"/>
          <w:jc w:val="center"/>
        </w:trPr>
        <w:tc>
          <w:tcPr>
            <w:tcW w:w="81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2605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Итого</w:t>
            </w:r>
          </w:p>
        </w:tc>
        <w:tc>
          <w:tcPr>
            <w:tcW w:w="94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18236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18236</w:t>
            </w:r>
          </w:p>
        </w:tc>
        <w:tc>
          <w:tcPr>
            <w:tcW w:w="99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36770,67</w:t>
            </w:r>
          </w:p>
        </w:tc>
        <w:tc>
          <w:tcPr>
            <w:tcW w:w="992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36770,67</w:t>
            </w:r>
          </w:p>
        </w:tc>
        <w:tc>
          <w:tcPr>
            <w:tcW w:w="850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19866,09</w:t>
            </w:r>
          </w:p>
        </w:tc>
        <w:tc>
          <w:tcPr>
            <w:tcW w:w="85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  <w:r w:rsidRPr="002D3BE8">
              <w:rPr>
                <w:bCs/>
                <w:color w:val="000000" w:themeColor="text1"/>
                <w:szCs w:val="22"/>
              </w:rPr>
              <w:t>19866,09</w:t>
            </w:r>
          </w:p>
        </w:tc>
      </w:tr>
    </w:tbl>
    <w:p w:rsidR="002D3BE8" w:rsidRPr="002D3BE8" w:rsidRDefault="002D3BE8" w:rsidP="002D3BE8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D3BE8" w:rsidRPr="002D3BE8" w:rsidRDefault="002D3BE8" w:rsidP="002D3BE8">
      <w:pPr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D3BE8">
        <w:rPr>
          <w:b/>
          <w:color w:val="000000" w:themeColor="text1"/>
          <w:sz w:val="28"/>
          <w:szCs w:val="24"/>
        </w:rPr>
        <w:t>Табл. 3 – Шахматная ведомость</w:t>
      </w:r>
    </w:p>
    <w:tbl>
      <w:tblPr>
        <w:tblStyle w:val="aa"/>
        <w:tblW w:w="7830" w:type="dxa"/>
        <w:jc w:val="center"/>
        <w:tblLook w:val="04A0" w:firstRow="1" w:lastRow="0" w:firstColumn="1" w:lastColumn="0" w:noHBand="0" w:noVBand="1"/>
      </w:tblPr>
      <w:tblGrid>
        <w:gridCol w:w="3936"/>
        <w:gridCol w:w="1080"/>
        <w:gridCol w:w="1471"/>
        <w:gridCol w:w="1343"/>
      </w:tblGrid>
      <w:tr w:rsidR="002D3BE8" w:rsidRPr="002D3BE8" w:rsidTr="002D3BE8">
        <w:trPr>
          <w:trHeight w:val="690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Актив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Код строки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На начало отчетного года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На конец отчетного периода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7830" w:type="dxa"/>
            <w:gridSpan w:val="4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I. Активы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Инвестиции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120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14264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14264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080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130</w:t>
            </w:r>
          </w:p>
        </w:tc>
        <w:tc>
          <w:tcPr>
            <w:tcW w:w="1471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13282</w:t>
            </w:r>
          </w:p>
        </w:tc>
        <w:tc>
          <w:tcPr>
            <w:tcW w:w="1343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13282</w:t>
            </w:r>
          </w:p>
        </w:tc>
      </w:tr>
      <w:tr w:rsidR="002D3BE8" w:rsidRPr="002D3BE8" w:rsidTr="002D3BE8">
        <w:trPr>
          <w:trHeight w:val="750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 xml:space="preserve"> финансовые вложения в дочерние, зависимые общества и другие организации</w:t>
            </w:r>
          </w:p>
        </w:tc>
        <w:tc>
          <w:tcPr>
            <w:tcW w:w="0" w:type="auto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471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343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080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134</w:t>
            </w:r>
          </w:p>
        </w:tc>
        <w:tc>
          <w:tcPr>
            <w:tcW w:w="1471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4000</w:t>
            </w:r>
          </w:p>
        </w:tc>
        <w:tc>
          <w:tcPr>
            <w:tcW w:w="1343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4000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акции других организаций</w:t>
            </w:r>
          </w:p>
        </w:tc>
        <w:tc>
          <w:tcPr>
            <w:tcW w:w="0" w:type="auto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471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343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2D3BE8" w:rsidRPr="002D3BE8" w:rsidTr="002D3BE8">
        <w:trPr>
          <w:trHeight w:val="750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 xml:space="preserve"> долговые ценные бумаги других организаций и предоставленные им займы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135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9282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9282</w:t>
            </w:r>
          </w:p>
        </w:tc>
      </w:tr>
      <w:tr w:rsidR="002D3BE8" w:rsidRPr="002D3BE8" w:rsidTr="002D3BE8">
        <w:trPr>
          <w:trHeight w:val="750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 xml:space="preserve"> вклады в уставные (складочные) капиталы других организаций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136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 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 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Доля перестраховщиков в страховых резервах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160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865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753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080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162</w:t>
            </w:r>
          </w:p>
        </w:tc>
        <w:tc>
          <w:tcPr>
            <w:tcW w:w="1471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534</w:t>
            </w:r>
          </w:p>
        </w:tc>
        <w:tc>
          <w:tcPr>
            <w:tcW w:w="1343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291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 xml:space="preserve"> в резерве незаработанной премии</w:t>
            </w:r>
          </w:p>
        </w:tc>
        <w:tc>
          <w:tcPr>
            <w:tcW w:w="0" w:type="auto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471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343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 xml:space="preserve"> в резервах убытков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163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331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462</w:t>
            </w:r>
          </w:p>
        </w:tc>
      </w:tr>
      <w:tr w:rsidR="002D3BE8" w:rsidRPr="002D3BE8" w:rsidTr="002D3BE8">
        <w:trPr>
          <w:trHeight w:val="750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Дебиторская задолженность по операциям страхования, сострахования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170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1046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1046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080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171</w:t>
            </w:r>
          </w:p>
        </w:tc>
        <w:tc>
          <w:tcPr>
            <w:tcW w:w="1471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1046</w:t>
            </w:r>
          </w:p>
        </w:tc>
        <w:tc>
          <w:tcPr>
            <w:tcW w:w="1343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1046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 xml:space="preserve"> страхователи</w:t>
            </w:r>
          </w:p>
        </w:tc>
        <w:tc>
          <w:tcPr>
            <w:tcW w:w="0" w:type="auto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471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343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 xml:space="preserve"> страховые агенты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172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20284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0</w:t>
            </w:r>
          </w:p>
        </w:tc>
      </w:tr>
      <w:tr w:rsidR="002D3BE8" w:rsidRPr="002D3BE8" w:rsidTr="002D3BE8">
        <w:trPr>
          <w:trHeight w:val="750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Дебиторская задолженность по операциям перестрахования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180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136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230</w:t>
            </w:r>
          </w:p>
        </w:tc>
      </w:tr>
      <w:tr w:rsidR="002D3BE8" w:rsidRPr="002D3BE8" w:rsidTr="002D3BE8">
        <w:trPr>
          <w:trHeight w:val="112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Прочая дебиторская задолженность, платежи по которой ожидаются в течение 12 месяцев после отчетной даты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178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178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Основные средства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210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104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93,6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Отложенные налоговые активы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230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 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 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Запасы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240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32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16,49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080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241</w:t>
            </w:r>
          </w:p>
        </w:tc>
        <w:tc>
          <w:tcPr>
            <w:tcW w:w="1471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343" w:type="dxa"/>
            <w:vMerge w:val="restart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9,49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 xml:space="preserve"> материалы и другие аналогичные ценности</w:t>
            </w:r>
          </w:p>
        </w:tc>
        <w:tc>
          <w:tcPr>
            <w:tcW w:w="0" w:type="auto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471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343" w:type="dxa"/>
            <w:vMerge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 xml:space="preserve"> расходы будущих периодов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242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7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Денежные средства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260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1513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3166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Иные активы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270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98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D3BE8">
              <w:rPr>
                <w:color w:val="000000" w:themeColor="text1"/>
                <w:szCs w:val="28"/>
              </w:rPr>
              <w:t>98</w:t>
            </w:r>
          </w:p>
        </w:tc>
      </w:tr>
      <w:tr w:rsidR="002D3BE8" w:rsidRPr="002D3BE8" w:rsidTr="002D3BE8">
        <w:trPr>
          <w:trHeight w:val="375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Итого по разделу I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290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 </w:t>
            </w:r>
          </w:p>
        </w:tc>
      </w:tr>
      <w:tr w:rsidR="002D3BE8" w:rsidRPr="002D3BE8" w:rsidTr="002D3BE8">
        <w:trPr>
          <w:trHeight w:val="390"/>
          <w:jc w:val="center"/>
        </w:trPr>
        <w:tc>
          <w:tcPr>
            <w:tcW w:w="3936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Баланс</w:t>
            </w:r>
          </w:p>
        </w:tc>
        <w:tc>
          <w:tcPr>
            <w:tcW w:w="1080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300</w:t>
            </w:r>
          </w:p>
        </w:tc>
        <w:tc>
          <w:tcPr>
            <w:tcW w:w="1471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18236</w:t>
            </w:r>
          </w:p>
        </w:tc>
        <w:tc>
          <w:tcPr>
            <w:tcW w:w="1343" w:type="dxa"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8"/>
              </w:rPr>
            </w:pPr>
            <w:r w:rsidRPr="002D3BE8">
              <w:rPr>
                <w:bCs/>
                <w:color w:val="000000" w:themeColor="text1"/>
                <w:szCs w:val="28"/>
              </w:rPr>
              <w:t>19845,32</w:t>
            </w:r>
          </w:p>
        </w:tc>
      </w:tr>
      <w:tr w:rsidR="002D3BE8" w:rsidRPr="002D3BE8" w:rsidTr="002D3BE8">
        <w:trPr>
          <w:trHeight w:val="390"/>
          <w:jc w:val="center"/>
        </w:trPr>
        <w:tc>
          <w:tcPr>
            <w:tcW w:w="3936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0" w:type="auto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471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343" w:type="dxa"/>
            <w:noWrap/>
          </w:tcPr>
          <w:p w:rsidR="002D3BE8" w:rsidRPr="002D3BE8" w:rsidRDefault="002D3BE8" w:rsidP="002D3BE8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</w:p>
        </w:tc>
      </w:tr>
    </w:tbl>
    <w:p w:rsidR="002D3BE8" w:rsidRPr="002D3BE8" w:rsidRDefault="002D3BE8" w:rsidP="002D3BE8">
      <w:pPr>
        <w:pStyle w:val="xl113"/>
        <w:pBdr>
          <w:left w:val="none" w:sz="0" w:space="0" w:color="auto"/>
          <w:bottom w:val="none" w:sz="0" w:space="0" w:color="auto"/>
          <w:right w:val="none" w:sz="0" w:space="0" w:color="auto"/>
        </w:pBdr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</w:rPr>
      </w:pPr>
      <w:bookmarkStart w:id="0" w:name="_GoBack"/>
      <w:bookmarkEnd w:id="0"/>
    </w:p>
    <w:sectPr w:rsidR="002D3BE8" w:rsidRPr="002D3BE8" w:rsidSect="002D3BE8">
      <w:footerReference w:type="even" r:id="rId7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E8" w:rsidRDefault="002D3BE8">
      <w:r>
        <w:separator/>
      </w:r>
    </w:p>
  </w:endnote>
  <w:endnote w:type="continuationSeparator" w:id="0">
    <w:p w:rsidR="002D3BE8" w:rsidRDefault="002D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E8" w:rsidRDefault="002D3B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3BE8" w:rsidRDefault="002D3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E8" w:rsidRDefault="002D3BE8">
      <w:r>
        <w:separator/>
      </w:r>
    </w:p>
  </w:footnote>
  <w:footnote w:type="continuationSeparator" w:id="0">
    <w:p w:rsidR="002D3BE8" w:rsidRDefault="002D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10F0"/>
    <w:multiLevelType w:val="hybridMultilevel"/>
    <w:tmpl w:val="24ECD046"/>
    <w:lvl w:ilvl="0" w:tplc="8DC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1C4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583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266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06C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446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E26D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42C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FC9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87E5AD8"/>
    <w:multiLevelType w:val="hybridMultilevel"/>
    <w:tmpl w:val="9A58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B3E4D"/>
    <w:multiLevelType w:val="hybridMultilevel"/>
    <w:tmpl w:val="A844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BE8"/>
    <w:rsid w:val="002D3BE8"/>
    <w:rsid w:val="008E1663"/>
    <w:rsid w:val="00B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E21506-565A-4F81-9A81-3A7FD87C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head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96">
    <w:name w:val="xl9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18">
    <w:name w:val="xl118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pPr>
      <w:pBdr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63">
    <w:name w:val="xl16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64">
    <w:name w:val="xl164"/>
    <w:basedOn w:val="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71">
    <w:name w:val="xl171"/>
    <w:basedOn w:val="a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pPr>
      <w:pBdr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76">
    <w:name w:val="xl176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77">
    <w:name w:val="xl1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6">
    <w:name w:val="xl186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a">
    <w:name w:val="Table Grid"/>
    <w:basedOn w:val="a1"/>
    <w:uiPriority w:val="59"/>
    <w:rsid w:val="002D3B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3293</Words>
  <Characters>18772</Characters>
  <Application>Microsoft Office Word</Application>
  <DocSecurity>0</DocSecurity>
  <Lines>156</Lines>
  <Paragraphs>44</Paragraphs>
  <ScaleCrop>false</ScaleCrop>
  <Company/>
  <LinksUpToDate>false</LinksUpToDate>
  <CharactersWithSpaces>22021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траховая деятельность (страховое дело) имеет ряд особенностей, отличающих ее от других финансовых институтов</dc:title>
  <dc:subject/>
  <dc:creator>RDP</dc:creator>
  <cp:keywords/>
  <dc:description/>
  <cp:lastModifiedBy>Irina</cp:lastModifiedBy>
  <cp:revision>2</cp:revision>
  <cp:lastPrinted>2008-06-17T13:45:00Z</cp:lastPrinted>
  <dcterms:created xsi:type="dcterms:W3CDTF">2014-08-21T09:52:00Z</dcterms:created>
  <dcterms:modified xsi:type="dcterms:W3CDTF">2014-08-21T09:52:00Z</dcterms:modified>
</cp:coreProperties>
</file>