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9B" w:rsidRPr="00185EDB" w:rsidRDefault="00E973EC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FB3D9B" w:rsidRPr="00185EDB" w:rsidRDefault="00E973EC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Федеральное агентство по образованию</w:t>
      </w: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Государственное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образовательное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учреждение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высшего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профессионального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образования</w:t>
      </w:r>
    </w:p>
    <w:p w:rsidR="00FB3D9B" w:rsidRPr="00185EDB" w:rsidRDefault="00E973EC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Российский государственный торгово-экономический</w:t>
      </w:r>
      <w:r w:rsidR="009D29CA" w:rsidRPr="00185EDB">
        <w:rPr>
          <w:color w:val="000000"/>
          <w:sz w:val="28"/>
          <w:szCs w:val="28"/>
        </w:rPr>
        <w:t xml:space="preserve"> у</w:t>
      </w:r>
      <w:r w:rsidRPr="00185EDB">
        <w:rPr>
          <w:color w:val="000000"/>
          <w:sz w:val="28"/>
          <w:szCs w:val="28"/>
        </w:rPr>
        <w:t>ниверситет</w:t>
      </w:r>
    </w:p>
    <w:p w:rsidR="00FB3D9B" w:rsidRPr="00185EDB" w:rsidRDefault="00E973EC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Кемеровский институт (филиал)</w:t>
      </w: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Экономический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факультет</w:t>
      </w: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Кафедра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аудита</w:t>
      </w:r>
    </w:p>
    <w:p w:rsidR="009D29CA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>онтрольная работа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дисциплине</w:t>
      </w:r>
      <w:r w:rsidR="009D29CA" w:rsidRPr="00185EDB">
        <w:rPr>
          <w:color w:val="000000"/>
          <w:sz w:val="28"/>
          <w:szCs w:val="28"/>
        </w:rPr>
        <w:t>:</w:t>
      </w:r>
    </w:p>
    <w:p w:rsidR="00FB3D9B" w:rsidRPr="00185EDB" w:rsidRDefault="00FB3D9B" w:rsidP="009D29C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85EDB">
        <w:rPr>
          <w:b/>
          <w:color w:val="000000"/>
          <w:sz w:val="28"/>
          <w:szCs w:val="28"/>
        </w:rPr>
        <w:t>Бухгалтерский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учет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внешнеэкономической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деятельности</w:t>
      </w: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FB3D9B" w:rsidRPr="00185EDB" w:rsidRDefault="00FB3D9B" w:rsidP="009D29CA">
      <w:pPr>
        <w:spacing w:line="360" w:lineRule="auto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Выполнила:</w:t>
      </w:r>
    </w:p>
    <w:p w:rsidR="00FB3D9B" w:rsidRPr="00185EDB" w:rsidRDefault="00FB3D9B" w:rsidP="009D29CA">
      <w:pPr>
        <w:spacing w:line="360" w:lineRule="auto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студентка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гр.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СБс-082</w:t>
      </w:r>
    </w:p>
    <w:p w:rsidR="00FB3D9B" w:rsidRPr="00185EDB" w:rsidRDefault="00FB3D9B" w:rsidP="009D29CA">
      <w:pPr>
        <w:spacing w:line="360" w:lineRule="auto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Овчаренко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М.В.</w:t>
      </w:r>
    </w:p>
    <w:p w:rsidR="00FB3D9B" w:rsidRPr="00185EDB" w:rsidRDefault="00FB3D9B" w:rsidP="009D29CA">
      <w:pPr>
        <w:spacing w:line="360" w:lineRule="auto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Проверил:</w:t>
      </w:r>
    </w:p>
    <w:p w:rsidR="00FB3D9B" w:rsidRPr="00185EDB" w:rsidRDefault="00FB3D9B" w:rsidP="009D29CA">
      <w:pPr>
        <w:spacing w:line="360" w:lineRule="auto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Доцент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Караваева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И.В.</w:t>
      </w:r>
    </w:p>
    <w:p w:rsidR="00FB3D9B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9D29CA" w:rsidRPr="00185EDB" w:rsidRDefault="009D29CA" w:rsidP="009D29CA">
      <w:pPr>
        <w:spacing w:line="360" w:lineRule="auto"/>
        <w:jc w:val="center"/>
        <w:rPr>
          <w:color w:val="000000"/>
          <w:sz w:val="28"/>
          <w:szCs w:val="28"/>
        </w:rPr>
      </w:pPr>
    </w:p>
    <w:p w:rsidR="00E973EC" w:rsidRPr="00185EDB" w:rsidRDefault="00FB3D9B" w:rsidP="009D29CA">
      <w:pPr>
        <w:spacing w:line="360" w:lineRule="auto"/>
        <w:jc w:val="center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Кемерово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2010</w:t>
      </w:r>
    </w:p>
    <w:p w:rsidR="00270111" w:rsidRPr="00185EDB" w:rsidRDefault="00E973EC" w:rsidP="00E973EC">
      <w:pPr>
        <w:spacing w:line="360" w:lineRule="auto"/>
        <w:ind w:left="707" w:firstLine="709"/>
        <w:jc w:val="both"/>
        <w:rPr>
          <w:b/>
          <w:color w:val="000000"/>
          <w:sz w:val="28"/>
          <w:szCs w:val="32"/>
        </w:rPr>
      </w:pPr>
      <w:r w:rsidRPr="00185EDB">
        <w:rPr>
          <w:shadow/>
          <w:color w:val="000000"/>
          <w:sz w:val="28"/>
          <w:szCs w:val="28"/>
        </w:rPr>
        <w:br w:type="page"/>
      </w:r>
      <w:r w:rsidR="00D27115" w:rsidRPr="00185EDB">
        <w:rPr>
          <w:b/>
          <w:color w:val="000000"/>
          <w:sz w:val="28"/>
          <w:szCs w:val="32"/>
        </w:rPr>
        <w:t>Содержание</w:t>
      </w:r>
    </w:p>
    <w:p w:rsidR="00D27115" w:rsidRPr="00185EDB" w:rsidRDefault="00D27115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3EC" w:rsidRPr="00185EDB" w:rsidRDefault="00A37D50" w:rsidP="00E973EC">
      <w:pPr>
        <w:spacing w:line="360" w:lineRule="auto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 xml:space="preserve">1. Порядок </w:t>
      </w:r>
      <w:r w:rsidR="00E973EC" w:rsidRPr="00185EDB">
        <w:rPr>
          <w:color w:val="000000"/>
          <w:sz w:val="28"/>
          <w:szCs w:val="28"/>
        </w:rPr>
        <w:t>оценки имущества и обязательств организации</w:t>
      </w:r>
      <w:r w:rsidRPr="00185EDB">
        <w:rPr>
          <w:color w:val="000000"/>
          <w:sz w:val="28"/>
          <w:szCs w:val="28"/>
        </w:rPr>
        <w:t>,</w:t>
      </w:r>
      <w:r w:rsidR="00E973EC" w:rsidRPr="00185EDB">
        <w:rPr>
          <w:color w:val="000000"/>
          <w:sz w:val="28"/>
          <w:szCs w:val="28"/>
        </w:rPr>
        <w:t xml:space="preserve"> выраженной </w:t>
      </w:r>
      <w:r w:rsidRPr="00185EDB">
        <w:rPr>
          <w:color w:val="000000"/>
          <w:sz w:val="28"/>
          <w:szCs w:val="28"/>
        </w:rPr>
        <w:t xml:space="preserve">в </w:t>
      </w:r>
      <w:r w:rsidR="00E973EC" w:rsidRPr="00185EDB">
        <w:rPr>
          <w:color w:val="000000"/>
          <w:sz w:val="28"/>
          <w:szCs w:val="28"/>
        </w:rPr>
        <w:t>иностранной валюте</w:t>
      </w:r>
    </w:p>
    <w:p w:rsidR="00E973EC" w:rsidRPr="00185EDB" w:rsidRDefault="00E973EC" w:rsidP="00E973EC">
      <w:pPr>
        <w:spacing w:line="360" w:lineRule="auto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2.Учет операций с денежным имуществом и обязательствами, выраженными в иностранной валюте</w:t>
      </w:r>
    </w:p>
    <w:p w:rsidR="00E973EC" w:rsidRPr="00185EDB" w:rsidRDefault="00E973EC" w:rsidP="00E973EC">
      <w:pPr>
        <w:spacing w:line="360" w:lineRule="auto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3. Задача №1</w:t>
      </w:r>
    </w:p>
    <w:p w:rsidR="00E973EC" w:rsidRPr="00185EDB" w:rsidRDefault="009D29CA" w:rsidP="00E973EC">
      <w:pPr>
        <w:spacing w:line="360" w:lineRule="auto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4. Задача №2</w:t>
      </w:r>
    </w:p>
    <w:p w:rsidR="00E973EC" w:rsidRPr="00185EDB" w:rsidRDefault="00E973EC" w:rsidP="00E973EC">
      <w:pPr>
        <w:spacing w:line="360" w:lineRule="auto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Список литературы</w:t>
      </w:r>
    </w:p>
    <w:p w:rsidR="00270111" w:rsidRPr="00185EDB" w:rsidRDefault="00270111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0111" w:rsidRPr="00185EDB" w:rsidRDefault="00270111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3EC" w:rsidRPr="00185EDB" w:rsidRDefault="00E973EC" w:rsidP="00E973EC">
      <w:pPr>
        <w:spacing w:line="360" w:lineRule="auto"/>
        <w:ind w:left="708"/>
        <w:jc w:val="both"/>
        <w:rPr>
          <w:b/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br w:type="page"/>
      </w:r>
      <w:r w:rsidRPr="00185EDB">
        <w:rPr>
          <w:b/>
          <w:color w:val="000000"/>
          <w:sz w:val="28"/>
          <w:szCs w:val="28"/>
        </w:rPr>
        <w:t>1. Порядок оценки имущества и обязательств организации выраженной иностранной валюте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Специфика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имущества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заключается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установлении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периодичности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исчислении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Порядок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оценки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имущества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установлен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специальным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Положе</w:t>
      </w:r>
      <w:r w:rsidR="00722222" w:rsidRPr="00185EDB">
        <w:rPr>
          <w:color w:val="000000"/>
          <w:sz w:val="28"/>
          <w:szCs w:val="28"/>
        </w:rPr>
        <w:t>нием</w:t>
      </w:r>
      <w:r w:rsidR="00E973EC" w:rsidRPr="00185EDB">
        <w:rPr>
          <w:color w:val="000000"/>
          <w:sz w:val="28"/>
          <w:szCs w:val="28"/>
        </w:rPr>
        <w:t xml:space="preserve"> </w:t>
      </w:r>
      <w:r w:rsidR="00722222"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="00722222" w:rsidRPr="00185EDB">
        <w:rPr>
          <w:color w:val="000000"/>
          <w:sz w:val="28"/>
          <w:szCs w:val="28"/>
        </w:rPr>
        <w:t>бухгалтерскому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="00722222" w:rsidRPr="00185EDB">
        <w:rPr>
          <w:color w:val="000000"/>
          <w:sz w:val="28"/>
          <w:szCs w:val="28"/>
        </w:rPr>
        <w:t>учету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«Учет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активов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обязательств,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стоимость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которых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выражена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валюте»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ПБУ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3/2006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г.: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Приказ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Минфина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16.10.2000г.</w:t>
      </w:r>
      <w:r w:rsidR="00E973EC" w:rsidRPr="00185EDB">
        <w:rPr>
          <w:color w:val="000000"/>
          <w:sz w:val="28"/>
          <w:szCs w:val="28"/>
        </w:rPr>
        <w:t xml:space="preserve"> </w:t>
      </w:r>
      <w:r w:rsidR="00764A0F" w:rsidRPr="00185EDB">
        <w:rPr>
          <w:color w:val="000000"/>
          <w:sz w:val="28"/>
          <w:szCs w:val="28"/>
        </w:rPr>
        <w:t>№147н</w:t>
      </w:r>
      <w:r w:rsidRPr="00185EDB">
        <w:rPr>
          <w:color w:val="000000"/>
          <w:sz w:val="28"/>
          <w:szCs w:val="28"/>
        </w:rPr>
        <w:t>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обобщившим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действующие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правила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нормы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оценки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данному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объекту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соответствии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указанным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Положением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стоимость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="00814DEA" w:rsidRPr="00185EDB">
        <w:rPr>
          <w:color w:val="000000"/>
          <w:sz w:val="28"/>
          <w:szCs w:val="28"/>
        </w:rPr>
        <w:t>активов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выраженная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подлежит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Центрального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действующему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совершения</w:t>
      </w:r>
      <w:r w:rsidR="00E973EC" w:rsidRPr="00185EDB">
        <w:rPr>
          <w:color w:val="000000"/>
          <w:sz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отчетности.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представления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принимают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последний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календарный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периоде.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Дата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совершения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–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возникновения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права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соответствии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законодательством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договором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принятия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имущества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являются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результатом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п.</w:t>
      </w:r>
      <w:r w:rsidR="00E973EC" w:rsidRPr="00185EDB">
        <w:rPr>
          <w:color w:val="000000"/>
          <w:sz w:val="28"/>
          <w:szCs w:val="28"/>
        </w:rPr>
        <w:t xml:space="preserve"> </w:t>
      </w:r>
      <w:r w:rsidR="003A63D6" w:rsidRPr="00185EDB">
        <w:rPr>
          <w:color w:val="000000"/>
          <w:sz w:val="28"/>
          <w:szCs w:val="28"/>
          <w:lang w:val="en-US"/>
        </w:rPr>
        <w:t>II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Положения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приведен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перечень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видов</w:t>
      </w:r>
      <w:r w:rsidR="00E973EC" w:rsidRPr="00185EDB">
        <w:rPr>
          <w:color w:val="000000"/>
          <w:sz w:val="28"/>
          <w:szCs w:val="28"/>
        </w:rPr>
        <w:t xml:space="preserve"> </w:t>
      </w:r>
      <w:r w:rsidR="003A63D6" w:rsidRPr="00185EDB">
        <w:rPr>
          <w:color w:val="000000"/>
          <w:sz w:val="28"/>
          <w:szCs w:val="28"/>
        </w:rPr>
        <w:t>активов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стоимость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подлежит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совершения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</w:t>
      </w:r>
      <w:r w:rsidR="00722222" w:rsidRPr="00185EDB">
        <w:rPr>
          <w:color w:val="000000"/>
          <w:sz w:val="28"/>
          <w:szCs w:val="28"/>
        </w:rPr>
        <w:t>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ж</w:t>
      </w:r>
      <w:r w:rsidR="00722222" w:rsidRPr="00185EDB">
        <w:rPr>
          <w:color w:val="000000"/>
          <w:sz w:val="28"/>
          <w:szCs w:val="28"/>
        </w:rPr>
        <w:t>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отчетности: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знаки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кассе,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учреждениях,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платежные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документы,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краткосрочные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бумаги,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расчетам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числе,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заемным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обязательствам)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любыми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физическими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юридическими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лицами,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остатки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целевого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финансирования,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бюджета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источников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рамках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технической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помощи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соответствии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заключенными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договорами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соглашениями.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Следует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отметить,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что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соответствии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приведенным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перечнем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вышеуказанному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подлежат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только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краткосрочные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бумаги.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Займы,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выданные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подлежат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независимо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срока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займов.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Пересчет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стоимости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знаков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кассе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учреждениях,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выраженных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может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производиться,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кроме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того,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мере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изменения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котируемых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Центральным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перерасчет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стоимости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перечисленных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п.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  <w:lang w:val="en-US"/>
        </w:rPr>
        <w:t>II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активов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производится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курсу,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последнему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времени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котировки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Центральным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периоде.</w:t>
      </w:r>
    </w:p>
    <w:p w:rsidR="00E973EC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Стоимость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активов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</w:t>
      </w:r>
      <w:r w:rsidR="008E676E" w:rsidRPr="00185EDB">
        <w:rPr>
          <w:color w:val="000000"/>
          <w:sz w:val="28"/>
          <w:szCs w:val="28"/>
        </w:rPr>
        <w:t>льств,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перечисленных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</w:rPr>
        <w:t>п.</w:t>
      </w:r>
      <w:r w:rsidR="00E973EC" w:rsidRPr="00185EDB">
        <w:rPr>
          <w:color w:val="000000"/>
          <w:sz w:val="28"/>
          <w:szCs w:val="28"/>
        </w:rPr>
        <w:t xml:space="preserve"> </w:t>
      </w:r>
      <w:r w:rsidR="008E676E" w:rsidRPr="00185EDB">
        <w:rPr>
          <w:color w:val="000000"/>
          <w:sz w:val="28"/>
          <w:szCs w:val="28"/>
          <w:lang w:val="en-US"/>
        </w:rPr>
        <w:t>II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(основных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нематериальных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активов,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производственных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запасов,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товаров,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капиталов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др.),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подлежит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принимается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оценке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рублях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Центрального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действующему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совершения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самым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соблюдается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принцип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неизменной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оценки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приобретенных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</w:t>
      </w:r>
    </w:p>
    <w:p w:rsidR="00E973EC" w:rsidRPr="00185EDB" w:rsidRDefault="00E973EC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3EC" w:rsidRPr="00185EDB" w:rsidRDefault="00E973EC" w:rsidP="00E973EC">
      <w:pPr>
        <w:spacing w:line="360" w:lineRule="auto"/>
        <w:ind w:left="708"/>
        <w:jc w:val="both"/>
        <w:rPr>
          <w:b/>
          <w:color w:val="000000"/>
          <w:sz w:val="28"/>
          <w:szCs w:val="28"/>
        </w:rPr>
      </w:pPr>
      <w:r w:rsidRPr="00185EDB">
        <w:rPr>
          <w:b/>
          <w:color w:val="000000"/>
          <w:sz w:val="28"/>
          <w:szCs w:val="28"/>
        </w:rPr>
        <w:t>2.Учет операций с денежным имуществом и обязательствами, выраженными в иностранной валюте</w:t>
      </w:r>
    </w:p>
    <w:p w:rsidR="00E973EC" w:rsidRPr="00185EDB" w:rsidRDefault="00E973EC" w:rsidP="00E973E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71AD" w:rsidRPr="00185EDB" w:rsidRDefault="00CF71AD" w:rsidP="00E973E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5EDB">
        <w:rPr>
          <w:b/>
          <w:color w:val="000000"/>
          <w:sz w:val="28"/>
          <w:szCs w:val="28"/>
        </w:rPr>
        <w:t>Операции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с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денежным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имуществом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включают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в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себя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следующие</w:t>
      </w:r>
      <w:r w:rsidR="00E973EC" w:rsidRPr="00185EDB">
        <w:rPr>
          <w:b/>
          <w:color w:val="000000"/>
          <w:sz w:val="28"/>
          <w:szCs w:val="28"/>
        </w:rPr>
        <w:t xml:space="preserve"> </w:t>
      </w:r>
      <w:r w:rsidRPr="00185EDB">
        <w:rPr>
          <w:b/>
          <w:color w:val="000000"/>
          <w:sz w:val="28"/>
          <w:szCs w:val="28"/>
        </w:rPr>
        <w:t>виды: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1)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привлечение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депозитов: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-физических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лиц;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-юридических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лиц,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числе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межбанковские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депозиты;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2)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выдача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кредитов: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-физическим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лицам;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-юридическим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лицам;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3)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размещение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межбанковском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="009D29CA" w:rsidRPr="00185EDB">
        <w:rPr>
          <w:color w:val="000000"/>
          <w:sz w:val="28"/>
          <w:szCs w:val="28"/>
        </w:rPr>
        <w:t>рынке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Эти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являются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основными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коммерческих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доходности,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значимости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обслуживании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клиентов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банка.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Доходы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клиентов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включают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свой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комиссии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оформление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паспортов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сделок,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также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комиссию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обналичивание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(так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ведение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клиентов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складывается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комиссий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каждой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сделке,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относятся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видам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операций).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составляет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основной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размещения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относятся: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проценты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выданные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(краткосрочные,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долгосрочные),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депозиты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размещенные;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размещение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бумаги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ним.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международным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расчетам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относятся: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комиссия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переводы,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инкассо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платежных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документов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выставление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аккредитивов.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Учет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движению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открывают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счет”.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предназначен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обобщения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информации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наличии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движении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территории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пределами.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дебету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списание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ошибочно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отнесенные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дебет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обнаруженные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проверке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выписок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76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”Расчеты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разными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дебиторами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кредиторами”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(субсчет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“Расчеты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претензиям”).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основании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выписок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приложенных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ним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денежно-расчетных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документов.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”Валютные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счета”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могут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открываемые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развитие: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52-1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внутри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страны”,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52-2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рубежом”.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Аналитический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ведется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каждому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счету,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хранения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Однако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требования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государственного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контроля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операциям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расчетам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импортерами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экспортной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продукции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(товаров,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работ,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услуг)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экспортерами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импортируемой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продукции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(товаров,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работ,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услуг)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приводит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необходимости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открывать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большее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количество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субсчетов.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Инструкция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№7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России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предприятиями,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объединениями,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части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через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уполномоченные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проведения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внутреннем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рынке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РФ”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требует,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чтобы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продавали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часть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поступающих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поступлений.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Определены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порядок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виды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подлежащих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продаже.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настоящее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время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уполномоченный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выяснить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источники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открывает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Все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поступающие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адрес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зачисляются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первую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очередь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осуществить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поступлений.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Обязательная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производится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предприятиями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всей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экспортных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физических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лиц,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являющихся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резидентами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числе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качестве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авансов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предварительной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подлежат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следующие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нерезидентов: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качестве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взносов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уставный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капитал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(фонд),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(дивиденды),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участия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капитале;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фондовых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(акций,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облигаций),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(дивиденды)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фондовым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ценностям;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виде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привлеченных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(депозитов,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вкладов),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включая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начисленные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проценты;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виде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пожертвований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благотворительные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подлежат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поступившие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резидентов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платежи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производятся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оставшихся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после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части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экспортной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(средства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текущих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предприятия),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внутреннем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рынке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="00A37D50" w:rsidRPr="00185EDB">
        <w:rPr>
          <w:color w:val="000000"/>
          <w:sz w:val="28"/>
          <w:szCs w:val="28"/>
        </w:rPr>
        <w:t>транзит</w:t>
      </w:r>
      <w:r w:rsidRPr="00185EDB">
        <w:rPr>
          <w:color w:val="000000"/>
          <w:sz w:val="28"/>
          <w:szCs w:val="28"/>
        </w:rPr>
        <w:t>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постановке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должен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предусмотреть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отдельный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субсчет.</w:t>
      </w:r>
    </w:p>
    <w:p w:rsidR="00CF71AD" w:rsidRPr="00185EDB" w:rsidRDefault="00CF71AD" w:rsidP="00A37D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Юридические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лица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резиденты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обязаны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оформлять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порядке,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определенном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России.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уполномоченный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</w:t>
      </w:r>
      <w:r w:rsidR="00A37D50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должен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резиденту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специальный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резидентом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рынке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без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допускается.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специальный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зачисляется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только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рынке.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Анализ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действующих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нормативных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документов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показал,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что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постановке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целесообразно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предусмотреть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наличие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следующих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субсчетов: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52-1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внутри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страны”;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52-2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рубежом”;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следует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второго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порядка: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52-1-</w:t>
      </w:r>
      <w:smartTag w:uri="urn:schemas-microsoft-com:office:smarttags" w:element="metricconverter">
        <w:smartTagPr>
          <w:attr w:name="ProductID" w:val="1”"/>
        </w:smartTagPr>
        <w:r w:rsidRPr="00185EDB">
          <w:rPr>
            <w:color w:val="000000"/>
            <w:sz w:val="28"/>
            <w:szCs w:val="28"/>
          </w:rPr>
          <w:t>1”</w:t>
        </w:r>
      </w:smartTag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Текущий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счет”;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52-1-2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счет”;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52-1-3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Специальный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Кроме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того,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может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использовать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“Переводы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пути”,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развитие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следующие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субсчета: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57-1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продажи”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перечисленной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(снятой)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57-2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Депонированная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продажи”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использованной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назначению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установленный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срок;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57-3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валюты”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рублевых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перечислены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дня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Определив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субсчета,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позволяют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объеме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движение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остановимся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проводках,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отражающих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движение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Покупка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Порядок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связанных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зависит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целей,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приобретается.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Валюта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может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покупаться: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контракта;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другие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(оплату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командировочных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выплату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заработной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платы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сотрудником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зарубежного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представительства,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погашение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т.д.)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iCs/>
          <w:color w:val="000000"/>
          <w:sz w:val="28"/>
          <w:szCs w:val="28"/>
        </w:rPr>
        <w:t>Покупка</w:t>
      </w:r>
      <w:r w:rsidR="00E973EC" w:rsidRPr="00185EDB">
        <w:rPr>
          <w:iCs/>
          <w:color w:val="000000"/>
          <w:sz w:val="28"/>
          <w:szCs w:val="28"/>
        </w:rPr>
        <w:t xml:space="preserve"> </w:t>
      </w:r>
      <w:r w:rsidRPr="00185EDB">
        <w:rPr>
          <w:iCs/>
          <w:color w:val="000000"/>
          <w:sz w:val="28"/>
          <w:szCs w:val="28"/>
        </w:rPr>
        <w:t>валюты</w:t>
      </w:r>
      <w:r w:rsidR="00E973EC" w:rsidRPr="00185EDB">
        <w:rPr>
          <w:iCs/>
          <w:color w:val="000000"/>
          <w:sz w:val="28"/>
          <w:szCs w:val="28"/>
        </w:rPr>
        <w:t xml:space="preserve"> </w:t>
      </w:r>
      <w:r w:rsidRPr="00185EDB">
        <w:rPr>
          <w:iCs/>
          <w:color w:val="000000"/>
          <w:sz w:val="28"/>
          <w:szCs w:val="28"/>
        </w:rPr>
        <w:t>для</w:t>
      </w:r>
      <w:r w:rsidR="00E973EC" w:rsidRPr="00185EDB">
        <w:rPr>
          <w:iCs/>
          <w:color w:val="000000"/>
          <w:sz w:val="28"/>
          <w:szCs w:val="28"/>
        </w:rPr>
        <w:t xml:space="preserve"> </w:t>
      </w:r>
      <w:r w:rsidRPr="00185EDB">
        <w:rPr>
          <w:iCs/>
          <w:color w:val="000000"/>
          <w:sz w:val="28"/>
          <w:szCs w:val="28"/>
        </w:rPr>
        <w:t>оплаты</w:t>
      </w:r>
      <w:r w:rsidR="00E973EC" w:rsidRPr="00185EDB">
        <w:rPr>
          <w:iCs/>
          <w:color w:val="000000"/>
          <w:sz w:val="28"/>
          <w:szCs w:val="28"/>
        </w:rPr>
        <w:t xml:space="preserve"> </w:t>
      </w:r>
      <w:r w:rsidRPr="00185EDB">
        <w:rPr>
          <w:iCs/>
          <w:color w:val="000000"/>
          <w:sz w:val="28"/>
          <w:szCs w:val="28"/>
        </w:rPr>
        <w:t>импорт</w:t>
      </w:r>
      <w:r w:rsidR="0028718A" w:rsidRPr="00185EDB">
        <w:rPr>
          <w:iCs/>
          <w:color w:val="000000"/>
          <w:sz w:val="28"/>
          <w:szCs w:val="28"/>
        </w:rPr>
        <w:t>ируемых</w:t>
      </w:r>
      <w:r w:rsidR="00E973EC" w:rsidRPr="00185EDB">
        <w:rPr>
          <w:iCs/>
          <w:color w:val="000000"/>
          <w:sz w:val="28"/>
          <w:szCs w:val="28"/>
        </w:rPr>
        <w:t xml:space="preserve"> </w:t>
      </w:r>
      <w:r w:rsidR="0028718A" w:rsidRPr="00185EDB">
        <w:rPr>
          <w:iCs/>
          <w:color w:val="000000"/>
          <w:sz w:val="28"/>
          <w:szCs w:val="28"/>
        </w:rPr>
        <w:t>материальных</w:t>
      </w:r>
      <w:r w:rsidR="00E973EC" w:rsidRPr="00185EDB">
        <w:rPr>
          <w:iCs/>
          <w:color w:val="000000"/>
          <w:sz w:val="28"/>
          <w:szCs w:val="28"/>
        </w:rPr>
        <w:t xml:space="preserve"> </w:t>
      </w:r>
      <w:r w:rsidR="0028718A" w:rsidRPr="00185EDB">
        <w:rPr>
          <w:iCs/>
          <w:color w:val="000000"/>
          <w:sz w:val="28"/>
          <w:szCs w:val="28"/>
        </w:rPr>
        <w:t>ценностей.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должна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="0028718A" w:rsidRPr="00185EDB">
        <w:rPr>
          <w:color w:val="000000"/>
          <w:sz w:val="28"/>
          <w:szCs w:val="28"/>
        </w:rPr>
        <w:t>банку,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определенную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рублях.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проводкой: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51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импортируемых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материальных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необходимо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открыть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депозит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такую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сумму,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направлена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приобретения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55-3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51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Возврат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переведенных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депозит,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осуществляется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после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представления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документов,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подтверждающих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ввод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товаров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территорию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Приобретения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безналичной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специальный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проводкой: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Купленная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должна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переведена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поставщику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течение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дней.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противном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случае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будет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банком.</w:t>
      </w:r>
    </w:p>
    <w:p w:rsidR="00CF71AD" w:rsidRPr="00185EDB" w:rsidRDefault="00CF71AD" w:rsidP="009D29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проведение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удерживает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комиссионное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вознаграждение.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комиссионного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вознаграждения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относится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увеличение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стоимости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приобретаемых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материальных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ценностей.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делается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запись: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08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(10,41,…)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(52-1-1,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57)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Купленную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необходимо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России,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действующему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поступления.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Однако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правило,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отличается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курса.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Разница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между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стоимостью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суммой,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фактически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уплаченной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купленную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валюту,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называется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финансовым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результатом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меньше,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возникшей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надо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отнести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увеличение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стоимости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приобретенных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08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(10,41,…)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больше,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возникшей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</w:t>
      </w:r>
      <w:r w:rsidR="0028718A" w:rsidRPr="00185EDB">
        <w:rPr>
          <w:color w:val="000000"/>
          <w:sz w:val="28"/>
          <w:szCs w:val="28"/>
        </w:rPr>
        <w:t>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="0028718A"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="0028718A" w:rsidRPr="00185EDB">
        <w:rPr>
          <w:color w:val="000000"/>
          <w:sz w:val="28"/>
          <w:szCs w:val="28"/>
        </w:rPr>
        <w:t>составе</w:t>
      </w:r>
      <w:r w:rsidR="00E973EC" w:rsidRPr="00185EDB">
        <w:rPr>
          <w:color w:val="000000"/>
          <w:sz w:val="28"/>
          <w:szCs w:val="28"/>
        </w:rPr>
        <w:t xml:space="preserve"> </w:t>
      </w:r>
      <w:r w:rsidR="0028718A" w:rsidRPr="00185EDB">
        <w:rPr>
          <w:color w:val="000000"/>
          <w:sz w:val="28"/>
          <w:szCs w:val="28"/>
        </w:rPr>
        <w:t>операционных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="0028718A" w:rsidRPr="00185EDB">
        <w:rPr>
          <w:color w:val="000000"/>
          <w:sz w:val="28"/>
          <w:szCs w:val="28"/>
        </w:rPr>
        <w:t>до</w:t>
      </w:r>
      <w:r w:rsidRPr="00185EDB">
        <w:rPr>
          <w:color w:val="000000"/>
          <w:sz w:val="28"/>
          <w:szCs w:val="28"/>
        </w:rPr>
        <w:t>ходов: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91-1.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Покупка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осуществления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связанных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материальных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Как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упоминалось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выше,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можно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целей,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связанных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материальных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Перечисление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51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Приобретение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безналичной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специальный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проводкой: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Вознаграждение,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уплаченное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предназначенной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импортируемых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материальных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проводкой: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51(52-1-1,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57)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Затем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финансовый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результат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меньше,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возникшую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учитывают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операционных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расходов: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Разница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между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официальным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курсом,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отраженная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операционных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уменьшает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налогооблагаемую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прибыль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(п.1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ст.265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второй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части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РФ).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больше,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куплена,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возникшую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учитывают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операционных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доходов: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91-1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Поступление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покупателей.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получила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покупателей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(заказчиков)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товаров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(работ,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услуг),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зачисляется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транзитный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делается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запись: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62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(76)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При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поступлении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покупателей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денежных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="00A37D50" w:rsidRPr="00185EDB">
        <w:rPr>
          <w:color w:val="000000"/>
          <w:sz w:val="28"/>
          <w:szCs w:val="28"/>
        </w:rPr>
        <w:t>не</w:t>
      </w:r>
      <w:r w:rsidRPr="00185EDB">
        <w:rPr>
          <w:color w:val="000000"/>
          <w:sz w:val="28"/>
          <w:szCs w:val="28"/>
        </w:rPr>
        <w:t>обходимо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50%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внутреннем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рынке.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требование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будет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выполнено,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может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оштрафована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установленном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порядке.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Использование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Приобретенную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можно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использовать: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контрактов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иностранными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партнерами;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командировочных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работников,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выезжающих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границу;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погашение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(займов),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другие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цели.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Перечисление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партнеру: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60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(76)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кассу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командировочных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расходов,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делается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запись: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50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Возврат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ранее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качестве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кредита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займа: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66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(67)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(52-1-3).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Продажа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Импортная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добровольном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порядке.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должно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быть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продано: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-50%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поступившей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-валюта,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приобретенная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для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импортируемых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материальных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ценностей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перечисленная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поставщику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течение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дней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после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50%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оставшиеся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после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можно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добровольном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порядке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после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текущий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Обязательная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добровольная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одинаково.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Сумма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направленных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списывается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проводкой: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(52-1-2,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52-1-3)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Средства,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полученные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зачисляются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расчетный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91-1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Списание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Все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расходы,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связанные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(например,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вознаграждение,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уплаченное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банку):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(52-1-1,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52-1-2,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52-1-3,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57)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Переоценка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Денежные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рублях.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Поэтому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необходимо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пересчитывать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официальному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ЦБ,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действующую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пересчета.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Такой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осуществляется: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списания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банковских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счетов;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составления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отчетности;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-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мере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изменения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результате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такого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разницы.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отражаются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операционных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доходов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увеличился,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остатку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возникает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положительная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разница: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91-1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Положительные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увеличивают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налогооблагаемую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прибыль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Если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уменьшился,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остатку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возникает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отрицательная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разница:</w:t>
      </w:r>
      <w:r w:rsidR="009D29CA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91-1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52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Отрицательные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курсовые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разницы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уменьшают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налогооблагаемую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прибыль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организации.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71AD" w:rsidRPr="00185EDB" w:rsidRDefault="00CF71AD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228507070"/>
      <w:r w:rsidRPr="00185EDB">
        <w:rPr>
          <w:rFonts w:ascii="Times New Roman" w:hAnsi="Times New Roman" w:cs="Times New Roman"/>
          <w:color w:val="000000"/>
          <w:sz w:val="28"/>
        </w:rPr>
        <w:t>3.</w:t>
      </w:r>
      <w:r w:rsidR="00E973EC" w:rsidRPr="00185EDB">
        <w:rPr>
          <w:rFonts w:ascii="Times New Roman" w:hAnsi="Times New Roman" w:cs="Times New Roman"/>
          <w:color w:val="000000"/>
          <w:sz w:val="28"/>
        </w:rPr>
        <w:t xml:space="preserve"> </w:t>
      </w:r>
      <w:r w:rsidRPr="00185EDB">
        <w:rPr>
          <w:rFonts w:ascii="Times New Roman" w:hAnsi="Times New Roman" w:cs="Times New Roman"/>
          <w:color w:val="000000"/>
          <w:sz w:val="28"/>
        </w:rPr>
        <w:t>Задача</w:t>
      </w:r>
      <w:r w:rsidR="00E973EC" w:rsidRPr="00185EDB">
        <w:rPr>
          <w:rFonts w:ascii="Times New Roman" w:hAnsi="Times New Roman" w:cs="Times New Roman"/>
          <w:color w:val="000000"/>
          <w:sz w:val="28"/>
        </w:rPr>
        <w:t xml:space="preserve"> </w:t>
      </w:r>
      <w:r w:rsidRPr="00185EDB">
        <w:rPr>
          <w:rFonts w:ascii="Times New Roman" w:hAnsi="Times New Roman" w:cs="Times New Roman"/>
          <w:color w:val="000000"/>
          <w:sz w:val="28"/>
        </w:rPr>
        <w:t>№1</w:t>
      </w:r>
      <w:bookmarkEnd w:id="0"/>
    </w:p>
    <w:p w:rsidR="00CF71AD" w:rsidRPr="00185EDB" w:rsidRDefault="00CF71AD" w:rsidP="00E973E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10.01.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принято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решение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собрания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учредителей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российской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выводе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учредителей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инвестора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выплатой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капитала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18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000$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США.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Первоначальная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оценка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вклада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составила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363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600руб.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(на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принятия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решения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вступлении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состав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учредителей).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22.01.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Российская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перечислила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своего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адрес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задолженность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изымаемому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капиталу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размере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18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000$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США.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Отразить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изъятию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капитала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</w:rPr>
      </w:pPr>
    </w:p>
    <w:p w:rsidR="00CF71AD" w:rsidRPr="00185EDB" w:rsidRDefault="00E973EC" w:rsidP="00E973EC">
      <w:pPr>
        <w:spacing w:line="360" w:lineRule="auto"/>
        <w:ind w:firstLine="709"/>
        <w:jc w:val="both"/>
        <w:rPr>
          <w:color w:val="000000"/>
          <w:sz w:val="28"/>
        </w:rPr>
      </w:pPr>
      <w:r w:rsidRPr="00185EDB">
        <w:rPr>
          <w:color w:val="000000"/>
          <w:sz w:val="28"/>
          <w:szCs w:val="28"/>
        </w:rPr>
        <w:t>Таблица.1. Операции по изъятию капитала на счетах бухгалтерского учета</w:t>
      </w:r>
    </w:p>
    <w:tbl>
      <w:tblPr>
        <w:tblpPr w:leftFromText="180" w:rightFromText="180" w:vertAnchor="text" w:horzAnchor="margin" w:tblpX="506" w:tblpY="142"/>
        <w:tblW w:w="452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3867"/>
        <w:gridCol w:w="1135"/>
        <w:gridCol w:w="991"/>
        <w:gridCol w:w="993"/>
      </w:tblGrid>
      <w:tr w:rsidR="00E973EC" w:rsidRPr="00185EDB" w:rsidTr="00E973EC">
        <w:trPr>
          <w:trHeight w:val="1152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Дата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хозяйственной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Содержание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хозяйственной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E973EC" w:rsidRPr="00185EDB" w:rsidTr="00E973EC">
        <w:trPr>
          <w:trHeight w:val="134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Выплата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доли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в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уставном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капитале,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98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85EDB"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75</w:t>
            </w:r>
          </w:p>
        </w:tc>
      </w:tr>
      <w:tr w:rsidR="00E973EC" w:rsidRPr="00185EDB" w:rsidTr="00E973EC">
        <w:trPr>
          <w:trHeight w:val="615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22,01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185EDB">
              <w:rPr>
                <w:bCs/>
                <w:iCs/>
                <w:color w:val="000000"/>
                <w:sz w:val="20"/>
                <w:szCs w:val="20"/>
              </w:rPr>
              <w:t>Учет</w:t>
            </w:r>
            <w:r w:rsidR="00E973EC" w:rsidRPr="00185EDB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bCs/>
                <w:iCs/>
                <w:color w:val="000000"/>
                <w:sz w:val="20"/>
                <w:szCs w:val="20"/>
              </w:rPr>
              <w:t>курсовой</w:t>
            </w:r>
            <w:r w:rsidR="00E973EC" w:rsidRPr="00185EDB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bCs/>
                <w:iCs/>
                <w:color w:val="000000"/>
                <w:sz w:val="20"/>
                <w:szCs w:val="20"/>
              </w:rPr>
              <w:t>разницы,</w:t>
            </w:r>
            <w:r w:rsidR="00E973EC" w:rsidRPr="00185EDB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85EDB">
              <w:rPr>
                <w:bCs/>
                <w:iCs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121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  <w:lang w:val="en-US"/>
              </w:rPr>
              <w:t>91.</w:t>
            </w:r>
            <w:r w:rsidRPr="00185E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52</w:t>
            </w:r>
          </w:p>
        </w:tc>
      </w:tr>
    </w:tbl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</w:rPr>
      </w:pPr>
    </w:p>
    <w:p w:rsidR="00CF71AD" w:rsidRPr="00185EDB" w:rsidRDefault="00CF71AD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228507071"/>
      <w:r w:rsidRPr="00185EDB">
        <w:rPr>
          <w:rFonts w:ascii="Times New Roman" w:hAnsi="Times New Roman" w:cs="Times New Roman"/>
          <w:color w:val="000000"/>
          <w:sz w:val="28"/>
          <w:lang w:val="en-US"/>
        </w:rPr>
        <w:t>4.</w:t>
      </w:r>
      <w:r w:rsidR="00E973EC" w:rsidRPr="00185ED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185EDB">
        <w:rPr>
          <w:rFonts w:ascii="Times New Roman" w:hAnsi="Times New Roman" w:cs="Times New Roman"/>
          <w:color w:val="000000"/>
          <w:sz w:val="28"/>
        </w:rPr>
        <w:t>Задача</w:t>
      </w:r>
      <w:r w:rsidR="00E973EC" w:rsidRPr="00185EDB">
        <w:rPr>
          <w:rFonts w:ascii="Times New Roman" w:hAnsi="Times New Roman" w:cs="Times New Roman"/>
          <w:color w:val="000000"/>
          <w:sz w:val="28"/>
        </w:rPr>
        <w:t xml:space="preserve"> </w:t>
      </w:r>
      <w:r w:rsidRPr="00185EDB">
        <w:rPr>
          <w:rFonts w:ascii="Times New Roman" w:hAnsi="Times New Roman" w:cs="Times New Roman"/>
          <w:color w:val="000000"/>
          <w:sz w:val="28"/>
        </w:rPr>
        <w:t>№</w:t>
      </w:r>
      <w:r w:rsidRPr="00185EDB">
        <w:rPr>
          <w:rFonts w:ascii="Times New Roman" w:hAnsi="Times New Roman" w:cs="Times New Roman"/>
          <w:color w:val="000000"/>
          <w:sz w:val="28"/>
          <w:lang w:val="en-US"/>
        </w:rPr>
        <w:t>2</w:t>
      </w:r>
      <w:bookmarkEnd w:id="1"/>
    </w:p>
    <w:p w:rsidR="00CF71AD" w:rsidRPr="00185EDB" w:rsidRDefault="00CF71AD" w:rsidP="00E973E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Российской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января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поступила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экспортная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размере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98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000$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США.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января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информирует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зачислении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средств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ее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пользу.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14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января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поручение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оплатить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накладные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расходы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экспортной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сделке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размере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900$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США,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исполняет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данное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распоряжение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клиента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этот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день.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января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фирма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дает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распоряжение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части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экспортной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сумме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25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000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долларов.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Часть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выручки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продается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банком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20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января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рыночному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курсу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28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рублей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1$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США.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Банковская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комиссия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за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установлены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размере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1%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Отразить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операции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продаже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счетах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бухгалтерского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учета.</w:t>
      </w:r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71AD" w:rsidRPr="00185EDB" w:rsidRDefault="009D29CA" w:rsidP="00E973E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85EDB">
        <w:rPr>
          <w:color w:val="000000"/>
          <w:sz w:val="28"/>
          <w:szCs w:val="28"/>
        </w:rPr>
        <w:br w:type="page"/>
      </w:r>
      <w:r w:rsidR="00E973EC" w:rsidRPr="00185EDB">
        <w:rPr>
          <w:color w:val="000000"/>
          <w:sz w:val="28"/>
          <w:szCs w:val="28"/>
        </w:rPr>
        <w:t>Таблица.2. Решение</w:t>
      </w:r>
    </w:p>
    <w:tbl>
      <w:tblPr>
        <w:tblpPr w:leftFromText="180" w:rightFromText="180" w:vertAnchor="text" w:horzAnchor="margin" w:tblpX="324" w:tblpY="90"/>
        <w:tblW w:w="445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4"/>
        <w:gridCol w:w="3860"/>
        <w:gridCol w:w="995"/>
        <w:gridCol w:w="993"/>
        <w:gridCol w:w="1133"/>
      </w:tblGrid>
      <w:tr w:rsidR="00E973EC" w:rsidRPr="00185EDB" w:rsidTr="00E973EC">
        <w:trPr>
          <w:trHeight w:val="1152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Дата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хозяйственной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Содержание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хозяйственной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85ED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E973EC" w:rsidRPr="00185EDB" w:rsidTr="00E973EC">
        <w:trPr>
          <w:trHeight w:val="134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85EDB">
              <w:rPr>
                <w:color w:val="000000"/>
                <w:sz w:val="20"/>
                <w:szCs w:val="20"/>
                <w:lang w:val="en-US"/>
              </w:rPr>
              <w:t>12.01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iCs/>
                <w:color w:val="000000"/>
                <w:sz w:val="20"/>
                <w:szCs w:val="20"/>
              </w:rPr>
              <w:t>Поступление</w:t>
            </w:r>
            <w:r w:rsidR="00E973EC" w:rsidRPr="00185E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iCs/>
                <w:color w:val="000000"/>
                <w:sz w:val="20"/>
                <w:szCs w:val="20"/>
              </w:rPr>
              <w:t>экспортной</w:t>
            </w:r>
            <w:r w:rsidR="00E973EC" w:rsidRPr="00185E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iCs/>
                <w:color w:val="000000"/>
                <w:sz w:val="20"/>
                <w:szCs w:val="20"/>
              </w:rPr>
              <w:t>выручки</w:t>
            </w:r>
            <w:r w:rsidR="00E973EC" w:rsidRPr="00185E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iCs/>
                <w:color w:val="000000"/>
                <w:sz w:val="20"/>
                <w:szCs w:val="20"/>
              </w:rPr>
              <w:t>на</w:t>
            </w:r>
            <w:r w:rsidR="00E973EC" w:rsidRPr="00185E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iCs/>
                <w:color w:val="000000"/>
                <w:sz w:val="20"/>
                <w:szCs w:val="20"/>
              </w:rPr>
              <w:t>валютный</w:t>
            </w:r>
            <w:r w:rsidR="00E973EC" w:rsidRPr="00185E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iCs/>
                <w:color w:val="000000"/>
                <w:sz w:val="20"/>
                <w:szCs w:val="20"/>
              </w:rPr>
              <w:t>счет,</w:t>
            </w:r>
            <w:r w:rsidR="00E973EC" w:rsidRPr="00185E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iCs/>
                <w:color w:val="000000"/>
                <w:sz w:val="20"/>
                <w:szCs w:val="20"/>
              </w:rPr>
              <w:t>$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85EDB">
              <w:rPr>
                <w:color w:val="000000"/>
                <w:sz w:val="20"/>
                <w:szCs w:val="20"/>
              </w:rPr>
              <w:t>98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85EDB"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62</w:t>
            </w:r>
          </w:p>
        </w:tc>
      </w:tr>
      <w:tr w:rsidR="00E973EC" w:rsidRPr="00185EDB" w:rsidTr="00E973EC">
        <w:trPr>
          <w:trHeight w:val="134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85EDB">
              <w:rPr>
                <w:color w:val="000000"/>
                <w:sz w:val="20"/>
                <w:szCs w:val="20"/>
                <w:lang w:val="en-US"/>
              </w:rPr>
              <w:t>14.01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Выплата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накладных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расходов,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91.2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52</w:t>
            </w:r>
          </w:p>
        </w:tc>
      </w:tr>
      <w:tr w:rsidR="00E973EC" w:rsidRPr="00185EDB" w:rsidTr="00E973EC">
        <w:trPr>
          <w:trHeight w:val="561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20.</w:t>
            </w:r>
            <w:r w:rsidRPr="00185EDB">
              <w:rPr>
                <w:color w:val="000000"/>
                <w:sz w:val="20"/>
                <w:szCs w:val="20"/>
                <w:lang w:val="en-US"/>
              </w:rPr>
              <w:t>0</w:t>
            </w:r>
            <w:r w:rsidRPr="00185E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Сумма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иностранной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валюты,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заявленная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на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продажу,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25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52</w:t>
            </w:r>
          </w:p>
        </w:tc>
      </w:tr>
      <w:tr w:rsidR="00E973EC" w:rsidRPr="00185EDB" w:rsidTr="00E973EC">
        <w:trPr>
          <w:trHeight w:val="561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85EDB">
              <w:rPr>
                <w:color w:val="000000"/>
                <w:sz w:val="20"/>
                <w:szCs w:val="20"/>
              </w:rPr>
              <w:t>Комиссия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банка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в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валюте</w:t>
            </w:r>
            <w:r w:rsidRPr="00185EDB">
              <w:rPr>
                <w:color w:val="000000"/>
                <w:sz w:val="20"/>
                <w:szCs w:val="20"/>
                <w:lang w:val="en-US"/>
              </w:rPr>
              <w:t>,</w:t>
            </w:r>
            <w:r w:rsidR="00E973EC" w:rsidRPr="00185ED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57</w:t>
            </w:r>
          </w:p>
        </w:tc>
      </w:tr>
      <w:tr w:rsidR="00E973EC" w:rsidRPr="00185EDB" w:rsidTr="00E973EC">
        <w:trPr>
          <w:trHeight w:val="561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20.</w:t>
            </w:r>
            <w:r w:rsidRPr="00185EDB">
              <w:rPr>
                <w:color w:val="000000"/>
                <w:sz w:val="20"/>
                <w:szCs w:val="20"/>
                <w:lang w:val="en-US"/>
              </w:rPr>
              <w:t>0</w:t>
            </w:r>
            <w:r w:rsidRPr="00185E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Зачислены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на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расчетный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счет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рубли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от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продажи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иностранной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валюты,</w:t>
            </w:r>
            <w:r w:rsidR="00E973EC" w:rsidRPr="00185EDB">
              <w:rPr>
                <w:color w:val="000000"/>
                <w:sz w:val="20"/>
                <w:szCs w:val="20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  <w:lang w:val="en-US"/>
              </w:rPr>
              <w:t>693</w:t>
            </w:r>
            <w:r w:rsidR="00E973EC" w:rsidRPr="00185ED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85EDB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73C" w:rsidRPr="00185EDB" w:rsidRDefault="0015473C" w:rsidP="00E973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85EDB">
              <w:rPr>
                <w:color w:val="000000"/>
                <w:sz w:val="20"/>
                <w:szCs w:val="20"/>
              </w:rPr>
              <w:t>91</w:t>
            </w:r>
          </w:p>
        </w:tc>
      </w:tr>
    </w:tbl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2" w:name="_Toc228507072"/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9D29CA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CF71AD" w:rsidRPr="00185EDB" w:rsidRDefault="009D29CA" w:rsidP="00E973E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85EDB">
        <w:rPr>
          <w:rFonts w:ascii="Times New Roman" w:hAnsi="Times New Roman" w:cs="Times New Roman"/>
          <w:color w:val="000000"/>
          <w:sz w:val="28"/>
        </w:rPr>
        <w:br w:type="page"/>
      </w:r>
      <w:r w:rsidR="008D024E" w:rsidRPr="00185EDB">
        <w:rPr>
          <w:rFonts w:ascii="Times New Roman" w:hAnsi="Times New Roman" w:cs="Times New Roman"/>
          <w:color w:val="000000"/>
          <w:sz w:val="28"/>
        </w:rPr>
        <w:t>Список</w:t>
      </w:r>
      <w:r w:rsidR="00E973EC" w:rsidRPr="00185EDB">
        <w:rPr>
          <w:rFonts w:ascii="Times New Roman" w:hAnsi="Times New Roman" w:cs="Times New Roman"/>
          <w:color w:val="000000"/>
          <w:sz w:val="28"/>
        </w:rPr>
        <w:t xml:space="preserve"> </w:t>
      </w:r>
      <w:r w:rsidR="008D024E" w:rsidRPr="00185EDB">
        <w:rPr>
          <w:rFonts w:ascii="Times New Roman" w:hAnsi="Times New Roman" w:cs="Times New Roman"/>
          <w:color w:val="000000"/>
          <w:sz w:val="28"/>
        </w:rPr>
        <w:t>литературы</w:t>
      </w:r>
      <w:bookmarkEnd w:id="2"/>
    </w:p>
    <w:p w:rsidR="00CF71AD" w:rsidRPr="00185EDB" w:rsidRDefault="00CF71AD" w:rsidP="00E973EC">
      <w:pPr>
        <w:spacing w:line="360" w:lineRule="auto"/>
        <w:ind w:firstLine="709"/>
        <w:jc w:val="both"/>
        <w:rPr>
          <w:color w:val="000000"/>
          <w:sz w:val="28"/>
        </w:rPr>
      </w:pPr>
    </w:p>
    <w:p w:rsidR="00CF71AD" w:rsidRPr="00185EDB" w:rsidRDefault="00CF71AD" w:rsidP="00E973EC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Гражданский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кодекс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РФ.</w:t>
      </w:r>
    </w:p>
    <w:p w:rsidR="00CF71AD" w:rsidRPr="00185EDB" w:rsidRDefault="00CF71AD" w:rsidP="00E973EC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Налоговый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Кодекс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BA4EF0" w:rsidRPr="00185EDB">
        <w:rPr>
          <w:color w:val="000000"/>
          <w:sz w:val="28"/>
          <w:szCs w:val="28"/>
        </w:rPr>
        <w:t>.</w:t>
      </w:r>
    </w:p>
    <w:p w:rsidR="00BA4EF0" w:rsidRPr="00185EDB" w:rsidRDefault="00BA4EF0" w:rsidP="00E973EC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Положение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“Учет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активов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обязательств,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стоимость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которых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выражена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иностранной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валюте”.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ПБУ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3/06.: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Приказ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Минфина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16.10.2000г.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№147н.</w:t>
      </w:r>
    </w:p>
    <w:p w:rsidR="00BA4EF0" w:rsidRPr="00185EDB" w:rsidRDefault="00BA4EF0" w:rsidP="00E973EC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“Об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утверждении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Положения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бухгалтерскому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учету”.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ПБУ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6/01: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Приказ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Минфина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РФ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от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30.03.2001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N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26н</w:t>
      </w:r>
    </w:p>
    <w:p w:rsidR="00BA4EF0" w:rsidRPr="00185EDB" w:rsidRDefault="00BA4EF0" w:rsidP="00E973EC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Астахов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В.П.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валютный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контроль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внешнеэкономической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деятельности: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учебное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пособие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[текст]/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Астахов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В.П.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–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Ростов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н/Д: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“Финансы”,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2002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г.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–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544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с.</w:t>
      </w:r>
    </w:p>
    <w:p w:rsidR="00BA4EF0" w:rsidRPr="00185EDB" w:rsidRDefault="00BA4EF0" w:rsidP="00E973EC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Бабченко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Т.И.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внешнеэкономической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деятельности: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учебное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пособие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[текст]/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Бабченко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Т.И.–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Финансы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статистика,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2003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г.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–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352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с.</w:t>
      </w:r>
    </w:p>
    <w:p w:rsidR="00CF71AD" w:rsidRPr="00185EDB" w:rsidRDefault="00BA4EF0" w:rsidP="00E973EC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85EDB">
        <w:rPr>
          <w:color w:val="000000"/>
          <w:sz w:val="28"/>
          <w:szCs w:val="28"/>
        </w:rPr>
        <w:t>Бархатов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А.П.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Бухгалтерский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учет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внешнеэкономической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деятельности: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учебное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пособие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[текст]/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Бархатов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А.П..–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М: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издательско-торговая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корпорация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“Дашков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и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К”,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2007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г.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–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312</w:t>
      </w:r>
      <w:r w:rsidR="00E973EC" w:rsidRPr="00185EDB">
        <w:rPr>
          <w:color w:val="000000"/>
          <w:sz w:val="28"/>
          <w:szCs w:val="28"/>
        </w:rPr>
        <w:t xml:space="preserve"> </w:t>
      </w:r>
      <w:r w:rsidRPr="00185EDB">
        <w:rPr>
          <w:color w:val="000000"/>
          <w:sz w:val="28"/>
          <w:szCs w:val="28"/>
        </w:rPr>
        <w:t>с.</w:t>
      </w:r>
      <w:bookmarkStart w:id="3" w:name="_GoBack"/>
      <w:bookmarkEnd w:id="3"/>
    </w:p>
    <w:sectPr w:rsidR="00CF71AD" w:rsidRPr="00185EDB" w:rsidSect="00E973EC"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DB" w:rsidRDefault="00185EDB">
      <w:r>
        <w:separator/>
      </w:r>
    </w:p>
  </w:endnote>
  <w:endnote w:type="continuationSeparator" w:id="0">
    <w:p w:rsidR="00185EDB" w:rsidRDefault="001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DB" w:rsidRDefault="00654EDB" w:rsidP="009416D1">
    <w:pPr>
      <w:pStyle w:val="a9"/>
      <w:framePr w:wrap="around" w:vAnchor="text" w:hAnchor="margin" w:xAlign="right" w:y="1"/>
      <w:rPr>
        <w:rStyle w:val="ab"/>
      </w:rPr>
    </w:pPr>
  </w:p>
  <w:p w:rsidR="00654EDB" w:rsidRDefault="00654EDB" w:rsidP="00654E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DB" w:rsidRDefault="00654EDB" w:rsidP="00654E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DB" w:rsidRDefault="00185EDB">
      <w:r>
        <w:separator/>
      </w:r>
    </w:p>
  </w:footnote>
  <w:footnote w:type="continuationSeparator" w:id="0">
    <w:p w:rsidR="00185EDB" w:rsidRDefault="0018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9B" w:rsidRDefault="00FB3D9B">
    <w:pPr>
      <w:pStyle w:val="ac"/>
    </w:pPr>
  </w:p>
  <w:p w:rsidR="00FB3D9B" w:rsidRDefault="00FB3D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1BC3"/>
    <w:multiLevelType w:val="hybridMultilevel"/>
    <w:tmpl w:val="721C3C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0F32D7"/>
    <w:multiLevelType w:val="hybridMultilevel"/>
    <w:tmpl w:val="EAD4464C"/>
    <w:lvl w:ilvl="0" w:tplc="E814EFB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5F4306"/>
    <w:multiLevelType w:val="hybridMultilevel"/>
    <w:tmpl w:val="DAC4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7C0C00"/>
    <w:multiLevelType w:val="hybridMultilevel"/>
    <w:tmpl w:val="8B887B86"/>
    <w:lvl w:ilvl="0" w:tplc="A6CC73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00A2859"/>
    <w:multiLevelType w:val="hybridMultilevel"/>
    <w:tmpl w:val="1CE61B1C"/>
    <w:lvl w:ilvl="0" w:tplc="A462E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55F32B7"/>
    <w:multiLevelType w:val="singleLevel"/>
    <w:tmpl w:val="B860C59A"/>
    <w:lvl w:ilvl="0">
      <w:start w:val="1"/>
      <w:numFmt w:val="decimal"/>
      <w:lvlText w:val="%1."/>
      <w:legacy w:legacy="1" w:legacySpace="0" w:legacyIndent="340"/>
      <w:lvlJc w:val="left"/>
      <w:pPr>
        <w:ind w:left="3220" w:hanging="340"/>
      </w:pPr>
      <w:rPr>
        <w:rFonts w:cs="Times New Roman"/>
      </w:rPr>
    </w:lvl>
  </w:abstractNum>
  <w:abstractNum w:abstractNumId="6">
    <w:nsid w:val="6B6E33EF"/>
    <w:multiLevelType w:val="hybridMultilevel"/>
    <w:tmpl w:val="36D03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111"/>
    <w:rsid w:val="000D6478"/>
    <w:rsid w:val="0015473C"/>
    <w:rsid w:val="00185EDB"/>
    <w:rsid w:val="00270111"/>
    <w:rsid w:val="0028718A"/>
    <w:rsid w:val="002D3A51"/>
    <w:rsid w:val="00371925"/>
    <w:rsid w:val="00393F12"/>
    <w:rsid w:val="00394205"/>
    <w:rsid w:val="003A63D6"/>
    <w:rsid w:val="00416D2C"/>
    <w:rsid w:val="0043163A"/>
    <w:rsid w:val="00644842"/>
    <w:rsid w:val="00654EDB"/>
    <w:rsid w:val="006F3A89"/>
    <w:rsid w:val="00712019"/>
    <w:rsid w:val="00722222"/>
    <w:rsid w:val="00764A0F"/>
    <w:rsid w:val="007E5592"/>
    <w:rsid w:val="00814DEA"/>
    <w:rsid w:val="008965A5"/>
    <w:rsid w:val="008C216F"/>
    <w:rsid w:val="008C60CF"/>
    <w:rsid w:val="008D024E"/>
    <w:rsid w:val="008E676E"/>
    <w:rsid w:val="009151FF"/>
    <w:rsid w:val="009416D1"/>
    <w:rsid w:val="009D29CA"/>
    <w:rsid w:val="00A37D50"/>
    <w:rsid w:val="00A46796"/>
    <w:rsid w:val="00AB2B79"/>
    <w:rsid w:val="00BA4EF0"/>
    <w:rsid w:val="00C66B3C"/>
    <w:rsid w:val="00C73DAD"/>
    <w:rsid w:val="00CF71AD"/>
    <w:rsid w:val="00D27115"/>
    <w:rsid w:val="00E973EC"/>
    <w:rsid w:val="00F22B89"/>
    <w:rsid w:val="00F93D1C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907CE0-FBE0-4F6D-86FE-DA7CF5AE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71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71AD"/>
    <w:pPr>
      <w:outlineLvl w:val="1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CF71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CF71AD"/>
    <w:pPr>
      <w:spacing w:before="100" w:after="100"/>
    </w:pPr>
    <w:rPr>
      <w:rFonts w:ascii="Verdana" w:hAnsi="Verdana"/>
    </w:rPr>
  </w:style>
  <w:style w:type="paragraph" w:styleId="a4">
    <w:name w:val="Body Text"/>
    <w:basedOn w:val="a"/>
    <w:link w:val="a5"/>
    <w:uiPriority w:val="99"/>
    <w:rsid w:val="00CF71AD"/>
    <w:pPr>
      <w:spacing w:after="120"/>
    </w:pPr>
  </w:style>
  <w:style w:type="character" w:customStyle="1" w:styleId="a5">
    <w:name w:val="Основни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0D6478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F3A89"/>
  </w:style>
  <w:style w:type="character" w:styleId="a8">
    <w:name w:val="Hyperlink"/>
    <w:uiPriority w:val="99"/>
    <w:rsid w:val="006F3A89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54ED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654EDB"/>
    <w:rPr>
      <w:rFonts w:cs="Times New Roman"/>
    </w:rPr>
  </w:style>
  <w:style w:type="paragraph" w:styleId="ac">
    <w:name w:val="header"/>
    <w:basedOn w:val="a"/>
    <w:link w:val="ad"/>
    <w:uiPriority w:val="99"/>
    <w:rsid w:val="00FB3D9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FB3D9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4A9D-44B3-4B41-A972-5DDDF90D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Reanimator Extreme Edition</Company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Vladimir</dc:creator>
  <cp:keywords/>
  <dc:description/>
  <cp:lastModifiedBy>Irina</cp:lastModifiedBy>
  <cp:revision>2</cp:revision>
  <cp:lastPrinted>2010-05-20T11:39:00Z</cp:lastPrinted>
  <dcterms:created xsi:type="dcterms:W3CDTF">2014-08-11T17:34:00Z</dcterms:created>
  <dcterms:modified xsi:type="dcterms:W3CDTF">2014-08-11T17:34:00Z</dcterms:modified>
</cp:coreProperties>
</file>