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92" w:rsidRDefault="00E30392">
      <w:pPr>
        <w:jc w:val="center"/>
        <w:rPr>
          <w:spacing w:val="6"/>
          <w:sz w:val="24"/>
          <w:szCs w:val="24"/>
        </w:rPr>
      </w:pPr>
      <w:r>
        <w:rPr>
          <w:spacing w:val="6"/>
          <w:sz w:val="24"/>
          <w:szCs w:val="24"/>
        </w:rPr>
        <w:t>КОМИТЕТ РОССИЙСКОЙ ФЕДЕРАЦИИ ПО РЫБОЛОВСТВУ</w:t>
      </w:r>
    </w:p>
    <w:p w:rsidR="00E30392" w:rsidRDefault="00E30392">
      <w:pPr>
        <w:jc w:val="center"/>
      </w:pPr>
      <w:r>
        <w:rPr>
          <w:spacing w:val="6"/>
          <w:sz w:val="24"/>
          <w:szCs w:val="24"/>
        </w:rPr>
        <w:t>БАЛТИЙСКАЯ ГОСУДАРСТВЕННАЯ АКАДЕМИЯ РЫБОПРОМЫСЛОВОГО ФЛОТА</w:t>
      </w:r>
    </w:p>
    <w:p w:rsidR="00E30392" w:rsidRDefault="00E30392">
      <w:pPr>
        <w:jc w:val="center"/>
      </w:pPr>
    </w:p>
    <w:p w:rsidR="00E30392" w:rsidRDefault="00E30392">
      <w:pPr>
        <w:jc w:val="center"/>
      </w:pPr>
      <w:r>
        <w:t>Кафедра  экономической  теории</w:t>
      </w:r>
    </w:p>
    <w:p w:rsidR="00E30392" w:rsidRDefault="00E30392">
      <w:pPr>
        <w:jc w:val="center"/>
      </w:pPr>
    </w:p>
    <w:p w:rsidR="00E30392" w:rsidRDefault="00E30392">
      <w:pPr>
        <w:pStyle w:val="00"/>
      </w:pPr>
    </w:p>
    <w:p w:rsidR="00E30392" w:rsidRDefault="00E30392">
      <w:pPr>
        <w:pStyle w:val="00"/>
      </w:pPr>
    </w:p>
    <w:p w:rsidR="00E30392" w:rsidRDefault="00E30392">
      <w:pPr>
        <w:pStyle w:val="00"/>
      </w:pPr>
    </w:p>
    <w:p w:rsidR="00E30392" w:rsidRDefault="00E30392">
      <w:pPr>
        <w:pStyle w:val="00"/>
      </w:pPr>
    </w:p>
    <w:p w:rsidR="00E30392" w:rsidRDefault="00E30392">
      <w:pPr>
        <w:pStyle w:val="00"/>
      </w:pPr>
    </w:p>
    <w:p w:rsidR="00E30392" w:rsidRDefault="00E30392">
      <w:pPr>
        <w:pStyle w:val="00"/>
      </w:pPr>
    </w:p>
    <w:p w:rsidR="00E30392" w:rsidRDefault="00E30392">
      <w:pPr>
        <w:pStyle w:val="00"/>
      </w:pPr>
    </w:p>
    <w:p w:rsidR="00E30392" w:rsidRDefault="00E30392">
      <w:pPr>
        <w:jc w:val="center"/>
        <w:rPr>
          <w:b/>
          <w:bCs/>
          <w:sz w:val="32"/>
          <w:szCs w:val="32"/>
        </w:rPr>
      </w:pPr>
      <w:r>
        <w:rPr>
          <w:b/>
          <w:bCs/>
          <w:sz w:val="32"/>
          <w:szCs w:val="32"/>
        </w:rPr>
        <w:t xml:space="preserve">КОНТРОЛЬНАЯ  РАБОТА </w:t>
      </w:r>
    </w:p>
    <w:p w:rsidR="00E30392" w:rsidRDefault="00E30392">
      <w:pPr>
        <w:jc w:val="center"/>
        <w:rPr>
          <w:b/>
          <w:bCs/>
          <w:sz w:val="32"/>
          <w:szCs w:val="32"/>
        </w:rPr>
      </w:pPr>
    </w:p>
    <w:p w:rsidR="00E30392" w:rsidRDefault="00E30392">
      <w:r>
        <w:t xml:space="preserve">По дисциплине:                        Экономическая  теория </w:t>
      </w:r>
    </w:p>
    <w:p w:rsidR="00E30392" w:rsidRDefault="00E30392">
      <w:r>
        <w:t xml:space="preserve">Специальность:                         521500 Менеджмент </w:t>
      </w:r>
    </w:p>
    <w:p w:rsidR="00E30392" w:rsidRDefault="00E30392">
      <w:pPr>
        <w:jc w:val="center"/>
        <w:rPr>
          <w:b/>
          <w:bCs/>
          <w:sz w:val="32"/>
          <w:szCs w:val="32"/>
        </w:rPr>
      </w:pPr>
    </w:p>
    <w:p w:rsidR="00E30392" w:rsidRDefault="00E30392">
      <w:r>
        <w:t xml:space="preserve">На тему: </w:t>
      </w:r>
    </w:p>
    <w:tbl>
      <w:tblPr>
        <w:tblW w:w="0" w:type="auto"/>
        <w:tblInd w:w="534" w:type="dxa"/>
        <w:tblBorders>
          <w:insideH w:val="single" w:sz="4" w:space="0" w:color="auto"/>
          <w:insideV w:val="single" w:sz="4" w:space="0" w:color="auto"/>
        </w:tblBorders>
        <w:tblLook w:val="0000" w:firstRow="0" w:lastRow="0" w:firstColumn="0" w:lastColumn="0" w:noHBand="0" w:noVBand="0"/>
      </w:tblPr>
      <w:tblGrid>
        <w:gridCol w:w="9042"/>
      </w:tblGrid>
      <w:tr w:rsidR="00E30392">
        <w:trPr>
          <w:trHeight w:val="942"/>
        </w:trPr>
        <w:tc>
          <w:tcPr>
            <w:tcW w:w="9042" w:type="dxa"/>
            <w:tcBorders>
              <w:top w:val="nil"/>
              <w:left w:val="nil"/>
              <w:bottom w:val="nil"/>
              <w:right w:val="nil"/>
            </w:tcBorders>
          </w:tcPr>
          <w:p w:rsidR="00E30392" w:rsidRDefault="00E30392">
            <w:pPr>
              <w:jc w:val="center"/>
              <w:rPr>
                <w:sz w:val="32"/>
                <w:szCs w:val="32"/>
              </w:rPr>
            </w:pPr>
          </w:p>
          <w:p w:rsidR="00E30392" w:rsidRDefault="00E30392">
            <w:pPr>
              <w:jc w:val="center"/>
              <w:rPr>
                <w:sz w:val="32"/>
                <w:szCs w:val="32"/>
              </w:rPr>
            </w:pPr>
            <w:r>
              <w:rPr>
                <w:sz w:val="32"/>
                <w:szCs w:val="32"/>
              </w:rPr>
              <w:t>Бюджет: сущность, взаимосвязь бюджетов различных уровней.</w:t>
            </w:r>
          </w:p>
        </w:tc>
      </w:tr>
    </w:tbl>
    <w:p w:rsidR="00E30392" w:rsidRDefault="00E30392">
      <w:pPr>
        <w:pStyle w:val="00"/>
      </w:pPr>
    </w:p>
    <w:tbl>
      <w:tblPr>
        <w:tblW w:w="4708" w:type="dxa"/>
        <w:tblInd w:w="5124" w:type="dxa"/>
        <w:tblBorders>
          <w:bottom w:val="single" w:sz="4" w:space="0" w:color="auto"/>
          <w:insideH w:val="single" w:sz="4" w:space="0" w:color="auto"/>
          <w:insideV w:val="single" w:sz="4" w:space="0" w:color="auto"/>
        </w:tblBorders>
        <w:tblLook w:val="0000" w:firstRow="0" w:lastRow="0" w:firstColumn="0" w:lastColumn="0" w:noHBand="0" w:noVBand="0"/>
      </w:tblPr>
      <w:tblGrid>
        <w:gridCol w:w="4708"/>
      </w:tblGrid>
      <w:tr w:rsidR="00E30392">
        <w:tc>
          <w:tcPr>
            <w:tcW w:w="4708" w:type="dxa"/>
            <w:tcBorders>
              <w:top w:val="nil"/>
              <w:left w:val="nil"/>
              <w:bottom w:val="nil"/>
              <w:right w:val="nil"/>
            </w:tcBorders>
          </w:tcPr>
          <w:p w:rsidR="00E30392" w:rsidRDefault="00E30392">
            <w:pPr>
              <w:ind w:left="636"/>
            </w:pPr>
            <w:r>
              <w:t>Выполнила :</w:t>
            </w:r>
          </w:p>
        </w:tc>
      </w:tr>
      <w:tr w:rsidR="00E30392">
        <w:trPr>
          <w:trHeight w:val="239"/>
        </w:trPr>
        <w:tc>
          <w:tcPr>
            <w:tcW w:w="4708" w:type="dxa"/>
            <w:tcBorders>
              <w:top w:val="nil"/>
              <w:left w:val="nil"/>
              <w:bottom w:val="nil"/>
              <w:right w:val="nil"/>
            </w:tcBorders>
          </w:tcPr>
          <w:p w:rsidR="00E30392" w:rsidRDefault="00E30392">
            <w:pPr>
              <w:ind w:left="636"/>
              <w:rPr>
                <w:sz w:val="20"/>
                <w:szCs w:val="20"/>
              </w:rPr>
            </w:pPr>
          </w:p>
        </w:tc>
      </w:tr>
      <w:tr w:rsidR="00E30392">
        <w:tc>
          <w:tcPr>
            <w:tcW w:w="4708" w:type="dxa"/>
            <w:tcBorders>
              <w:top w:val="nil"/>
              <w:left w:val="nil"/>
              <w:bottom w:val="nil"/>
              <w:right w:val="nil"/>
            </w:tcBorders>
          </w:tcPr>
          <w:p w:rsidR="00E30392" w:rsidRDefault="00E30392">
            <w:pPr>
              <w:ind w:left="636"/>
            </w:pPr>
            <w:r>
              <w:t xml:space="preserve">студентка </w:t>
            </w:r>
          </w:p>
          <w:p w:rsidR="00E30392" w:rsidRDefault="00E30392">
            <w:pPr>
              <w:ind w:left="636"/>
            </w:pPr>
            <w:r>
              <w:t xml:space="preserve">группы ХХХХХХ </w:t>
            </w:r>
          </w:p>
          <w:p w:rsidR="00E30392" w:rsidRDefault="00E30392">
            <w:pPr>
              <w:ind w:left="636"/>
            </w:pPr>
            <w:r>
              <w:t xml:space="preserve">1 курса заочного обучения </w:t>
            </w:r>
          </w:p>
        </w:tc>
      </w:tr>
      <w:tr w:rsidR="00E30392">
        <w:tc>
          <w:tcPr>
            <w:tcW w:w="4708" w:type="dxa"/>
            <w:tcBorders>
              <w:top w:val="nil"/>
              <w:left w:val="nil"/>
              <w:bottom w:val="nil"/>
              <w:right w:val="nil"/>
            </w:tcBorders>
          </w:tcPr>
          <w:p w:rsidR="00E30392" w:rsidRDefault="00E30392">
            <w:pPr>
              <w:ind w:left="636"/>
            </w:pPr>
          </w:p>
        </w:tc>
      </w:tr>
      <w:tr w:rsidR="00E30392">
        <w:trPr>
          <w:trHeight w:val="778"/>
        </w:trPr>
        <w:tc>
          <w:tcPr>
            <w:tcW w:w="4708" w:type="dxa"/>
            <w:tcBorders>
              <w:top w:val="nil"/>
              <w:left w:val="nil"/>
              <w:bottom w:val="nil"/>
              <w:right w:val="nil"/>
            </w:tcBorders>
          </w:tcPr>
          <w:p w:rsidR="00E30392" w:rsidRDefault="00E30392">
            <w:pPr>
              <w:ind w:left="636"/>
            </w:pPr>
            <w:r>
              <w:t xml:space="preserve">ХХХХХХХХ  </w:t>
            </w:r>
          </w:p>
          <w:p w:rsidR="00E30392" w:rsidRDefault="00E30392">
            <w:pPr>
              <w:ind w:left="636"/>
            </w:pPr>
            <w:r>
              <w:t>ХХХХХХХХХХ</w:t>
            </w:r>
          </w:p>
        </w:tc>
      </w:tr>
      <w:tr w:rsidR="00E30392">
        <w:trPr>
          <w:trHeight w:val="187"/>
        </w:trPr>
        <w:tc>
          <w:tcPr>
            <w:tcW w:w="4708" w:type="dxa"/>
            <w:tcBorders>
              <w:top w:val="nil"/>
              <w:left w:val="nil"/>
              <w:bottom w:val="nil"/>
              <w:right w:val="nil"/>
            </w:tcBorders>
          </w:tcPr>
          <w:p w:rsidR="00E30392" w:rsidRDefault="00E30392">
            <w:pPr>
              <w:ind w:left="636"/>
            </w:pPr>
          </w:p>
        </w:tc>
      </w:tr>
      <w:tr w:rsidR="00E30392">
        <w:tc>
          <w:tcPr>
            <w:tcW w:w="4708" w:type="dxa"/>
            <w:tcBorders>
              <w:top w:val="nil"/>
              <w:left w:val="nil"/>
              <w:bottom w:val="nil"/>
              <w:right w:val="nil"/>
            </w:tcBorders>
          </w:tcPr>
          <w:p w:rsidR="00E30392" w:rsidRDefault="00E30392">
            <w:pPr>
              <w:ind w:left="636"/>
            </w:pPr>
            <w:r>
              <w:t>Проверил :</w:t>
            </w:r>
          </w:p>
        </w:tc>
      </w:tr>
      <w:tr w:rsidR="00E30392">
        <w:trPr>
          <w:trHeight w:val="471"/>
        </w:trPr>
        <w:tc>
          <w:tcPr>
            <w:tcW w:w="4708" w:type="dxa"/>
            <w:tcBorders>
              <w:top w:val="nil"/>
              <w:left w:val="nil"/>
              <w:bottom w:val="nil"/>
              <w:right w:val="nil"/>
            </w:tcBorders>
            <w:vAlign w:val="center"/>
          </w:tcPr>
          <w:p w:rsidR="00E30392" w:rsidRDefault="00E30392">
            <w:pPr>
              <w:ind w:left="636"/>
              <w:jc w:val="center"/>
            </w:pPr>
            <w:r>
              <w:t>кандидат экономических наук, доцент</w:t>
            </w:r>
          </w:p>
        </w:tc>
      </w:tr>
      <w:tr w:rsidR="00E30392">
        <w:trPr>
          <w:trHeight w:val="471"/>
        </w:trPr>
        <w:tc>
          <w:tcPr>
            <w:tcW w:w="4708" w:type="dxa"/>
            <w:tcBorders>
              <w:top w:val="nil"/>
              <w:left w:val="nil"/>
              <w:bottom w:val="nil"/>
              <w:right w:val="nil"/>
            </w:tcBorders>
            <w:vAlign w:val="center"/>
          </w:tcPr>
          <w:p w:rsidR="00E30392" w:rsidRDefault="00E30392">
            <w:pPr>
              <w:ind w:left="636"/>
            </w:pPr>
            <w:r>
              <w:t>Краснокутский</w:t>
            </w:r>
          </w:p>
        </w:tc>
      </w:tr>
      <w:tr w:rsidR="00E30392">
        <w:trPr>
          <w:trHeight w:val="471"/>
        </w:trPr>
        <w:tc>
          <w:tcPr>
            <w:tcW w:w="4708" w:type="dxa"/>
            <w:tcBorders>
              <w:top w:val="nil"/>
              <w:left w:val="nil"/>
              <w:bottom w:val="nil"/>
              <w:right w:val="nil"/>
            </w:tcBorders>
            <w:vAlign w:val="center"/>
          </w:tcPr>
          <w:p w:rsidR="00E30392" w:rsidRDefault="00E30392">
            <w:pPr>
              <w:ind w:left="636"/>
            </w:pPr>
            <w:r>
              <w:t>Владимир Николаевич</w:t>
            </w:r>
          </w:p>
        </w:tc>
      </w:tr>
    </w:tbl>
    <w:p w:rsidR="00E30392" w:rsidRDefault="00E30392"/>
    <w:p w:rsidR="00E30392" w:rsidRDefault="00E30392">
      <w:pPr>
        <w:jc w:val="center"/>
      </w:pPr>
      <w:r>
        <w:t>Калининград</w:t>
      </w:r>
      <w:r w:rsidR="00E670DB">
        <w:t xml:space="preserve"> </w:t>
      </w:r>
      <w:r>
        <w:t>2004</w:t>
      </w:r>
    </w:p>
    <w:p w:rsidR="00E30392" w:rsidRDefault="00E30392">
      <w:pPr>
        <w:ind w:firstLine="709"/>
        <w:rPr>
          <w:sz w:val="24"/>
          <w:szCs w:val="24"/>
        </w:rPr>
        <w:sectPr w:rsidR="00E30392">
          <w:headerReference w:type="default" r:id="rId7"/>
          <w:footerReference w:type="default" r:id="rId8"/>
          <w:pgSz w:w="11906" w:h="16838" w:code="9"/>
          <w:pgMar w:top="851" w:right="567" w:bottom="851" w:left="1701" w:header="709" w:footer="709" w:gutter="0"/>
          <w:cols w:space="708"/>
          <w:docGrid w:linePitch="360"/>
        </w:sectPr>
      </w:pPr>
    </w:p>
    <w:p w:rsidR="00E30392" w:rsidRDefault="00E30392">
      <w:pPr>
        <w:jc w:val="center"/>
        <w:rPr>
          <w:sz w:val="32"/>
          <w:szCs w:val="32"/>
        </w:rPr>
      </w:pPr>
      <w:r>
        <w:rPr>
          <w:sz w:val="32"/>
          <w:szCs w:val="32"/>
        </w:rPr>
        <w:t>СОДЕРЖАНИЕ</w:t>
      </w:r>
    </w:p>
    <w:p w:rsidR="00E30392" w:rsidRDefault="00E30392">
      <w:pPr>
        <w:jc w:val="center"/>
        <w:rPr>
          <w:b/>
          <w:bCs/>
        </w:rPr>
      </w:pPr>
    </w:p>
    <w:p w:rsidR="00E30392" w:rsidRDefault="00E30392">
      <w:pPr>
        <w:pStyle w:val="11"/>
        <w:tabs>
          <w:tab w:val="right" w:leader="dot" w:pos="9628"/>
        </w:tabs>
        <w:spacing w:before="240" w:after="240"/>
        <w:rPr>
          <w:noProof/>
          <w:sz w:val="24"/>
          <w:szCs w:val="24"/>
        </w:rPr>
      </w:pPr>
      <w:r>
        <w:fldChar w:fldCharType="begin"/>
      </w:r>
      <w:r>
        <w:instrText xml:space="preserve"> TOC \o "1-3" \u </w:instrText>
      </w:r>
      <w:r>
        <w:fldChar w:fldCharType="separate"/>
      </w:r>
      <w:r>
        <w:rPr>
          <w:noProof/>
        </w:rPr>
        <w:t>ВВЕДЕНИЕ</w:t>
      </w:r>
      <w:r>
        <w:rPr>
          <w:noProof/>
        </w:rPr>
        <w:tab/>
      </w:r>
      <w:r>
        <w:rPr>
          <w:noProof/>
        </w:rPr>
        <w:fldChar w:fldCharType="begin"/>
      </w:r>
      <w:r>
        <w:rPr>
          <w:noProof/>
        </w:rPr>
        <w:instrText xml:space="preserve"> PAGEREF _Toc68180809 \h </w:instrText>
      </w:r>
      <w:r>
        <w:rPr>
          <w:noProof/>
        </w:rPr>
      </w:r>
      <w:r>
        <w:rPr>
          <w:noProof/>
        </w:rPr>
        <w:fldChar w:fldCharType="separate"/>
      </w:r>
      <w:r>
        <w:rPr>
          <w:noProof/>
        </w:rPr>
        <w:t>3</w:t>
      </w:r>
      <w:r>
        <w:rPr>
          <w:noProof/>
        </w:rPr>
        <w:fldChar w:fldCharType="end"/>
      </w:r>
    </w:p>
    <w:p w:rsidR="00E30392" w:rsidRDefault="00E30392">
      <w:pPr>
        <w:pStyle w:val="11"/>
        <w:tabs>
          <w:tab w:val="left" w:pos="480"/>
          <w:tab w:val="right" w:leader="dot" w:pos="9628"/>
        </w:tabs>
        <w:spacing w:before="240" w:after="240"/>
        <w:rPr>
          <w:noProof/>
          <w:sz w:val="24"/>
          <w:szCs w:val="24"/>
        </w:rPr>
      </w:pPr>
      <w:r>
        <w:rPr>
          <w:noProof/>
        </w:rPr>
        <w:t>1.</w:t>
      </w:r>
      <w:r>
        <w:rPr>
          <w:noProof/>
          <w:sz w:val="24"/>
          <w:szCs w:val="24"/>
        </w:rPr>
        <w:tab/>
      </w:r>
      <w:r>
        <w:rPr>
          <w:noProof/>
        </w:rPr>
        <w:t>БЮДЖЕТНОЕ УСТРОЙСТВО РОССИЙСКОЙ ФЕДЕРАЦИИ</w:t>
      </w:r>
      <w:r>
        <w:rPr>
          <w:noProof/>
        </w:rPr>
        <w:tab/>
      </w:r>
      <w:r>
        <w:rPr>
          <w:noProof/>
        </w:rPr>
        <w:fldChar w:fldCharType="begin"/>
      </w:r>
      <w:r>
        <w:rPr>
          <w:noProof/>
        </w:rPr>
        <w:instrText xml:space="preserve"> PAGEREF _Toc68180810 \h </w:instrText>
      </w:r>
      <w:r>
        <w:rPr>
          <w:noProof/>
        </w:rPr>
      </w:r>
      <w:r>
        <w:rPr>
          <w:noProof/>
        </w:rPr>
        <w:fldChar w:fldCharType="separate"/>
      </w:r>
      <w:r>
        <w:rPr>
          <w:noProof/>
        </w:rPr>
        <w:t>7</w:t>
      </w:r>
      <w:r>
        <w:rPr>
          <w:noProof/>
        </w:rPr>
        <w:fldChar w:fldCharType="end"/>
      </w:r>
    </w:p>
    <w:p w:rsidR="00E30392" w:rsidRDefault="00E30392">
      <w:pPr>
        <w:pStyle w:val="11"/>
        <w:tabs>
          <w:tab w:val="left" w:pos="480"/>
          <w:tab w:val="right" w:leader="dot" w:pos="9628"/>
        </w:tabs>
        <w:spacing w:before="240" w:after="240"/>
        <w:rPr>
          <w:noProof/>
          <w:sz w:val="24"/>
          <w:szCs w:val="24"/>
        </w:rPr>
      </w:pPr>
      <w:r>
        <w:rPr>
          <w:noProof/>
        </w:rPr>
        <w:t>2.</w:t>
      </w:r>
      <w:r>
        <w:rPr>
          <w:noProof/>
          <w:sz w:val="24"/>
          <w:szCs w:val="24"/>
        </w:rPr>
        <w:tab/>
      </w:r>
      <w:r>
        <w:rPr>
          <w:noProof/>
        </w:rPr>
        <w:t>ПРИНЦИПЫ БЮДЖЕТНОЙ СИСТЕМЫ РОССИЙСКОЙ ФЕДЕРАЦИИ</w:t>
      </w:r>
      <w:r>
        <w:rPr>
          <w:noProof/>
        </w:rPr>
        <w:tab/>
      </w:r>
      <w:r>
        <w:rPr>
          <w:noProof/>
        </w:rPr>
        <w:fldChar w:fldCharType="begin"/>
      </w:r>
      <w:r>
        <w:rPr>
          <w:noProof/>
        </w:rPr>
        <w:instrText xml:space="preserve"> PAGEREF _Toc68180811 \h </w:instrText>
      </w:r>
      <w:r>
        <w:rPr>
          <w:noProof/>
        </w:rPr>
      </w:r>
      <w:r>
        <w:rPr>
          <w:noProof/>
        </w:rPr>
        <w:fldChar w:fldCharType="separate"/>
      </w:r>
      <w:r>
        <w:rPr>
          <w:noProof/>
        </w:rPr>
        <w:t>11</w:t>
      </w:r>
      <w:r>
        <w:rPr>
          <w:noProof/>
        </w:rPr>
        <w:fldChar w:fldCharType="end"/>
      </w:r>
    </w:p>
    <w:p w:rsidR="00E30392" w:rsidRDefault="00E30392">
      <w:pPr>
        <w:pStyle w:val="11"/>
        <w:tabs>
          <w:tab w:val="left" w:pos="480"/>
          <w:tab w:val="right" w:leader="dot" w:pos="9628"/>
        </w:tabs>
        <w:spacing w:before="240" w:after="240"/>
        <w:rPr>
          <w:noProof/>
          <w:sz w:val="24"/>
          <w:szCs w:val="24"/>
        </w:rPr>
      </w:pPr>
      <w:r>
        <w:rPr>
          <w:noProof/>
        </w:rPr>
        <w:t>3.</w:t>
      </w:r>
      <w:r>
        <w:rPr>
          <w:noProof/>
          <w:sz w:val="24"/>
          <w:szCs w:val="24"/>
        </w:rPr>
        <w:tab/>
      </w:r>
      <w:r>
        <w:rPr>
          <w:noProof/>
        </w:rPr>
        <w:t>ВЛИЯНИЕ ИНФЛЯЦИИ НА БЮДЖЕТ. ПУТИ СОВЕРШЕНСТВОВАНИЯ БЮДЖЕТА</w:t>
      </w:r>
      <w:r>
        <w:rPr>
          <w:noProof/>
        </w:rPr>
        <w:tab/>
      </w:r>
      <w:r>
        <w:rPr>
          <w:noProof/>
        </w:rPr>
        <w:fldChar w:fldCharType="begin"/>
      </w:r>
      <w:r>
        <w:rPr>
          <w:noProof/>
        </w:rPr>
        <w:instrText xml:space="preserve"> PAGEREF _Toc68180812 \h </w:instrText>
      </w:r>
      <w:r>
        <w:rPr>
          <w:noProof/>
        </w:rPr>
      </w:r>
      <w:r>
        <w:rPr>
          <w:noProof/>
        </w:rPr>
        <w:fldChar w:fldCharType="separate"/>
      </w:r>
      <w:r>
        <w:rPr>
          <w:noProof/>
        </w:rPr>
        <w:t>13</w:t>
      </w:r>
      <w:r>
        <w:rPr>
          <w:noProof/>
        </w:rPr>
        <w:fldChar w:fldCharType="end"/>
      </w:r>
    </w:p>
    <w:p w:rsidR="00E30392" w:rsidRDefault="00E30392">
      <w:pPr>
        <w:pStyle w:val="11"/>
        <w:tabs>
          <w:tab w:val="right" w:leader="dot" w:pos="9628"/>
        </w:tabs>
        <w:spacing w:before="240" w:after="240"/>
        <w:rPr>
          <w:noProof/>
          <w:sz w:val="24"/>
          <w:szCs w:val="24"/>
        </w:rPr>
      </w:pPr>
      <w:r>
        <w:rPr>
          <w:noProof/>
        </w:rPr>
        <w:t>ЗАКЛЮЧЕНИЕ</w:t>
      </w:r>
      <w:r>
        <w:rPr>
          <w:noProof/>
        </w:rPr>
        <w:tab/>
      </w:r>
      <w:r>
        <w:rPr>
          <w:noProof/>
        </w:rPr>
        <w:fldChar w:fldCharType="begin"/>
      </w:r>
      <w:r>
        <w:rPr>
          <w:noProof/>
        </w:rPr>
        <w:instrText xml:space="preserve"> PAGEREF _Toc68180813 \h </w:instrText>
      </w:r>
      <w:r>
        <w:rPr>
          <w:noProof/>
        </w:rPr>
      </w:r>
      <w:r>
        <w:rPr>
          <w:noProof/>
        </w:rPr>
        <w:fldChar w:fldCharType="separate"/>
      </w:r>
      <w:r>
        <w:rPr>
          <w:noProof/>
        </w:rPr>
        <w:t>17</w:t>
      </w:r>
      <w:r>
        <w:rPr>
          <w:noProof/>
        </w:rPr>
        <w:fldChar w:fldCharType="end"/>
      </w:r>
    </w:p>
    <w:p w:rsidR="00E30392" w:rsidRDefault="00E30392">
      <w:pPr>
        <w:pStyle w:val="11"/>
        <w:tabs>
          <w:tab w:val="right" w:leader="dot" w:pos="9628"/>
        </w:tabs>
        <w:spacing w:before="240" w:after="240"/>
        <w:rPr>
          <w:noProof/>
          <w:sz w:val="24"/>
          <w:szCs w:val="24"/>
        </w:rPr>
      </w:pPr>
      <w:r>
        <w:rPr>
          <w:noProof/>
        </w:rPr>
        <w:t>ЛИТЕРАТУРА</w:t>
      </w:r>
      <w:r>
        <w:rPr>
          <w:noProof/>
        </w:rPr>
        <w:tab/>
      </w:r>
      <w:r>
        <w:rPr>
          <w:noProof/>
        </w:rPr>
        <w:fldChar w:fldCharType="begin"/>
      </w:r>
      <w:r>
        <w:rPr>
          <w:noProof/>
        </w:rPr>
        <w:instrText xml:space="preserve"> PAGEREF _Toc68180814 \h </w:instrText>
      </w:r>
      <w:r>
        <w:rPr>
          <w:noProof/>
        </w:rPr>
      </w:r>
      <w:r>
        <w:rPr>
          <w:noProof/>
        </w:rPr>
        <w:fldChar w:fldCharType="separate"/>
      </w:r>
      <w:r>
        <w:rPr>
          <w:noProof/>
        </w:rPr>
        <w:t>19</w:t>
      </w:r>
      <w:r>
        <w:rPr>
          <w:noProof/>
        </w:rPr>
        <w:fldChar w:fldCharType="end"/>
      </w:r>
    </w:p>
    <w:p w:rsidR="00E30392" w:rsidRDefault="00E30392">
      <w:pPr>
        <w:pStyle w:val="11"/>
        <w:tabs>
          <w:tab w:val="right" w:leader="dot" w:pos="9628"/>
        </w:tabs>
        <w:spacing w:before="240" w:after="240"/>
        <w:rPr>
          <w:noProof/>
          <w:sz w:val="24"/>
          <w:szCs w:val="24"/>
        </w:rPr>
      </w:pPr>
      <w:r>
        <w:rPr>
          <w:noProof/>
        </w:rPr>
        <w:t>Приложение 1</w:t>
      </w:r>
      <w:r>
        <w:rPr>
          <w:noProof/>
        </w:rPr>
        <w:tab/>
      </w:r>
      <w:r>
        <w:rPr>
          <w:noProof/>
        </w:rPr>
        <w:fldChar w:fldCharType="begin"/>
      </w:r>
      <w:r>
        <w:rPr>
          <w:noProof/>
        </w:rPr>
        <w:instrText xml:space="preserve"> PAGEREF _Toc68180815 \h </w:instrText>
      </w:r>
      <w:r>
        <w:rPr>
          <w:noProof/>
        </w:rPr>
      </w:r>
      <w:r>
        <w:rPr>
          <w:noProof/>
        </w:rPr>
        <w:fldChar w:fldCharType="separate"/>
      </w:r>
      <w:r>
        <w:rPr>
          <w:noProof/>
        </w:rPr>
        <w:t>20</w:t>
      </w:r>
      <w:r>
        <w:rPr>
          <w:noProof/>
        </w:rPr>
        <w:fldChar w:fldCharType="end"/>
      </w:r>
    </w:p>
    <w:p w:rsidR="00E30392" w:rsidRDefault="00E30392">
      <w:pPr>
        <w:tabs>
          <w:tab w:val="right" w:leader="dot" w:pos="9606"/>
        </w:tabs>
        <w:spacing w:before="240" w:after="240"/>
        <w:jc w:val="center"/>
      </w:pPr>
      <w:r>
        <w:fldChar w:fldCharType="end"/>
      </w:r>
    </w:p>
    <w:p w:rsidR="00E30392" w:rsidRDefault="00E30392">
      <w:pPr>
        <w:jc w:val="center"/>
      </w:pPr>
    </w:p>
    <w:p w:rsidR="00E30392" w:rsidRDefault="00E30392">
      <w:pPr>
        <w:jc w:val="center"/>
        <w:sectPr w:rsidR="00E30392">
          <w:headerReference w:type="default" r:id="rId9"/>
          <w:footerReference w:type="default" r:id="rId10"/>
          <w:pgSz w:w="11906" w:h="16838" w:code="9"/>
          <w:pgMar w:top="851" w:right="567" w:bottom="851" w:left="1701" w:header="709" w:footer="709" w:gutter="0"/>
          <w:cols w:space="708"/>
          <w:docGrid w:linePitch="360"/>
        </w:sectPr>
      </w:pPr>
    </w:p>
    <w:p w:rsidR="00E30392" w:rsidRDefault="00E30392">
      <w:pPr>
        <w:pStyle w:val="0021"/>
        <w:numPr>
          <w:ilvl w:val="0"/>
          <w:numId w:val="0"/>
        </w:numPr>
      </w:pPr>
      <w:bookmarkStart w:id="0" w:name="_Toc68180809"/>
      <w:r>
        <w:t>ВВЕДЕНИЕ</w:t>
      </w:r>
      <w:bookmarkEnd w:id="0"/>
    </w:p>
    <w:p w:rsidR="00E30392" w:rsidRDefault="00E30392">
      <w:pPr>
        <w:pStyle w:val="00"/>
      </w:pPr>
      <w:r>
        <w:t xml:space="preserve">В каждой стране основу государственных финансов составляет бюджет, а точнее – бюджетная система, которая включает государственный бюджет и бюджеты соответственных административных единиц. Бюджет – это сбалансированная смета, роспись денежных доходов и расходов на определенный период. </w:t>
      </w:r>
    </w:p>
    <w:p w:rsidR="00E30392" w:rsidRDefault="00E30392">
      <w:pPr>
        <w:pStyle w:val="00"/>
      </w:pPr>
      <w:r>
        <w:t>Структура бюджетной системы значительной мерой зависит от государственного устройства страны. Так страна с федеральным устройством имеет федеральный (государственный) бюджеты составных частей федерации (штатов, земель, кантонов, республик), а также местные бюджеты (районов, городов, сел – в зависимости от административного разделения). Например, в США центральное место принадлежит бюджетам штатов, а общегосударственные функции (оборона, внешние связи, общее управление) удовлетворяются за счет федерального бюджета. В государстве без федерального разделения есть только государственный и местные бюджеты.</w:t>
      </w:r>
    </w:p>
    <w:p w:rsidR="00E30392" w:rsidRDefault="00E30392">
      <w:pPr>
        <w:pStyle w:val="00"/>
      </w:pPr>
      <w:r>
        <w:t xml:space="preserve">Государственный бюджет – наибольший централизованный денежный фонд государства, который находится в распоряжении правительства. В государственном бюджете концентрируется большая часть валового национального продукта. Он играет невероятно важную роль в обеспечении эффективного функционирования всех составляющих частей хозяйственного механизма, в определении балансовых связей всех ценностных показателей социально – экономического развития и соблюдения пропорций между движением материальных и финансовых ресурсов. Бюджетные средства направляются на государственное управление, народное хозяйство, социально – культурные мероприятия, оборону, поддержку и развитие науки. Государственный бюджет и местные бюджеты всех уровней составляют финансовую основу для объединения общегосударственных и региональных интересов. </w:t>
      </w:r>
    </w:p>
    <w:p w:rsidR="00E30392" w:rsidRDefault="00E30392">
      <w:pPr>
        <w:pStyle w:val="00"/>
      </w:pPr>
      <w:r>
        <w:t xml:space="preserve"> Центральное место бюджета в финансовой системе, прежде всего, объясняется тем, что с его помощью перераспределяется значительная часть национального дохода. В странах с развитой рыночной экономикой через бюджет перераспределяется почти половина национального дохода. </w:t>
      </w:r>
    </w:p>
    <w:p w:rsidR="00E30392" w:rsidRDefault="00E30392">
      <w:pPr>
        <w:pStyle w:val="00"/>
      </w:pPr>
      <w:r>
        <w:t xml:space="preserve"> В соответствии с действующими в России законодательными актами в основу функционирования бюджетной системы заложены два важных принципа. Первый – разделение компетенций между уровнями бюджета. Это дает возможность органам государственной власти любого уровня маневрировать собственными и привлеченными в доходную часть бюджета источниками для совершения социально - экономических мероприятий. Второй принцип – обеспечение единой правовой базы, единой формы бюджетной документации при предоставлении (получении) необходимой статистической и бюджетной информации. </w:t>
      </w:r>
    </w:p>
    <w:p w:rsidR="00E30392" w:rsidRDefault="00E30392">
      <w:pPr>
        <w:pStyle w:val="00"/>
      </w:pPr>
      <w:r>
        <w:t xml:space="preserve">Бюджетная система основывается на взаимосвязи бюджетов всех уровней, что происходит при помощи использования регулируемых доходных источников, создания целевых и региональных бюджетных фондов, их частичного перераспределения. Это важное положение реализуется через систему налогов, которые регулируют объемы поступлений финансовых ресурсов, между государством и его регионами, а также в целом по территории России. Необходимость такой системы возникает в результате того, что в рамках страны существует разница в финансовой обеспеченности регионов как последствие ряда объективных причин, связанных с их экономическим и географическим положением. Независимость бюджетов обеспечивается присутствием источников доходов и правом выбирать направление их использования и затрат. </w:t>
      </w:r>
    </w:p>
    <w:p w:rsidR="00E30392" w:rsidRDefault="00E30392">
      <w:pPr>
        <w:pStyle w:val="00"/>
      </w:pPr>
      <w:r>
        <w:t xml:space="preserve">Доходы бюджета – часть централизованных финансовых ресурсов необходимых для выполнения его функций. Они выражают экономические отношения, возникшие, в процессе формирования фондов денежных средств и поступают в распоряжение органов власти. </w:t>
      </w:r>
    </w:p>
    <w:p w:rsidR="00E30392" w:rsidRDefault="00E30392">
      <w:pPr>
        <w:pStyle w:val="00"/>
      </w:pPr>
      <w:r>
        <w:t xml:space="preserve">В зависимости от государственного устройства страны различают: в унитарном государстве доходы центрального (государственного бюджета) и доходы местных бюджетов. </w:t>
      </w:r>
    </w:p>
    <w:p w:rsidR="00E30392" w:rsidRDefault="00E30392">
      <w:pPr>
        <w:pStyle w:val="00"/>
      </w:pPr>
      <w:r>
        <w:t xml:space="preserve">Бюджетные доходы – понятие более узкое, чем доходы государства, которые включают помимо средств бюджетов всех уровней власти ресурсы внебюджетных фондов и всего государственного сектора. </w:t>
      </w:r>
    </w:p>
    <w:p w:rsidR="00E30392" w:rsidRDefault="00E30392">
      <w:pPr>
        <w:pStyle w:val="00"/>
      </w:pPr>
      <w:r>
        <w:t xml:space="preserve">Доходы государственного бюджета формируются за счет налогов, акцизных сборов, доходов от внешнеэкономической деятельности, в соответствии с нормативами, которые определяются законодательными актами. Доходы местных бюджетов формируются за счет разных местных налогов и взысканий. </w:t>
      </w:r>
    </w:p>
    <w:p w:rsidR="00E30392" w:rsidRDefault="00E30392">
      <w:pPr>
        <w:pStyle w:val="00"/>
      </w:pPr>
      <w:r>
        <w:t xml:space="preserve">Главным материальным источником доходов бюджета является национальный доход. Когда национального дохода не хватает на покрытие финансовых нужд, государство привлекает национальное богатство. Огосударствление национального дохода осуществляется государством различными методами. Основными методами, используемыми органами государственной власти для перераспределения дохода и образования бюджетных доходов, являются налоги, займы и эмиссия денег. Соотношение между ними различно по странам и во времени; определяется экономической ситуацией в стране, степенью остроты социальных и других противоречий, состоянием финансов и финансовой политики государства. </w:t>
      </w:r>
    </w:p>
    <w:p w:rsidR="00E30392" w:rsidRDefault="00E30392">
      <w:pPr>
        <w:pStyle w:val="00"/>
      </w:pPr>
      <w:r>
        <w:t xml:space="preserve">Налоги являются главным методом перераспределения национального дохода; обеспечивают преобладающую долю доходов бюджета. Так в доходах различных государств они составляют около 9/10. Доля налогов в доходах членов федерации и местных бюджетов значительно меньше. Эти бюджеты формируются за счет закрепленных и регулирующих доходов. </w:t>
      </w:r>
    </w:p>
    <w:p w:rsidR="00E30392" w:rsidRDefault="00E30392">
      <w:pPr>
        <w:pStyle w:val="00"/>
      </w:pPr>
      <w:r>
        <w:t xml:space="preserve"> Вторым по своему финансовому значению доходом бюджета является государственный займ. К займам государство прибегает при бюджетных дефицитах, которые предусматриваются при составлении бюджета на предстоящий год. По мере усиления финансовой напряженности в стране и увеличения дефицита государство все больше обращается к займам. </w:t>
      </w:r>
    </w:p>
    <w:p w:rsidR="00E30392" w:rsidRDefault="00E30392">
      <w:pPr>
        <w:pStyle w:val="00"/>
      </w:pPr>
      <w:r>
        <w:t>Налог на добавленную стоимость и акцизный сбор по сумме ожидаемых доходов составляют важнейший источник бюджетных средств, а проценты их выполнения одни из самых низких.</w:t>
      </w:r>
    </w:p>
    <w:p w:rsidR="00E30392" w:rsidRDefault="00E30392">
      <w:pPr>
        <w:pStyle w:val="00"/>
      </w:pPr>
      <w: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пользования средств централизованного фонда денежных средств государства по различным направлениям. Экономическая сущность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позволяет установить назначение государственных расходов, количественная – их величину. </w:t>
      </w:r>
    </w:p>
    <w:p w:rsidR="00E30392" w:rsidRDefault="00E30392">
      <w:pPr>
        <w:pStyle w:val="00"/>
      </w:pPr>
    </w:p>
    <w:p w:rsidR="00E30392" w:rsidRDefault="00E30392">
      <w:pPr>
        <w:pStyle w:val="0021"/>
        <w:spacing w:after="480"/>
      </w:pPr>
      <w:r>
        <w:br w:type="page"/>
      </w:r>
      <w:bookmarkStart w:id="1" w:name="_Toc68180810"/>
      <w:r>
        <w:t>БЮДЖЕТНОЕ УСТРОЙСТВО РОССИЙСКОЙ ФЕДЕРАЦИИ</w:t>
      </w:r>
      <w:bookmarkEnd w:id="1"/>
    </w:p>
    <w:p w:rsidR="00E30392" w:rsidRDefault="00E30392">
      <w:pPr>
        <w:pStyle w:val="00"/>
      </w:pPr>
      <w:r>
        <w:t xml:space="preserve">Раздел I «Бюджетного кодекса …» определяет бюджетное устройство Российской Федерации, устанавливает целый ряд положений, имеющих концептуальное и практическое значение для эффективности бюджетного процесса: структуру бюджетной системы РФ ; понятия и виды бюджетной классификации РФ ; принципы построения и функционирования бюджетной системы РФ </w:t>
      </w:r>
      <w:r>
        <w:rPr>
          <w:rStyle w:val="af"/>
        </w:rPr>
        <w:footnoteReference w:id="1"/>
      </w:r>
      <w:r>
        <w:t>.</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xml:space="preserve"> ———————————————————————————————————————————————————————————————————————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xml:space="preserve">|                            </w:t>
      </w:r>
      <w:r>
        <w:rPr>
          <w:rFonts w:ascii="Courier New" w:hAnsi="Courier New" w:cs="Courier New"/>
          <w:color w:val="008000"/>
          <w:sz w:val="22"/>
          <w:szCs w:val="22"/>
          <w:u w:val="single"/>
        </w:rPr>
        <w:t>Бюджетный кодекс</w:t>
      </w:r>
      <w:r>
        <w:rPr>
          <w:rFonts w:ascii="Courier New" w:hAnsi="Courier New" w:cs="Courier New"/>
          <w:color w:val="000000"/>
          <w:sz w:val="22"/>
          <w:szCs w:val="22"/>
        </w:rPr>
        <w:t xml:space="preserve">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Служит целям финансового регулирования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Устанавливает: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 общие принципы бюджетного законодательства РФ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 правовые основы функционирования бюджетной системы РФ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 правовое положение субъектов бюджетных правоотношений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 порядок регулирования межбюджетных отношений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Определяет: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 основы бюджетного процесса в РФ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xml:space="preserve">|  - основания   и  виды   </w:t>
      </w:r>
      <w:r>
        <w:rPr>
          <w:rFonts w:ascii="Courier New" w:hAnsi="Courier New" w:cs="Courier New"/>
          <w:color w:val="008000"/>
          <w:sz w:val="22"/>
          <w:szCs w:val="22"/>
          <w:u w:val="single"/>
        </w:rPr>
        <w:t>ответственности</w:t>
      </w:r>
      <w:r>
        <w:rPr>
          <w:rFonts w:ascii="Courier New" w:hAnsi="Courier New" w:cs="Courier New"/>
          <w:color w:val="000000"/>
          <w:sz w:val="22"/>
          <w:szCs w:val="22"/>
        </w:rPr>
        <w:t xml:space="preserve">   за   нарушение   бюджетного|</w:t>
      </w:r>
    </w:p>
    <w:p w:rsidR="00E30392" w:rsidRDefault="00E30392">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    законодательства РФ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_________________________________________________________________________</w:t>
      </w:r>
    </w:p>
    <w:p w:rsidR="00E30392" w:rsidRDefault="00E30392">
      <w:pPr>
        <w:pStyle w:val="00"/>
      </w:pPr>
      <w:r>
        <w:t xml:space="preserve">рис. 1 Назначение Бюджетного Кодекса РФ </w:t>
      </w:r>
    </w:p>
    <w:p w:rsidR="00E30392" w:rsidRDefault="00E30392">
      <w:pPr>
        <w:pStyle w:val="00"/>
      </w:pPr>
      <w:r>
        <w:t>Бюджетная система Российской Федерации состоит из бюджетов трех уровней:</w:t>
      </w:r>
      <w:r>
        <w:rPr>
          <w:rStyle w:val="af"/>
        </w:rPr>
        <w:footnoteReference w:id="2"/>
      </w:r>
    </w:p>
    <w:p w:rsidR="00E30392" w:rsidRDefault="00E30392">
      <w:pPr>
        <w:pStyle w:val="00"/>
      </w:pPr>
      <w:r>
        <w:t xml:space="preserve"> - первый уровень - федеральный бюджет и бюджеты государственных внебюджетных фондов;</w:t>
      </w:r>
    </w:p>
    <w:p w:rsidR="00E30392" w:rsidRDefault="00E30392">
      <w:pPr>
        <w:pStyle w:val="00"/>
      </w:pPr>
      <w:r>
        <w:t>- второй уровень - бюджеты субъектов РФ и бюджеты территориальных государственных внебюджетных фондов;</w:t>
      </w:r>
    </w:p>
    <w:p w:rsidR="00E30392" w:rsidRDefault="00E30392">
      <w:pPr>
        <w:pStyle w:val="00"/>
      </w:pPr>
      <w:r>
        <w:t>- третий уровень - местные бюджеты.</w:t>
      </w:r>
    </w:p>
    <w:p w:rsidR="00E30392" w:rsidRDefault="00E30392">
      <w:pPr>
        <w:pStyle w:val="00"/>
      </w:pPr>
      <w:r>
        <w:t>Основное изменение состоит в том, что по сравнению с прежними законодательными актами РФ, в частности с Законом РФ "Об основах бюджетных прав:", в состав бюджетной системы включены бюджеты государственных внебюджетных фондов. Подобное расширительное толкование вводится впервые. Можно сказать, что авторы БК определяют нетто-бюджет, куда включены три уровня бюджетов, и брутто-бюджет - бюджетную систему РФ, состоящую из нетто-бюджета и бюджетов государственных внебюджетных фондов. Это представляется далеко не однозначным даже терминологически: в бюджетную систему: внебюджетные фонды. Очевидно, что давая такое определение, составители БК желали подчеркнуть возрастающую роль государства в регулировании финансовых ресурсов страны через каналы бюджета.</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xml:space="preserve">———————————————————————————————————————————————————————————————————————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w:t>
      </w:r>
      <w:r>
        <w:rPr>
          <w:rFonts w:ascii="Courier New" w:hAnsi="Courier New" w:cs="Courier New"/>
          <w:color w:val="008000"/>
          <w:sz w:val="22"/>
          <w:szCs w:val="22"/>
          <w:u w:val="single"/>
        </w:rPr>
        <w:t>К ведению федеральных  органов</w:t>
      </w:r>
      <w:r>
        <w:rPr>
          <w:rFonts w:ascii="Courier New" w:hAnsi="Courier New" w:cs="Courier New"/>
          <w:color w:val="000000"/>
          <w:sz w:val="22"/>
          <w:szCs w:val="22"/>
        </w:rPr>
        <w:t xml:space="preserve">  государственной  власти,  в  частности,|</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|относятся: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установление общих принципов организации и функционирования бюджетной|</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системы РФ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разграничение доходов между уровнями бюджетной системы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xml:space="preserve">|- определение основ составления и </w:t>
      </w:r>
      <w:r>
        <w:rPr>
          <w:rFonts w:ascii="Courier New" w:hAnsi="Courier New" w:cs="Courier New"/>
          <w:color w:val="008000"/>
          <w:sz w:val="22"/>
          <w:szCs w:val="22"/>
          <w:u w:val="single"/>
        </w:rPr>
        <w:t>рассмотрения</w:t>
      </w:r>
      <w:r>
        <w:rPr>
          <w:rFonts w:ascii="Courier New" w:hAnsi="Courier New" w:cs="Courier New"/>
          <w:color w:val="000000"/>
          <w:sz w:val="22"/>
          <w:szCs w:val="22"/>
        </w:rPr>
        <w:t xml:space="preserve"> проектов  бюджетов  всех|</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уровней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составление и рассмотрение проекта федерального бюджета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осуществление государственных заимствований и предоставление кредитов|</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иностранным государствам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предоставление финансовой помощи из федерального бюджета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установление единых форм бюджетной документации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w:t>
      </w:r>
      <w:r>
        <w:rPr>
          <w:rFonts w:ascii="Courier New" w:hAnsi="Courier New" w:cs="Courier New"/>
          <w:color w:val="008000"/>
          <w:sz w:val="22"/>
          <w:szCs w:val="22"/>
          <w:u w:val="single"/>
        </w:rPr>
        <w:t>К ведению субъектов РФ</w:t>
      </w:r>
      <w:r>
        <w:rPr>
          <w:rFonts w:ascii="Courier New" w:hAnsi="Courier New" w:cs="Courier New"/>
          <w:color w:val="000000"/>
          <w:sz w:val="22"/>
          <w:szCs w:val="22"/>
        </w:rPr>
        <w:t>, в частности, относятся: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составление и рассмотрение проектов бюджетов субъектов РФ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распределение   доходов  между  бюджетами  субъектов  РФ  и  местными|</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бюджетами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предоставление финансовой  помощи  из  бюджета  субъекта  РФ  местным|</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бюджетам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w:t>
      </w:r>
      <w:r>
        <w:rPr>
          <w:rFonts w:ascii="Courier New" w:hAnsi="Courier New" w:cs="Courier New"/>
          <w:color w:val="008000"/>
          <w:sz w:val="22"/>
          <w:szCs w:val="22"/>
          <w:u w:val="single"/>
        </w:rPr>
        <w:t>К ведению органов местного самоуправления</w:t>
      </w:r>
      <w:r>
        <w:rPr>
          <w:rFonts w:ascii="Courier New" w:hAnsi="Courier New" w:cs="Courier New"/>
          <w:color w:val="000000"/>
          <w:sz w:val="22"/>
          <w:szCs w:val="22"/>
        </w:rPr>
        <w:t>, в частности, относятся: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 составление и рассмотрение проектов местных бюджетов                 |</w:t>
      </w:r>
    </w:p>
    <w:p w:rsidR="00E30392" w:rsidRDefault="00E30392">
      <w:pPr>
        <w:autoSpaceDE w:val="0"/>
        <w:autoSpaceDN w:val="0"/>
        <w:adjustRightInd w:val="0"/>
        <w:rPr>
          <w:rFonts w:ascii="Courier New" w:hAnsi="Courier New" w:cs="Courier New"/>
          <w:color w:val="000000"/>
          <w:sz w:val="22"/>
          <w:szCs w:val="22"/>
        </w:rPr>
      </w:pPr>
      <w:r>
        <w:rPr>
          <w:rFonts w:ascii="Courier New" w:hAnsi="Courier New" w:cs="Courier New"/>
          <w:color w:val="000000"/>
          <w:sz w:val="22"/>
          <w:szCs w:val="22"/>
        </w:rPr>
        <w:t>|- предоставление финансовой помощи из местных бюджетов                 |</w:t>
      </w:r>
    </w:p>
    <w:p w:rsidR="00E30392" w:rsidRDefault="00E30392">
      <w:pPr>
        <w:autoSpaceDE w:val="0"/>
        <w:autoSpaceDN w:val="0"/>
        <w:adjustRightInd w:val="0"/>
        <w:rPr>
          <w:rFonts w:ascii="Arial Unicode MS"/>
          <w:sz w:val="24"/>
          <w:szCs w:val="24"/>
        </w:rPr>
      </w:pPr>
      <w:r>
        <w:rPr>
          <w:rFonts w:ascii="Courier New" w:hAnsi="Courier New" w:cs="Courier New"/>
          <w:color w:val="000000"/>
          <w:sz w:val="22"/>
          <w:szCs w:val="22"/>
        </w:rPr>
        <w:t>_________________________________________________________________________</w:t>
      </w:r>
    </w:p>
    <w:p w:rsidR="00E30392" w:rsidRDefault="00E30392">
      <w:pPr>
        <w:pStyle w:val="00"/>
      </w:pPr>
      <w:r>
        <w:t>рис 2. Компетенция органов государственной власти и органов местного самоуправления</w:t>
      </w:r>
    </w:p>
    <w:p w:rsidR="00E30392" w:rsidRDefault="00E30392">
      <w:pPr>
        <w:pStyle w:val="00"/>
      </w:pPr>
      <w:r>
        <w:t xml:space="preserve"> Но стратегически механизм государственного регулирования определяется, в частности, установлением параметров баланса финансовых ресурсов (БФР) на очередной год и перспективу, в состав которого включаются доходы и расходы внебюджетных фондов.</w:t>
      </w:r>
    </w:p>
    <w:p w:rsidR="00E30392" w:rsidRDefault="00E30392">
      <w:pPr>
        <w:pStyle w:val="00"/>
      </w:pPr>
      <w:r>
        <w:t xml:space="preserve">Как свидетельствует практика, для широкого круга специалистов, занятых экономической работой в различных отраслях хозяйства, но напрямую не связанных с бюджетом, представляет определенную трудность использование терминов "бюджет субъекта РФ" и "консолидированный бюджет субъекта РФ" (ст.15 БК). Нередко первый термин применяется в значении второго. Очень часто эта ошибка встречается в публикациях. </w:t>
      </w:r>
    </w:p>
    <w:p w:rsidR="00E30392" w:rsidRDefault="00E30392">
      <w:pPr>
        <w:pStyle w:val="00"/>
      </w:pPr>
      <w:r>
        <w:t>Новым в структуре бюджетного законодательства является отражение в ст.17 БК понятия "целевого бюджетного фонда" как фонда денежных средств, образуемого в соответствии с законодательством РФ в составе бюджета за счет доходов целевого назначения или в порядке целевых отчислений от конкретных видов доходов или иных поступлений и используемого по отдельной системе. Выделение понятия в отдельную статью усиливает значимость этого финансового института.</w:t>
      </w:r>
    </w:p>
    <w:p w:rsidR="00E30392" w:rsidRDefault="00E30392">
      <w:pPr>
        <w:pStyle w:val="00"/>
      </w:pPr>
      <w:r>
        <w:t>Бюджетная классификация РФ утверждается федеральным законом. Федеральные законы, регулирующие отношения, не связанные непосредственно с определением состава и структуры бюджетной классификации, не должны содержать положений, ее изменяющих. Изменения в Федеральный закон "О бюджетной классификации" вносятся одновременно с принятием законодательных актов о налогах и сборах и о федеральном бюджете на очередной финансовый год.</w:t>
      </w:r>
    </w:p>
    <w:p w:rsidR="00E30392" w:rsidRDefault="00E30392">
      <w:pPr>
        <w:pStyle w:val="00"/>
      </w:pPr>
      <w:r>
        <w:t>Следует обратить внимание на ст.27 БК, регламентирующую права законодательных (представительных) органов власти субъектов РФ и органов местного самоуправления в области детализации объектов бюджетной классификации РФ. При принятии решений и детализации объектов бюджетной классификации в части целевых статей и видов расходов не должны нарушаться общие принципы построения и единство бюджетной классификации РФ.</w:t>
      </w:r>
    </w:p>
    <w:p w:rsidR="00E30392" w:rsidRDefault="00E30392">
      <w:pPr>
        <w:pStyle w:val="00"/>
      </w:pPr>
      <w:r>
        <w:t>В плане совершенствования структуры гл.4 БК можно предложить дополнить ее статьей, рассматривающей более широкий перечень принципов построения бюджетной классификации.</w:t>
      </w:r>
    </w:p>
    <w:p w:rsidR="00E30392" w:rsidRDefault="00E30392">
      <w:pPr>
        <w:pStyle w:val="00"/>
      </w:pPr>
      <w:r>
        <w:t>Важнейшее значение для развития теории и совершенствования практики бюджетного процесса имеет обоснование принципов построения и функционирования бюджетной системы.</w:t>
      </w:r>
    </w:p>
    <w:p w:rsidR="00E30392" w:rsidRDefault="00E30392">
      <w:pPr>
        <w:pStyle w:val="0021"/>
      </w:pPr>
      <w:r>
        <w:br w:type="page"/>
      </w:r>
      <w:bookmarkStart w:id="2" w:name="_Toc68180811"/>
      <w:r>
        <w:t>ПРИНЦИПЫ БЮДЖЕТНОЙ СИСТЕМЫ РОССИЙСКОЙ ФЕДЕРАЦИИ</w:t>
      </w:r>
      <w:bookmarkEnd w:id="2"/>
      <w:r>
        <w:t xml:space="preserve"> </w:t>
      </w:r>
    </w:p>
    <w:p w:rsidR="00E30392" w:rsidRDefault="00E30392" w:rsidP="00E30392">
      <w:pPr>
        <w:pStyle w:val="00"/>
        <w:spacing w:line="336" w:lineRule="auto"/>
      </w:pPr>
      <w:r>
        <w:t>В  БК регламентируются следующие принципы:</w:t>
      </w:r>
    </w:p>
    <w:p w:rsidR="00E30392" w:rsidRDefault="00E30392" w:rsidP="00E30392">
      <w:pPr>
        <w:pStyle w:val="00"/>
        <w:spacing w:line="336" w:lineRule="auto"/>
      </w:pPr>
      <w:r>
        <w:t>- единство бюджетной системы;</w:t>
      </w:r>
    </w:p>
    <w:p w:rsidR="00E30392" w:rsidRDefault="00E30392" w:rsidP="00E30392">
      <w:pPr>
        <w:pStyle w:val="00"/>
        <w:spacing w:line="336" w:lineRule="auto"/>
      </w:pPr>
      <w:r>
        <w:t>- разграничение доходов и расходов между уровнями бюджетной системы;</w:t>
      </w:r>
    </w:p>
    <w:p w:rsidR="00E30392" w:rsidRDefault="00E30392" w:rsidP="00E30392">
      <w:pPr>
        <w:pStyle w:val="00"/>
        <w:spacing w:line="336" w:lineRule="auto"/>
      </w:pPr>
      <w:r>
        <w:t>- самостоятельность бюджетов;</w:t>
      </w:r>
    </w:p>
    <w:p w:rsidR="00E30392" w:rsidRDefault="00E30392" w:rsidP="00E30392">
      <w:pPr>
        <w:pStyle w:val="00"/>
        <w:spacing w:line="336" w:lineRule="auto"/>
      </w:pPr>
      <w:r>
        <w:t>- полнота отражения доходов и расходов бюджетов, бюджетов государственных внебюджетных фондов;</w:t>
      </w:r>
    </w:p>
    <w:p w:rsidR="00E30392" w:rsidRDefault="00E30392" w:rsidP="00E30392">
      <w:pPr>
        <w:pStyle w:val="00"/>
        <w:spacing w:line="336" w:lineRule="auto"/>
      </w:pPr>
      <w:r>
        <w:t>- сбалансированность бюджета;</w:t>
      </w:r>
    </w:p>
    <w:p w:rsidR="00E30392" w:rsidRDefault="00E30392" w:rsidP="00E30392">
      <w:pPr>
        <w:pStyle w:val="00"/>
        <w:spacing w:line="336" w:lineRule="auto"/>
      </w:pPr>
      <w:r>
        <w:t>- эффективность и экономность использования бюджетных средств;</w:t>
      </w:r>
    </w:p>
    <w:p w:rsidR="00E30392" w:rsidRDefault="00E30392" w:rsidP="00E30392">
      <w:pPr>
        <w:pStyle w:val="00"/>
        <w:spacing w:line="336" w:lineRule="auto"/>
      </w:pPr>
      <w:r>
        <w:t>- общее (совокупное) покрытие расходов бюджетов;</w:t>
      </w:r>
    </w:p>
    <w:p w:rsidR="00E30392" w:rsidRDefault="00E30392" w:rsidP="00E30392">
      <w:pPr>
        <w:pStyle w:val="00"/>
        <w:spacing w:line="336" w:lineRule="auto"/>
      </w:pPr>
      <w:r>
        <w:t>- гласность;</w:t>
      </w:r>
    </w:p>
    <w:p w:rsidR="00E30392" w:rsidRDefault="00E30392" w:rsidP="00E30392">
      <w:pPr>
        <w:pStyle w:val="00"/>
        <w:spacing w:line="336" w:lineRule="auto"/>
      </w:pPr>
      <w:r>
        <w:t>- достоверность бюджетов;</w:t>
      </w:r>
    </w:p>
    <w:p w:rsidR="00E30392" w:rsidRDefault="00E30392" w:rsidP="00E30392">
      <w:pPr>
        <w:pStyle w:val="00"/>
        <w:spacing w:line="336" w:lineRule="auto"/>
      </w:pPr>
      <w:r>
        <w:t>- адресность и целевой характер бюджетных средств.</w:t>
      </w:r>
    </w:p>
    <w:p w:rsidR="00E30392" w:rsidRDefault="00E30392">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t>_________________________________________________________________________</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единства</w:t>
      </w:r>
      <w:r>
        <w:rPr>
          <w:rFonts w:ascii="Courier New" w:hAnsi="Courier New" w:cs="Courier New"/>
          <w:color w:val="000000"/>
          <w:sz w:val="18"/>
          <w:szCs w:val="18"/>
        </w:rPr>
        <w:t xml:space="preserve"> бюджетной системы РФ.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В бюджетной системе соблюдается единство: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правовой базы                    - принципов бюджетного процесса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денежной системы                 - порядка финансирования расходов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форм документации                - ведения бухгалтерского учета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разграничения</w:t>
      </w:r>
      <w:r>
        <w:rPr>
          <w:rFonts w:ascii="Courier New" w:hAnsi="Courier New" w:cs="Courier New"/>
          <w:color w:val="000000"/>
          <w:sz w:val="18"/>
          <w:szCs w:val="18"/>
        </w:rPr>
        <w:t xml:space="preserve"> доходов и расходов между уровнями - закрепления|</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отдельных видов доходов и расходов  (полностью  или  частично)  между|</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федеральными  государственными  органами,  органами  субъектов  РФ  и|</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местного самоуправления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самостоятельности</w:t>
      </w:r>
      <w:r>
        <w:rPr>
          <w:rFonts w:ascii="Courier New" w:hAnsi="Courier New" w:cs="Courier New"/>
          <w:color w:val="000000"/>
          <w:sz w:val="18"/>
          <w:szCs w:val="18"/>
        </w:rPr>
        <w:t xml:space="preserve"> бюджетов: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право самостоятельного ведения бюджетного процесса на каждом уровне|</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наличие собственных источников доходов на каждом уровне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недопустимость изъятия  дополнительных  доходов или компенсации  за|</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счет других уровней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полноты  отражения</w:t>
      </w:r>
      <w:r>
        <w:rPr>
          <w:rFonts w:ascii="Courier New" w:hAnsi="Courier New" w:cs="Courier New"/>
          <w:color w:val="000000"/>
          <w:sz w:val="18"/>
          <w:szCs w:val="18"/>
        </w:rPr>
        <w:t xml:space="preserve">  доходов  и  расходов  -  обязательность|</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отражения всех доходов и расходов в полном объеме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сбалансированности</w:t>
      </w:r>
      <w:r>
        <w:rPr>
          <w:rFonts w:ascii="Courier New" w:hAnsi="Courier New" w:cs="Courier New"/>
          <w:color w:val="000000"/>
          <w:sz w:val="18"/>
          <w:szCs w:val="18"/>
        </w:rPr>
        <w:t xml:space="preserve"> бюджета - объем доходов и расходов  должен|</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быть сбалансирован при минимальном дефиците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эффективности и экономности</w:t>
      </w:r>
      <w:r>
        <w:rPr>
          <w:rFonts w:ascii="Courier New" w:hAnsi="Courier New" w:cs="Courier New"/>
          <w:color w:val="000000"/>
          <w:sz w:val="18"/>
          <w:szCs w:val="18"/>
        </w:rPr>
        <w:t xml:space="preserve"> использования средств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общего (совокупного) покрытия расходов</w:t>
      </w:r>
      <w:r>
        <w:rPr>
          <w:rFonts w:ascii="Courier New" w:hAnsi="Courier New" w:cs="Courier New"/>
          <w:color w:val="000000"/>
          <w:sz w:val="18"/>
          <w:szCs w:val="18"/>
        </w:rPr>
        <w:t xml:space="preserve"> - все  расходы  должны|</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покрываться общей суммой доходов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гласности</w:t>
      </w:r>
      <w:r>
        <w:rPr>
          <w:rFonts w:ascii="Courier New" w:hAnsi="Courier New" w:cs="Courier New"/>
          <w:color w:val="000000"/>
          <w:sz w:val="18"/>
          <w:szCs w:val="18"/>
        </w:rPr>
        <w:t>: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 обязательная публикация бюджета и отчета о его </w:t>
      </w:r>
      <w:r>
        <w:rPr>
          <w:rFonts w:ascii="Courier New" w:hAnsi="Courier New" w:cs="Courier New"/>
          <w:color w:val="008000"/>
          <w:sz w:val="18"/>
          <w:szCs w:val="18"/>
          <w:u w:val="single"/>
        </w:rPr>
        <w:t>исполнении</w:t>
      </w:r>
      <w:r>
        <w:rPr>
          <w:rFonts w:ascii="Courier New" w:hAnsi="Courier New" w:cs="Courier New"/>
          <w:color w:val="000000"/>
          <w:sz w:val="18"/>
          <w:szCs w:val="18"/>
        </w:rPr>
        <w:t xml:space="preserve">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 обязательная открытость для  общества и СМИ  </w:t>
      </w:r>
      <w:r>
        <w:rPr>
          <w:rFonts w:ascii="Courier New" w:hAnsi="Courier New" w:cs="Courier New"/>
          <w:color w:val="008000"/>
          <w:sz w:val="18"/>
          <w:szCs w:val="18"/>
          <w:u w:val="single"/>
        </w:rPr>
        <w:t>рассмотрения</w:t>
      </w:r>
      <w:r>
        <w:rPr>
          <w:rFonts w:ascii="Courier New" w:hAnsi="Courier New" w:cs="Courier New"/>
          <w:color w:val="000000"/>
          <w:sz w:val="18"/>
          <w:szCs w:val="18"/>
        </w:rPr>
        <w:t xml:space="preserve">  проектов|</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бюджетов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достоверности</w:t>
      </w:r>
      <w:r>
        <w:rPr>
          <w:rFonts w:ascii="Courier New" w:hAnsi="Courier New" w:cs="Courier New"/>
          <w:color w:val="000000"/>
          <w:sz w:val="18"/>
          <w:szCs w:val="18"/>
        </w:rPr>
        <w:t xml:space="preserve"> бюджетов: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надежность прогнозных показателей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 реалистичность доходов и расходов                                  |</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xml:space="preserve">|* </w:t>
      </w:r>
      <w:r>
        <w:rPr>
          <w:rFonts w:ascii="Courier New" w:hAnsi="Courier New" w:cs="Courier New"/>
          <w:color w:val="008000"/>
          <w:sz w:val="18"/>
          <w:szCs w:val="18"/>
          <w:u w:val="single"/>
        </w:rPr>
        <w:t>Принцип адресности и целевого характера</w:t>
      </w:r>
      <w:r>
        <w:rPr>
          <w:rFonts w:ascii="Courier New" w:hAnsi="Courier New" w:cs="Courier New"/>
          <w:color w:val="000000"/>
          <w:sz w:val="18"/>
          <w:szCs w:val="18"/>
        </w:rPr>
        <w:t xml:space="preserve"> - определение целей  расходов|</w:t>
      </w:r>
    </w:p>
    <w:p w:rsidR="00E30392" w:rsidRDefault="00E30392">
      <w:pPr>
        <w:autoSpaceDE w:val="0"/>
        <w:autoSpaceDN w:val="0"/>
        <w:adjustRightInd w:val="0"/>
        <w:jc w:val="center"/>
        <w:rPr>
          <w:rFonts w:ascii="Arial Unicode MS"/>
          <w:sz w:val="18"/>
          <w:szCs w:val="18"/>
        </w:rPr>
      </w:pPr>
      <w:r>
        <w:rPr>
          <w:rFonts w:ascii="Courier New" w:hAnsi="Courier New" w:cs="Courier New"/>
          <w:color w:val="000000"/>
          <w:sz w:val="18"/>
          <w:szCs w:val="18"/>
        </w:rPr>
        <w:t>|  и получателей бюджетных средств                                      |</w:t>
      </w:r>
    </w:p>
    <w:p w:rsidR="00E30392" w:rsidRDefault="00E30392">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t>———————————————————————————————————————————————————————————————————————</w:t>
      </w:r>
    </w:p>
    <w:p w:rsidR="00E30392" w:rsidRDefault="00E30392">
      <w:pPr>
        <w:jc w:val="center"/>
      </w:pPr>
      <w:r>
        <w:t>рис. 3  Принципы бюджетной системы РФ</w:t>
      </w:r>
    </w:p>
    <w:p w:rsidR="00E30392" w:rsidRDefault="00E30392">
      <w:pPr>
        <w:pStyle w:val="0021"/>
      </w:pPr>
      <w:r>
        <w:br w:type="page"/>
      </w:r>
      <w:bookmarkStart w:id="3" w:name="_Toc68180812"/>
      <w:r>
        <w:t>ВЛИЯНИЕ ИНФЛЯЦИИ НА БЮДЖЕТ. ПУТИ СОВЕРШЕНСТВОВАНИЯ БЮДЖЕТА</w:t>
      </w:r>
      <w:bookmarkEnd w:id="3"/>
    </w:p>
    <w:p w:rsidR="00E30392" w:rsidRDefault="00E30392">
      <w:pPr>
        <w:pStyle w:val="00"/>
      </w:pPr>
      <w:r>
        <w:t xml:space="preserve">Влияние инфляции на бюджетную систему в России многофакторное, поэтому и программа по борьбе с инфляцией должна включать комплекс действий, направленных на оздоровление финансовой ситуации в стране. Эти действия должны быть направлены против тех инфляционных факторов, которые имели место на протяжении последних лет. К их числу относятся: </w:t>
      </w:r>
    </w:p>
    <w:p w:rsidR="00E30392" w:rsidRDefault="00E30392">
      <w:pPr>
        <w:pStyle w:val="00"/>
      </w:pPr>
      <w:r>
        <w:t xml:space="preserve">  в отрасли денежных факторов инфляции </w:t>
      </w:r>
    </w:p>
    <w:p w:rsidR="00E30392" w:rsidRDefault="00E30392">
      <w:pPr>
        <w:pStyle w:val="00"/>
      </w:pPr>
      <w:r>
        <w:t xml:space="preserve">  а) увеличение существующей денежной массы за счет автоматического увеличения заработной платы независимо от реальных результатов труда, то есть производства продукции; </w:t>
      </w:r>
    </w:p>
    <w:p w:rsidR="00E30392" w:rsidRDefault="00E30392">
      <w:pPr>
        <w:pStyle w:val="00"/>
      </w:pPr>
      <w:r>
        <w:t xml:space="preserve">  б) увеличение безналичного расчета за счет кредитования низко рентабельных предприятий; </w:t>
      </w:r>
    </w:p>
    <w:p w:rsidR="00E30392" w:rsidRDefault="00E30392">
      <w:pPr>
        <w:pStyle w:val="00"/>
      </w:pPr>
      <w:r>
        <w:t xml:space="preserve"> в) увеличение дефицитного финансирования бюджетных затрат за счет автоматического кредитования центральным банком, что, в свою очередь, ведет к контролированному регулированию наличной массы (заработная плата, пенсии, стипендии) и безналичного оборота (финансирование капитальных вложений с долгосрочной окупаемостью, покрытие расходов предприятий); </w:t>
      </w:r>
    </w:p>
    <w:p w:rsidR="00E30392" w:rsidRDefault="00E30392">
      <w:pPr>
        <w:pStyle w:val="00"/>
      </w:pPr>
      <w:r>
        <w:t xml:space="preserve"> в отрасли структурных факторов инфляции </w:t>
      </w:r>
    </w:p>
    <w:p w:rsidR="00E30392" w:rsidRDefault="00E30392">
      <w:pPr>
        <w:pStyle w:val="00"/>
      </w:pPr>
      <w:r>
        <w:t xml:space="preserve">  а) сильное увеличение цен на энергоносители, основные виды сырья и материалов; </w:t>
      </w:r>
    </w:p>
    <w:p w:rsidR="00E30392" w:rsidRDefault="00E30392">
      <w:pPr>
        <w:pStyle w:val="00"/>
      </w:pPr>
      <w:r>
        <w:t xml:space="preserve"> б) замораживание больших средств в капитальном строительстве, что ведет, с одной стороны, к перенесению затрат на себестоимость продукции (финансирование за счет предприятий), с другой стороны – к увеличению бюджета (государственное финансирование); </w:t>
      </w:r>
    </w:p>
    <w:p w:rsidR="00E30392" w:rsidRDefault="00E30392">
      <w:pPr>
        <w:pStyle w:val="00"/>
      </w:pPr>
      <w:r>
        <w:t xml:space="preserve"> в) монопольное ценообразование в условиях монополизации большинства видов промышленного производства, что ведет к диктатному увеличению цен производителями, поскольку потребители лишены выбора; </w:t>
      </w:r>
    </w:p>
    <w:p w:rsidR="00E30392" w:rsidRDefault="00E30392">
      <w:pPr>
        <w:pStyle w:val="00"/>
      </w:pPr>
      <w:r>
        <w:t xml:space="preserve"> г) затраты материальных и финансовых ресурсов в отрасли военной промышленности плюс военные затраты в бюджете, а также затраты на конверсию предприятий. </w:t>
      </w:r>
    </w:p>
    <w:p w:rsidR="00E30392" w:rsidRDefault="00E30392">
      <w:pPr>
        <w:pStyle w:val="00"/>
      </w:pPr>
      <w:r>
        <w:t xml:space="preserve">Если способы влияния денежных факторов на инфляционный процесс нужно применять немедленно, то для структурных факторов имеет долгосрочный характер, однако и здесь необходима четко разработанная поэтапная анти – инфляционная программа. </w:t>
      </w:r>
    </w:p>
    <w:p w:rsidR="00E30392" w:rsidRDefault="00E30392">
      <w:pPr>
        <w:pStyle w:val="00"/>
      </w:pPr>
      <w:r>
        <w:t xml:space="preserve"> Без понижения уровня инфляции не могут быть успешно использованы затраты бюджета, направленные на социальные потребности (составляют 2/3 бюджета). Как показывает мировой опыт, бюджетный дефицит не может превышать 3% валового национального продукта, иначе не может нормально функционировать финансово – кредитная система, а, следовательно, не может проходить переход к рыночным отношениям.</w:t>
      </w:r>
      <w:r>
        <w:rPr>
          <w:rStyle w:val="af"/>
        </w:rPr>
        <w:footnoteReference w:id="3"/>
      </w:r>
      <w:r>
        <w:t xml:space="preserve"> </w:t>
      </w:r>
    </w:p>
    <w:p w:rsidR="00E30392" w:rsidRDefault="00E30392">
      <w:pPr>
        <w:pStyle w:val="00"/>
      </w:pPr>
      <w:r>
        <w:t xml:space="preserve">Кроме антиинфляционных методов, необходимо усовершенствовать организацию бюджетной системы, изменить структуру бюджета. Кроме того, необходимо: во первых, уменьшить затраты бюджета на дотации для покрытия разницы в ценах на сырье и энергоносители, на сельскохозяйственную продукцию; во вторых, уменьшить объем централизованных капиталовложений (на него приходится больше чем половина общего объема капиталовложений) за счет расширения госпрозрасчетного самофинансирования капитального строительства; в третьих, решительно сократить затраты на государственный аппарат; в третьих, уменьшить затраты на оборону в целесообразных рамках (где возможно, привлечь иностранный капитал для проведения конверсионных программ). </w:t>
      </w:r>
    </w:p>
    <w:p w:rsidR="00E30392" w:rsidRDefault="00E30392">
      <w:pPr>
        <w:pStyle w:val="00"/>
      </w:pPr>
      <w:r>
        <w:t xml:space="preserve"> Однако главным в оздоровлении финансов является не столько сокращение затрат, сколько увеличение доходов бюджета. Огромное значение при этом имеет разработка и принятие общего законодательного акта про бюджетную систему, и бюджетный процесс в стране. Например, в США есть специальный закон про бюджетный процесс, на основе которого можно создать самый рациональный вариант бюджета. Так, у конгресс США передается проект бюджета, который разрабатывается аппаратом президента. Конгресс, имея свой научно – исследовательский центр, создает на альтернативной основе свой проект бюджета, который выносится на обсуждение конгресса и общественности. Через анализ, дискуссии, согласовательные комиссии принимается оптимальный вариант бюджета (до 1 октября, когда в США начинается новый финансовый год). Отдельно утверждается доходная часть бюджета. На основе закона про бюджетный процесс становится возможным сокращение уже принятых расходов. Этот позитивный опыт заслуживает внимания и в нашей стране.</w:t>
      </w:r>
    </w:p>
    <w:p w:rsidR="00E30392" w:rsidRDefault="00E30392">
      <w:pPr>
        <w:pStyle w:val="00"/>
      </w:pPr>
      <w:r>
        <w:t xml:space="preserve">Одним из основных направлений усовершенствования бюджетной системы в условиях рыночных отношений является демократизация формирования и использования всей системы бюджетов. Ведь административная система не только обусловила высокую концентрацию денег в центре (3/4 национального дохода в бывшем СССР, В США – приблизительно 35% в середине 60-х годов), а и определила формирование бюджета по принципу “сверху вниз”. Это означало, что в начале удовлетворялись приоритетные интересы, а уже после, все что оставалось, посылалось республикам и местным органам власти. Поэтому теперь в России необходимо создать такую систему формирования и использования бюджета, которая бы заинтересовала и производителей, и органы власти всех уровней увеличивать доходы и использовать их с наибольшей эффективностью. Говорится о том, что каждый трудовой коллектив должен работать так, чтобы увеличивать прибыль, одна часть которой идет на обеспечение социально – экономических потребностей коллектива, другую часть получают местные органы власти, она поступает в бюджет. Когда интересы производителей будут тесно связанны с интересами всех органов власти, тогда будут созданы наиболее подходящие условия для предприятий и экономического развития отдельных регионов страны в целом. Поэтому формирование и выполнение бюджетов по новым принципам “снизу вверх” обеспечивает демократизацию бюджетной системы, реализацию принципа социальной справедливости, создает общую заинтересованность в расширении и увеличении производства с целью максимального удовлетворения материальных и социальных нужд общества. </w:t>
      </w:r>
    </w:p>
    <w:p w:rsidR="00E30392" w:rsidRDefault="00E30392">
      <w:pPr>
        <w:pStyle w:val="00"/>
      </w:pPr>
      <w:r>
        <w:t xml:space="preserve">В увеличении доходной части государственного бюджета, и ликвидации его дефицитности на первом месте стоит проблема усовершенствования и развития налогообложения. </w:t>
      </w:r>
    </w:p>
    <w:p w:rsidR="00E30392" w:rsidRDefault="00E30392">
      <w:pPr>
        <w:spacing w:before="240" w:after="480"/>
        <w:jc w:val="center"/>
        <w:outlineLvl w:val="0"/>
        <w:rPr>
          <w:b/>
          <w:bCs/>
          <w:sz w:val="32"/>
          <w:szCs w:val="32"/>
        </w:rPr>
      </w:pPr>
      <w:r>
        <w:br w:type="page"/>
      </w:r>
      <w:bookmarkStart w:id="4" w:name="_Toc68180813"/>
      <w:r>
        <w:rPr>
          <w:b/>
          <w:bCs/>
          <w:sz w:val="32"/>
          <w:szCs w:val="32"/>
        </w:rPr>
        <w:t>ЗАКЛЮЧЕНИЕ</w:t>
      </w:r>
      <w:bookmarkEnd w:id="4"/>
    </w:p>
    <w:p w:rsidR="00E30392" w:rsidRDefault="00E30392">
      <w:pPr>
        <w:pStyle w:val="00"/>
      </w:pPr>
      <w:r>
        <w:t xml:space="preserve">Концепция финансового планирования представляет собой прошедший проверку временем взнос систем централизованного планирования в практику и теорию составления бюджетов. Финансовое планирование направленно на создание адекватного моста между производственными планами и их финансовыми последствиями. Планирование в условиях экономики с централизованным планированием, как правило, проводилось в рамках пятилетних и годовых планов, причем годовые планы, в свою очередь, составлялись на основе ориентации на материальные балансы, в соответствии с которыми, связи межу разными отраслями анализировались в понятиях материальных факторов и полученных объемах производства. Задания государственного сектора в этом процессе рассматривались преимущественно в материальном виде и излагались в финансовых категориях. Однако не все стороны деятельности государства переводятся в наличность, поскольку некоторые операции могут не включать определенной выплаты наличности, а вместо этого в баланс вносились соответствующие коррективы. </w:t>
      </w:r>
    </w:p>
    <w:p w:rsidR="00E30392" w:rsidRDefault="00E30392">
      <w:pPr>
        <w:pStyle w:val="00"/>
      </w:pPr>
      <w:r>
        <w:t xml:space="preserve">Таким образом, готовились отдельные планы относительно наличности. Однако эти планы были лишь одним из многих компонентов всей системы, (другие компоненты включали финансовые планы предприятий, сельского сектора, планы капиталовложений и т.д.). Эти финансовые планы, как правило, составлялись на год, и поэтому совпадали по времени с бюджетом. </w:t>
      </w:r>
    </w:p>
    <w:p w:rsidR="00E30392" w:rsidRDefault="00E30392">
      <w:pPr>
        <w:pStyle w:val="00"/>
      </w:pPr>
      <w:r>
        <w:t xml:space="preserve">Основой для финансовых оценок послужили цели, поставленные планом в материальном выражении. Для каждого сектора налогов задавались ориентиры относительно стандартов (норм), которые обозначены в материальной форме. Эти нормы потом преобразовывались в “нормы в финансовом выражении”, которые просто были следствиями перевода материальных норм в денежное выражение при расчетах по ценам, которые назначались правительством. Такие нормы проводились для всей экономики, а “бюджетные нормы” относились к расходам, которые финансировались из бюджета. Затраты, полученные на основе этих норм, назывались нормами затрат хотя они относились в основном к выплатам наличностью, а не к полученным расходам. Эти затраты относятся к поточной деятельности, а также к строительным объектам, причем они рассчитывались, утверждались и реализовывались такими центральными учреждениями, как Госплан и министерство финансов. </w:t>
      </w:r>
    </w:p>
    <w:p w:rsidR="00E30392" w:rsidRDefault="00E30392">
      <w:pPr>
        <w:pStyle w:val="00"/>
      </w:pPr>
      <w:r>
        <w:t>На основе вышеприведенных норм относительно нужд страны, в широком смысле готовились проекты планов, ведомства получали указания относительно этих планов, и начиналось формирование бюджета всех уровней.</w:t>
      </w:r>
    </w:p>
    <w:p w:rsidR="00E30392" w:rsidRDefault="00E30392">
      <w:pPr>
        <w:pStyle w:val="00"/>
      </w:pPr>
      <w:r>
        <w:t>Остановимся несколько подробнее на самостоятельности бюджетов. Здесь вполне можно согласиться с мнением ряда видных российских экономистов, которые указывают на то, что принцип самостоятельности может быть полностью реализован лишь в условиях функционирования такого механизма разграничения доходных источников между органами власти разного уровня, при котором на любом уровне управления обеспечивается соответствие доходов финансируемым расходам и стабильность условий поступления денежных средств в бюджет.</w:t>
      </w:r>
    </w:p>
    <w:p w:rsidR="00E30392" w:rsidRDefault="00E30392">
      <w:pPr>
        <w:pStyle w:val="00"/>
      </w:pPr>
      <w:r>
        <w:t>К сожалению, содержание принятого БК и нормы действующих законодательных актов, регулирующих бюджетный процесс, свидетельствуют о том, что эти условия не выполнены. Межбюджетные отношения федерального бюджета и бюджетов субъектов РФ, территориальных и местных бюджетов допускают проявление субъективизма, неравенство федеральных, территориальных и местных интересов, приоритет вышестоящих бюджетов над нижестоящими..</w:t>
      </w:r>
    </w:p>
    <w:p w:rsidR="00E30392" w:rsidRDefault="00E30392">
      <w:pPr>
        <w:jc w:val="center"/>
        <w:outlineLvl w:val="0"/>
        <w:rPr>
          <w:b/>
          <w:bCs/>
          <w:sz w:val="32"/>
          <w:szCs w:val="32"/>
        </w:rPr>
      </w:pPr>
      <w:r>
        <w:br w:type="page"/>
      </w:r>
      <w:bookmarkStart w:id="5" w:name="_Toc68180814"/>
      <w:r>
        <w:rPr>
          <w:b/>
          <w:bCs/>
          <w:sz w:val="32"/>
          <w:szCs w:val="32"/>
        </w:rPr>
        <w:t>ЛИТЕРАТУРА</w:t>
      </w:r>
      <w:bookmarkEnd w:id="5"/>
    </w:p>
    <w:p w:rsidR="00E30392" w:rsidRDefault="00E30392">
      <w:pPr>
        <w:pStyle w:val="001"/>
      </w:pPr>
    </w:p>
    <w:p w:rsidR="00E30392" w:rsidRDefault="00E30392">
      <w:pPr>
        <w:numPr>
          <w:ilvl w:val="0"/>
          <w:numId w:val="18"/>
        </w:numPr>
        <w:tabs>
          <w:tab w:val="clear" w:pos="1542"/>
        </w:tabs>
        <w:spacing w:line="360" w:lineRule="auto"/>
        <w:ind w:left="498"/>
      </w:pPr>
      <w:r>
        <w:t>Алехин Б.И. Рынок ценных бумаг-М., Финансы и статистика 1998.</w:t>
      </w:r>
    </w:p>
    <w:p w:rsidR="00E30392" w:rsidRDefault="00E30392">
      <w:pPr>
        <w:numPr>
          <w:ilvl w:val="0"/>
          <w:numId w:val="18"/>
        </w:numPr>
        <w:tabs>
          <w:tab w:val="clear" w:pos="1542"/>
        </w:tabs>
        <w:spacing w:line="360" w:lineRule="auto"/>
        <w:ind w:left="498"/>
      </w:pPr>
      <w:r>
        <w:t xml:space="preserve">Бюджетный кодекс Российской Федерации от 31 июля 1998 г. N 145-ФЗ, с введен в действие с 1 января 2000 г.,  "Российская газета" от 12 августа 1998 г. </w:t>
      </w:r>
    </w:p>
    <w:p w:rsidR="00E30392" w:rsidRDefault="00E30392">
      <w:pPr>
        <w:numPr>
          <w:ilvl w:val="0"/>
          <w:numId w:val="18"/>
        </w:numPr>
        <w:tabs>
          <w:tab w:val="clear" w:pos="1542"/>
        </w:tabs>
        <w:spacing w:line="360" w:lineRule="auto"/>
        <w:ind w:left="498"/>
      </w:pPr>
      <w:r>
        <w:t xml:space="preserve">«Вопросы экономики»/ Институт экономики РАН – М. :  № 6, 1998 </w:t>
      </w:r>
    </w:p>
    <w:p w:rsidR="00E30392" w:rsidRDefault="00E30392">
      <w:pPr>
        <w:numPr>
          <w:ilvl w:val="0"/>
          <w:numId w:val="18"/>
        </w:numPr>
        <w:tabs>
          <w:tab w:val="clear" w:pos="1542"/>
        </w:tabs>
        <w:spacing w:line="360" w:lineRule="auto"/>
        <w:ind w:left="498"/>
      </w:pPr>
      <w:r>
        <w:t xml:space="preserve"> «Вопросы экономики»/ Институт экономики РАН – М. :  № 7, 2003 </w:t>
      </w:r>
    </w:p>
    <w:p w:rsidR="00E30392" w:rsidRDefault="00E30392">
      <w:pPr>
        <w:numPr>
          <w:ilvl w:val="0"/>
          <w:numId w:val="18"/>
        </w:numPr>
        <w:tabs>
          <w:tab w:val="clear" w:pos="1542"/>
        </w:tabs>
        <w:spacing w:line="360" w:lineRule="auto"/>
        <w:ind w:left="498"/>
      </w:pPr>
      <w:r>
        <w:t xml:space="preserve">“Государственный бюджет и бюджетное устройство”. Рыночная экономика. Москва 1995 год. </w:t>
      </w:r>
    </w:p>
    <w:p w:rsidR="00E30392" w:rsidRDefault="00E30392">
      <w:pPr>
        <w:numPr>
          <w:ilvl w:val="0"/>
          <w:numId w:val="18"/>
        </w:numPr>
        <w:tabs>
          <w:tab w:val="clear" w:pos="1542"/>
        </w:tabs>
        <w:spacing w:line="360" w:lineRule="auto"/>
        <w:ind w:left="498"/>
      </w:pPr>
      <w:r>
        <w:t xml:space="preserve">“Доходы бюджета”. Общая теория финансов. Москва 1995 год. </w:t>
      </w:r>
    </w:p>
    <w:p w:rsidR="00E30392" w:rsidRDefault="00E30392">
      <w:pPr>
        <w:numPr>
          <w:ilvl w:val="0"/>
          <w:numId w:val="18"/>
        </w:numPr>
        <w:tabs>
          <w:tab w:val="clear" w:pos="1542"/>
        </w:tabs>
        <w:spacing w:line="360" w:lineRule="auto"/>
        <w:ind w:left="498"/>
      </w:pPr>
      <w:r>
        <w:t>Общая теория денег и кредита: Учебник / Под ред. Е.Ф. Жукова. – М.: Банки и биржи, ЮНИТИ, 2002.</w:t>
      </w:r>
    </w:p>
    <w:p w:rsidR="00E30392" w:rsidRDefault="00E30392">
      <w:pPr>
        <w:numPr>
          <w:ilvl w:val="0"/>
          <w:numId w:val="18"/>
        </w:numPr>
        <w:tabs>
          <w:tab w:val="clear" w:pos="1542"/>
        </w:tabs>
        <w:spacing w:line="360" w:lineRule="auto"/>
        <w:ind w:left="498"/>
      </w:pPr>
      <w:r>
        <w:t>Петров Ю. «Бюджетно-налоговая реформа от фискального пресса к необходимому оптимуму» // Российский экономический журнал. -1995- № 11</w:t>
      </w:r>
    </w:p>
    <w:p w:rsidR="00E30392" w:rsidRDefault="00E30392">
      <w:pPr>
        <w:numPr>
          <w:ilvl w:val="0"/>
          <w:numId w:val="18"/>
        </w:numPr>
        <w:tabs>
          <w:tab w:val="clear" w:pos="1542"/>
        </w:tabs>
        <w:spacing w:line="360" w:lineRule="auto"/>
        <w:ind w:left="498"/>
      </w:pPr>
      <w:r>
        <w:t>Проскурякова А. «Бюджетный дефицит и его влияние на экономику » // США- 1995.- №9</w:t>
      </w:r>
    </w:p>
    <w:p w:rsidR="00E30392" w:rsidRDefault="00E30392">
      <w:pPr>
        <w:numPr>
          <w:ilvl w:val="0"/>
          <w:numId w:val="18"/>
        </w:numPr>
        <w:tabs>
          <w:tab w:val="clear" w:pos="1542"/>
        </w:tabs>
        <w:spacing w:line="360" w:lineRule="auto"/>
        <w:ind w:left="498"/>
      </w:pPr>
      <w:r>
        <w:t>Эдвин Долан, «Микроэкономика».- С.-Петербург: 2002.</w:t>
      </w:r>
    </w:p>
    <w:p w:rsidR="00E30392" w:rsidRDefault="00E30392">
      <w:pPr>
        <w:autoSpaceDE w:val="0"/>
        <w:autoSpaceDN w:val="0"/>
        <w:adjustRightInd w:val="0"/>
        <w:rPr>
          <w:rFonts w:ascii="Arial Unicode MS"/>
          <w:sz w:val="24"/>
          <w:szCs w:val="24"/>
        </w:rPr>
      </w:pPr>
      <w:r>
        <w:br w:type="page"/>
      </w:r>
    </w:p>
    <w:p w:rsidR="00E30392" w:rsidRDefault="00E30392">
      <w:pPr>
        <w:jc w:val="right"/>
        <w:outlineLvl w:val="0"/>
      </w:pPr>
      <w:bookmarkStart w:id="6" w:name="_Toc68180815"/>
      <w:r>
        <w:t>ПРИЛОЖЕНИЕ 1</w:t>
      </w:r>
      <w:bookmarkEnd w:id="6"/>
    </w:p>
    <w:p w:rsidR="00E30392" w:rsidRDefault="00E30392">
      <w:pPr>
        <w:jc w:val="center"/>
      </w:pPr>
    </w:p>
    <w:p w:rsidR="00E30392" w:rsidRDefault="00E30392">
      <w:pPr>
        <w:jc w:val="center"/>
      </w:pPr>
      <w:r>
        <w:t>Сравнительный анализ некоторых понятий бюджетной терминологии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xml:space="preserve">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Термин   |</w:t>
      </w:r>
      <w:r>
        <w:rPr>
          <w:rFonts w:ascii="Courier New" w:hAnsi="Courier New" w:cs="Courier New"/>
          <w:color w:val="008000"/>
          <w:sz w:val="16"/>
          <w:szCs w:val="16"/>
          <w:u w:val="single"/>
        </w:rPr>
        <w:t>Бюджетный Кодекс</w:t>
      </w:r>
      <w:r>
        <w:rPr>
          <w:rFonts w:ascii="Courier New" w:hAnsi="Courier New" w:cs="Courier New"/>
          <w:color w:val="000000"/>
          <w:sz w:val="16"/>
          <w:szCs w:val="16"/>
        </w:rPr>
        <w:t xml:space="preserve"> РФ|</w:t>
      </w:r>
      <w:r>
        <w:rPr>
          <w:rFonts w:ascii="Courier New" w:hAnsi="Courier New" w:cs="Courier New"/>
          <w:color w:val="008000"/>
          <w:sz w:val="16"/>
          <w:szCs w:val="16"/>
          <w:u w:val="single"/>
        </w:rPr>
        <w:t>Закон</w:t>
      </w:r>
      <w:r>
        <w:rPr>
          <w:rFonts w:ascii="Courier New" w:hAnsi="Courier New" w:cs="Courier New"/>
          <w:color w:val="000000"/>
          <w:sz w:val="16"/>
          <w:szCs w:val="16"/>
        </w:rPr>
        <w:t xml:space="preserve">  РСФСР  от |</w:t>
      </w:r>
      <w:r>
        <w:rPr>
          <w:rFonts w:ascii="Courier New" w:hAnsi="Courier New" w:cs="Courier New"/>
          <w:color w:val="008000"/>
          <w:sz w:val="16"/>
          <w:szCs w:val="16"/>
          <w:u w:val="single"/>
        </w:rPr>
        <w:t>Закон</w:t>
      </w:r>
      <w:r>
        <w:rPr>
          <w:rFonts w:ascii="Courier New" w:hAnsi="Courier New" w:cs="Courier New"/>
          <w:color w:val="000000"/>
          <w:sz w:val="16"/>
          <w:szCs w:val="16"/>
        </w:rPr>
        <w:t xml:space="preserve"> РФ от  15.04.93|</w:t>
      </w:r>
      <w:r>
        <w:rPr>
          <w:rFonts w:ascii="Courier New" w:hAnsi="Courier New" w:cs="Courier New"/>
          <w:color w:val="008000"/>
          <w:sz w:val="16"/>
          <w:szCs w:val="16"/>
          <w:u w:val="single"/>
        </w:rPr>
        <w:t>Федеральный  закон</w:t>
      </w: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|10.01.91 N 1734-1|N 4807-1 "Об  основах|от   25.09.97    N|</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|"Об основах  бюд-|бюджетных   прав    в|126-ФЗ "О финансо-|</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|жетного устройст-|субъектах  Российской|вых основах  мест-|</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|ва  и  бюджетного|Федерации  и  органах|ного  самоуправле-|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|процесса в РСФСР"|местного самоуправле-|ния  в  Российской|</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|ния"                 |Федерации"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1     |         2         |        3        |           4         |        5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|Бюджет    |Форма образования и|Форма образования|Не определен         |Не определен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|расходования  фонда|и    расходования|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|денежных   средств,|денежных  средств|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|предназначенных для|для   обеспечения|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|финансового   обес-|функций органов в|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|печения   задач   и|государственной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|функций государства|власти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|и местного  самоуп-|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|равления           |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|Консолиди-|Свод бюджетов  всех|Свод     бюджетов|Свод бюджетов  нижес-|Не определен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|рованный  |уровней   бюджетной|соответствующей  |тоящих  территориаль-|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|бюджет    |системы  Российской|территории       |ных уровней и бюджета|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|Федерации на  соот-|                 |соответствующего  на-|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|ветствующей  терри-|                 |ционально-государст-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|тории              |                 |венного или админист-|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|ративно-территориаль-|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|ного образования, ис-|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|пользуемый для расче-|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|тов и анализа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|Бюджетная |Совокупность  феде-|Совокупность рес-|Не определен         |Не определен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|система   |рального   бюджета,|публиканского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|Российской|бюджетов  субъектов|бюджета    РСФСР,|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|Федерации |РФ, местных  бюдже-|республиканских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|тов и бюджетов  го-|бюжетов республик|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|сударственных  вне-|в составе  РСФСР,|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|бюджетных фондов   |бюджетов   нацио-|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|нально-государст-|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|венных   и  адми-|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|нистративно-тер-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|риториальных  об-|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|разований РСФСР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|Регулиру- |Федеральный и реги-|Не определен     |Доходы,   которые   в|Федеральный и  ре-|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|ющие дохо-|ональные  налоги  и|                 |целях сбалансирования|гиональные  налоги|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|ды  бюдже-|иные  платежи,   по|                 |доходов  и   расходов|и иные платежи, по|</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|тов       |которым  устанавли-|                 |поступают в соответс-|которым  федераль-|</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|ваются    нормативы|                 |твующий бюджет в виде|ными  законами   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|отчислений (в  про-|                 |процентных отчислений|законами субъектов|</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|центах)  в  бюджеты|                 |от налогов или других|РФ устанавливаются|</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|субъктов РФ на оче-|                 |платежей по  нормати-|нормативы отчисле-|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|редной   финансовый|                 |вам,  утвержденным  в|ний (в  процентах)|</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|год,  а  также   на|                 |установленном порядке|в местные  бюджеты|</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|долговременной  ос-|                 |на следующий финансо-|на     предстоящий|</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|нове (не менее  чем|                 |вый год              |год,  а  также  на|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|на 3 года) по  раз-|                 |                     |долговременной ос-|</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|ным   видам   таких|                 |                     |нове (не менее чем|</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|доходов            |                 |                     |на 3 года)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|Собствен- |Виды доходов,  зак-|К собственным ис-|Закрепленные доходы -|Налоговые и  нена-|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|ные доходы|репленные на посто-|точникам  доходов|доходы, которые  пол-|логовые   платежи,|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|бюджетов  |янной  основе  пол-|бюджетов относят-|ностью  или  в твердо|закрепляемые    за|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|ностью или частично|ся:  закрепленные|фиксированной доле (в|местными бюджетами|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|за соответствующими|законом  доходные|процентах) на  посто-|полностью или час-|</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|бюджетами законода-|источники     для|янной основе в  уста-|тично на  постоян-|</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|тельством РФ       |каждого    уровня|новленном     порядке|ной  основе  феде-|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|бюджета; отчисле-|поступают в соответс-|ральными  законами|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|ния по регулирую-|твующий бюджет       |или законами  суб-|</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|щим доходным  ис-|                     |ъектов РФ, а также|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|точникам         |                     |вводимые  органами|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|местного   самоуп-|</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|равления  в  соот-|</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|ветствии с законо-|</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|дательством  РФ  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|направляемые     в|</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|местные бюджеты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|Дотация   |Бюджетный средства,|Не определен     |Сумма  выделяемая  из|Средства,  предос-|</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|предоставляемые    |                 |бюджета  вышестоящего|тавляемые  местным|</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|бюджету     другого|                 |уровня в случаях, ес-|бюджетам из  феде-|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|уровня    бюджетной|                 |ли  закрепленных  или|рального бюджета 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|системы РФ на  без-|                 |регулирующих  доходов|бюджетов субъектов|</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|возмездной  и  без-|                 |недостаточно для фор-|РФ в порядке  бюд-|</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|возвратной  основах|                 |мирования минимально-|жетного  регулиро-|</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|для покрытия  теку-|                 |го бюджета  нижестоя-|вания без целевого|</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|щих расходов       |                 |щего территориального|назначения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|уровня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|Субвенция |Бюджетные средства,|Не определен     |Сумма, выделяемая  на|Денежные средства,|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|предоставляемые    |                 |определенный срок  из|выделяемые на кон-|</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|бюджету     другого|                 |бюджета  вышестоящего|кретные цели и  на|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|уровня    бюджетной|                 |уровня на  конкретные|определеный   срок|</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|системы РФ или юри-|                 |цели для выравнивания|муниципальным  об-|</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|дическому  лицу  на|                 |социально-экономичес-|разованиями     из|</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|безвозмездной     и|                 |кого  развития  соот-|федерального  бюд-|</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|безвозвратной осно-|                 |ветствующего   нацио-|бюджета,      жета|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|вах на  осуществле-|                 |нально-государствен- |субъекта РФ и под-|</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|ние    определенных|                 |ного или  администра-|лежащие возврату в|</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|целевых расходов   |                 |тивно-территориально-|соответствующий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|го образования       |бюджет  в   случае|</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|неиспользования их|</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|по целевому назна-|</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|чению  в  установ-|</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                   |                 |                     |ленный срок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|Субсидия  |Бюджетные средства,|Не определен     |Не определен         |Не определен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|предоставляемые    |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|бюджету     другого|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|уровня    бюджетной|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|системы  РФ,  физи-|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|ческому или  юриди-|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|ческому лицу на ус-|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|ловиях     долевого|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|финансирования  це-|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|левых расходов     |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|Минималь- |Государственные ус-|Не определен     |Минимальные  социаль-|Социальные нормы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|ные  госу-|луги,  предоставле-|                 |ные и финансовые нор-|показатели необхо-|</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|дарствен- |ние которые гражда-|                 |мы и нормативы -  со-|димой   обеспечен-|</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|ные  соци-|нам на  безвозмезд-|                 |ответственно в  нату-|ности    населения|</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|альные    |ной и безвозвратной|                 |ральном или  денежном|важнейшими  жилищ-|</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|стандарты |основе за счет  фи-|                 |выражении единые  или|но-коммунальными,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|нансирования     из|                 |групповые    удельные|социально-культур-|</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|бюджетов всех уров-|                 |показатели минимально|нными  и   другими|</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|ней бюджетной  сис-|                 |необходимой   обеспе-|услугами  в  нату-|</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|темы РФ и  бюджетов|                 |ченности   важнейшими|ральном и денежном|</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|государственных    |                 |жилищно-бытовыми,    |выражении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|внебюджетных фондов|                 |социально-культурными|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|гарантируется госу-|                 |и другими услугами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|дарством на опреде-|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|ленном   минимально|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|допустимом   уровне|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|на всей  территории|                 |                     |                  |</w:t>
      </w:r>
    </w:p>
    <w:p w:rsidR="00E30392" w:rsidRDefault="00E30392">
      <w:pPr>
        <w:autoSpaceDE w:val="0"/>
        <w:autoSpaceDN w:val="0"/>
        <w:adjustRightInd w:val="0"/>
        <w:rPr>
          <w:rFonts w:ascii="Courier New" w:hAnsi="Courier New" w:cs="Courier New"/>
          <w:sz w:val="16"/>
          <w:szCs w:val="16"/>
        </w:rPr>
      </w:pPr>
      <w:r>
        <w:rPr>
          <w:rFonts w:ascii="Courier New" w:hAnsi="Courier New" w:cs="Courier New"/>
          <w:color w:val="000000"/>
          <w:sz w:val="16"/>
          <w:szCs w:val="16"/>
        </w:rPr>
        <w:t>|          |РФ                 |                 |                     |                  |</w:t>
      </w:r>
    </w:p>
    <w:p w:rsidR="00E30392" w:rsidRDefault="00E30392">
      <w:pPr>
        <w:spacing w:line="360" w:lineRule="auto"/>
        <w:jc w:val="both"/>
        <w:rPr>
          <w:rFonts w:ascii="Courier New" w:hAnsi="Courier New" w:cs="Courier New"/>
          <w:sz w:val="16"/>
          <w:szCs w:val="16"/>
        </w:rPr>
      </w:pPr>
      <w:r>
        <w:rPr>
          <w:rFonts w:ascii="Courier New" w:hAnsi="Courier New" w:cs="Courier New"/>
          <w:color w:val="000000"/>
          <w:sz w:val="16"/>
          <w:szCs w:val="16"/>
        </w:rPr>
        <w:t xml:space="preserve"> —————————————————————————————————————————————————————————————————————————————————————————</w:t>
      </w:r>
      <w:bookmarkStart w:id="7" w:name="_GoBack"/>
      <w:bookmarkEnd w:id="7"/>
    </w:p>
    <w:sectPr w:rsidR="00E30392">
      <w:headerReference w:type="default" r:id="rId11"/>
      <w:footerReference w:type="first" r:id="rId12"/>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20" w:rsidRDefault="00A80020">
      <w:r>
        <w:separator/>
      </w:r>
    </w:p>
  </w:endnote>
  <w:endnote w:type="continuationSeparator" w:id="0">
    <w:p w:rsidR="00A80020" w:rsidRDefault="00A8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92" w:rsidRDefault="00E303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92" w:rsidRDefault="00E30392">
    <w:pPr>
      <w:pStyle w:val="a3"/>
      <w:jc w:val="right"/>
    </w:pPr>
    <w:r>
      <w:rPr>
        <w:rStyle w:val="a5"/>
      </w:rPr>
      <w:fldChar w:fldCharType="begin"/>
    </w:r>
    <w:r>
      <w:rPr>
        <w:rStyle w:val="a5"/>
      </w:rPr>
      <w:instrText xml:space="preserve"> PAGE </w:instrText>
    </w:r>
    <w:r>
      <w:rPr>
        <w:rStyle w:val="a5"/>
      </w:rPr>
      <w:fldChar w:fldCharType="separate"/>
    </w:r>
    <w:r w:rsidR="000A1574">
      <w:rPr>
        <w:rStyle w:val="a5"/>
        <w:noProof/>
      </w:rPr>
      <w:t>2</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92" w:rsidRDefault="00E30392">
    <w:pPr>
      <w:pStyle w:val="a3"/>
      <w:jc w:val="right"/>
    </w:pP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p>
  <w:p w:rsidR="00E30392" w:rsidRDefault="00E30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20" w:rsidRDefault="00A80020">
      <w:r>
        <w:separator/>
      </w:r>
    </w:p>
  </w:footnote>
  <w:footnote w:type="continuationSeparator" w:id="0">
    <w:p w:rsidR="00A80020" w:rsidRDefault="00A80020">
      <w:r>
        <w:continuationSeparator/>
      </w:r>
    </w:p>
  </w:footnote>
  <w:footnote w:id="1">
    <w:p w:rsidR="00A80020" w:rsidRDefault="00E30392">
      <w:pPr>
        <w:pStyle w:val="ad"/>
      </w:pPr>
      <w:r>
        <w:rPr>
          <w:rStyle w:val="af"/>
        </w:rPr>
        <w:footnoteRef/>
      </w:r>
      <w:r>
        <w:t xml:space="preserve"> 2.</w:t>
      </w:r>
      <w:r>
        <w:tab/>
        <w:t>Бюджетный кодекс Российской Федерации от 31 июля 1998 г. N 145-ФЗ, с введен в действие с 1 января 2000 г.,  "Российская газета" от 12 августа 1998 г.</w:t>
      </w:r>
    </w:p>
  </w:footnote>
  <w:footnote w:id="2">
    <w:p w:rsidR="00A80020" w:rsidRDefault="00E30392">
      <w:pPr>
        <w:pStyle w:val="ad"/>
      </w:pPr>
      <w:r>
        <w:rPr>
          <w:rStyle w:val="af"/>
        </w:rPr>
        <w:footnoteRef/>
      </w:r>
      <w:r>
        <w:t xml:space="preserve"> там же ст.10 </w:t>
      </w:r>
    </w:p>
  </w:footnote>
  <w:footnote w:id="3">
    <w:p w:rsidR="00A80020" w:rsidRDefault="00E30392">
      <w:pPr>
        <w:pStyle w:val="ad"/>
      </w:pPr>
      <w:r>
        <w:rPr>
          <w:rStyle w:val="af"/>
        </w:rPr>
        <w:footnoteRef/>
      </w:r>
      <w:r>
        <w:t xml:space="preserve"> 8.</w:t>
      </w:r>
      <w:r>
        <w:tab/>
        <w:t>Петров Ю. «Бюджетно-налоговая реформа от фискального пресса к необходимому оптимуму» // Российский экономический журнал. -1995-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DB" w:rsidRPr="00E670DB" w:rsidRDefault="00E670DB" w:rsidP="00E670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92" w:rsidRPr="00E670DB" w:rsidRDefault="00E30392" w:rsidP="00E670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92" w:rsidRDefault="00E303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7CF"/>
    <w:multiLevelType w:val="hybridMultilevel"/>
    <w:tmpl w:val="9D3A59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6A3A5E"/>
    <w:multiLevelType w:val="multilevel"/>
    <w:tmpl w:val="2E9ED3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226B1C62"/>
    <w:multiLevelType w:val="hybridMultilevel"/>
    <w:tmpl w:val="67FCAC32"/>
    <w:lvl w:ilvl="0" w:tplc="5DA4E0AA">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35C27B5"/>
    <w:multiLevelType w:val="singleLevel"/>
    <w:tmpl w:val="0419000F"/>
    <w:lvl w:ilvl="0">
      <w:start w:val="1"/>
      <w:numFmt w:val="decimal"/>
      <w:lvlText w:val="%1."/>
      <w:lvlJc w:val="left"/>
      <w:pPr>
        <w:tabs>
          <w:tab w:val="num" w:pos="360"/>
        </w:tabs>
        <w:ind w:left="360" w:hanging="360"/>
      </w:pPr>
    </w:lvl>
  </w:abstractNum>
  <w:abstractNum w:abstractNumId="4">
    <w:nsid w:val="26264871"/>
    <w:multiLevelType w:val="hybridMultilevel"/>
    <w:tmpl w:val="7A92D1A0"/>
    <w:lvl w:ilvl="0" w:tplc="E934214A">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2D3326A1"/>
    <w:multiLevelType w:val="hybridMultilevel"/>
    <w:tmpl w:val="6B1C757C"/>
    <w:lvl w:ilvl="0" w:tplc="04190001">
      <w:start w:val="1"/>
      <w:numFmt w:val="bullet"/>
      <w:lvlText w:val=""/>
      <w:lvlJc w:val="left"/>
      <w:pPr>
        <w:tabs>
          <w:tab w:val="num" w:pos="1301"/>
        </w:tabs>
        <w:ind w:left="1301" w:hanging="360"/>
      </w:pPr>
      <w:rPr>
        <w:rFonts w:ascii="Symbol" w:hAnsi="Symbol" w:cs="Symbol" w:hint="default"/>
      </w:rPr>
    </w:lvl>
    <w:lvl w:ilvl="1" w:tplc="04190003">
      <w:start w:val="1"/>
      <w:numFmt w:val="bullet"/>
      <w:lvlText w:val="o"/>
      <w:lvlJc w:val="left"/>
      <w:pPr>
        <w:tabs>
          <w:tab w:val="num" w:pos="2021"/>
        </w:tabs>
        <w:ind w:left="2021" w:hanging="360"/>
      </w:pPr>
      <w:rPr>
        <w:rFonts w:ascii="Courier New" w:hAnsi="Courier New" w:cs="Courier New" w:hint="default"/>
      </w:rPr>
    </w:lvl>
    <w:lvl w:ilvl="2" w:tplc="04190005">
      <w:start w:val="1"/>
      <w:numFmt w:val="bullet"/>
      <w:lvlText w:val=""/>
      <w:lvlJc w:val="left"/>
      <w:pPr>
        <w:tabs>
          <w:tab w:val="num" w:pos="2741"/>
        </w:tabs>
        <w:ind w:left="2741" w:hanging="360"/>
      </w:pPr>
      <w:rPr>
        <w:rFonts w:ascii="Wingdings" w:hAnsi="Wingdings" w:cs="Wingdings" w:hint="default"/>
      </w:rPr>
    </w:lvl>
    <w:lvl w:ilvl="3" w:tplc="04190001">
      <w:start w:val="1"/>
      <w:numFmt w:val="bullet"/>
      <w:lvlText w:val=""/>
      <w:lvlJc w:val="left"/>
      <w:pPr>
        <w:tabs>
          <w:tab w:val="num" w:pos="3461"/>
        </w:tabs>
        <w:ind w:left="3461" w:hanging="360"/>
      </w:pPr>
      <w:rPr>
        <w:rFonts w:ascii="Symbol" w:hAnsi="Symbol" w:cs="Symbol" w:hint="default"/>
      </w:rPr>
    </w:lvl>
    <w:lvl w:ilvl="4" w:tplc="04190003">
      <w:start w:val="1"/>
      <w:numFmt w:val="bullet"/>
      <w:lvlText w:val="o"/>
      <w:lvlJc w:val="left"/>
      <w:pPr>
        <w:tabs>
          <w:tab w:val="num" w:pos="4181"/>
        </w:tabs>
        <w:ind w:left="4181" w:hanging="360"/>
      </w:pPr>
      <w:rPr>
        <w:rFonts w:ascii="Courier New" w:hAnsi="Courier New" w:cs="Courier New" w:hint="default"/>
      </w:rPr>
    </w:lvl>
    <w:lvl w:ilvl="5" w:tplc="04190005">
      <w:start w:val="1"/>
      <w:numFmt w:val="bullet"/>
      <w:lvlText w:val=""/>
      <w:lvlJc w:val="left"/>
      <w:pPr>
        <w:tabs>
          <w:tab w:val="num" w:pos="4901"/>
        </w:tabs>
        <w:ind w:left="4901" w:hanging="360"/>
      </w:pPr>
      <w:rPr>
        <w:rFonts w:ascii="Wingdings" w:hAnsi="Wingdings" w:cs="Wingdings" w:hint="default"/>
      </w:rPr>
    </w:lvl>
    <w:lvl w:ilvl="6" w:tplc="04190001">
      <w:start w:val="1"/>
      <w:numFmt w:val="bullet"/>
      <w:lvlText w:val=""/>
      <w:lvlJc w:val="left"/>
      <w:pPr>
        <w:tabs>
          <w:tab w:val="num" w:pos="5621"/>
        </w:tabs>
        <w:ind w:left="5621" w:hanging="360"/>
      </w:pPr>
      <w:rPr>
        <w:rFonts w:ascii="Symbol" w:hAnsi="Symbol" w:cs="Symbol" w:hint="default"/>
      </w:rPr>
    </w:lvl>
    <w:lvl w:ilvl="7" w:tplc="04190003">
      <w:start w:val="1"/>
      <w:numFmt w:val="bullet"/>
      <w:lvlText w:val="o"/>
      <w:lvlJc w:val="left"/>
      <w:pPr>
        <w:tabs>
          <w:tab w:val="num" w:pos="6341"/>
        </w:tabs>
        <w:ind w:left="6341" w:hanging="360"/>
      </w:pPr>
      <w:rPr>
        <w:rFonts w:ascii="Courier New" w:hAnsi="Courier New" w:cs="Courier New" w:hint="default"/>
      </w:rPr>
    </w:lvl>
    <w:lvl w:ilvl="8" w:tplc="04190005">
      <w:start w:val="1"/>
      <w:numFmt w:val="bullet"/>
      <w:lvlText w:val=""/>
      <w:lvlJc w:val="left"/>
      <w:pPr>
        <w:tabs>
          <w:tab w:val="num" w:pos="7061"/>
        </w:tabs>
        <w:ind w:left="7061" w:hanging="360"/>
      </w:pPr>
      <w:rPr>
        <w:rFonts w:ascii="Wingdings" w:hAnsi="Wingdings" w:cs="Wingdings" w:hint="default"/>
      </w:rPr>
    </w:lvl>
  </w:abstractNum>
  <w:abstractNum w:abstractNumId="6">
    <w:nsid w:val="2EE12803"/>
    <w:multiLevelType w:val="hybridMultilevel"/>
    <w:tmpl w:val="1B6C7152"/>
    <w:lvl w:ilvl="0" w:tplc="0419000F">
      <w:start w:val="1"/>
      <w:numFmt w:val="decimal"/>
      <w:lvlText w:val="%1."/>
      <w:lvlJc w:val="left"/>
      <w:pPr>
        <w:tabs>
          <w:tab w:val="num" w:pos="2280"/>
        </w:tabs>
        <w:ind w:left="2280" w:hanging="360"/>
      </w:pPr>
    </w:lvl>
    <w:lvl w:ilvl="1" w:tplc="AF225C0C">
      <w:start w:val="1"/>
      <w:numFmt w:val="decimal"/>
      <w:lvlText w:val="%2)"/>
      <w:lvlJc w:val="left"/>
      <w:pPr>
        <w:tabs>
          <w:tab w:val="num" w:pos="3000"/>
        </w:tabs>
        <w:ind w:left="3000" w:hanging="360"/>
      </w:pPr>
      <w:rPr>
        <w:rFonts w:hint="default"/>
      </w:rPr>
    </w:lvl>
    <w:lvl w:ilvl="2" w:tplc="0419001B">
      <w:start w:val="1"/>
      <w:numFmt w:val="lowerRoman"/>
      <w:lvlText w:val="%3."/>
      <w:lvlJc w:val="right"/>
      <w:pPr>
        <w:tabs>
          <w:tab w:val="num" w:pos="3720"/>
        </w:tabs>
        <w:ind w:left="3720" w:hanging="180"/>
      </w:pPr>
    </w:lvl>
    <w:lvl w:ilvl="3" w:tplc="0419000F">
      <w:start w:val="1"/>
      <w:numFmt w:val="decimal"/>
      <w:lvlText w:val="%4."/>
      <w:lvlJc w:val="left"/>
      <w:pPr>
        <w:tabs>
          <w:tab w:val="num" w:pos="4440"/>
        </w:tabs>
        <w:ind w:left="4440" w:hanging="360"/>
      </w:pPr>
    </w:lvl>
    <w:lvl w:ilvl="4" w:tplc="04190019">
      <w:start w:val="1"/>
      <w:numFmt w:val="lowerLetter"/>
      <w:lvlText w:val="%5."/>
      <w:lvlJc w:val="left"/>
      <w:pPr>
        <w:tabs>
          <w:tab w:val="num" w:pos="5160"/>
        </w:tabs>
        <w:ind w:left="5160" w:hanging="360"/>
      </w:pPr>
    </w:lvl>
    <w:lvl w:ilvl="5" w:tplc="0419001B">
      <w:start w:val="1"/>
      <w:numFmt w:val="lowerRoman"/>
      <w:lvlText w:val="%6."/>
      <w:lvlJc w:val="right"/>
      <w:pPr>
        <w:tabs>
          <w:tab w:val="num" w:pos="5880"/>
        </w:tabs>
        <w:ind w:left="5880" w:hanging="180"/>
      </w:pPr>
    </w:lvl>
    <w:lvl w:ilvl="6" w:tplc="0419000F">
      <w:start w:val="1"/>
      <w:numFmt w:val="decimal"/>
      <w:lvlText w:val="%7."/>
      <w:lvlJc w:val="left"/>
      <w:pPr>
        <w:tabs>
          <w:tab w:val="num" w:pos="6600"/>
        </w:tabs>
        <w:ind w:left="6600" w:hanging="360"/>
      </w:pPr>
    </w:lvl>
    <w:lvl w:ilvl="7" w:tplc="04190019">
      <w:start w:val="1"/>
      <w:numFmt w:val="lowerLetter"/>
      <w:lvlText w:val="%8."/>
      <w:lvlJc w:val="left"/>
      <w:pPr>
        <w:tabs>
          <w:tab w:val="num" w:pos="7320"/>
        </w:tabs>
        <w:ind w:left="7320" w:hanging="360"/>
      </w:pPr>
    </w:lvl>
    <w:lvl w:ilvl="8" w:tplc="0419001B">
      <w:start w:val="1"/>
      <w:numFmt w:val="lowerRoman"/>
      <w:lvlText w:val="%9."/>
      <w:lvlJc w:val="right"/>
      <w:pPr>
        <w:tabs>
          <w:tab w:val="num" w:pos="8040"/>
        </w:tabs>
        <w:ind w:left="8040" w:hanging="180"/>
      </w:pPr>
    </w:lvl>
  </w:abstractNum>
  <w:abstractNum w:abstractNumId="7">
    <w:nsid w:val="33D704FA"/>
    <w:multiLevelType w:val="hybridMultilevel"/>
    <w:tmpl w:val="3330141E"/>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tabs>
          <w:tab w:val="num" w:pos="2430"/>
        </w:tabs>
        <w:ind w:left="2430" w:hanging="360"/>
      </w:pPr>
      <w:rPr>
        <w:rFonts w:ascii="Courier New" w:hAnsi="Courier New" w:cs="Courier New" w:hint="default"/>
      </w:rPr>
    </w:lvl>
    <w:lvl w:ilvl="2" w:tplc="04190005">
      <w:start w:val="1"/>
      <w:numFmt w:val="bullet"/>
      <w:lvlText w:val=""/>
      <w:lvlJc w:val="left"/>
      <w:pPr>
        <w:tabs>
          <w:tab w:val="num" w:pos="3150"/>
        </w:tabs>
        <w:ind w:left="3150" w:hanging="360"/>
      </w:pPr>
      <w:rPr>
        <w:rFonts w:ascii="Wingdings" w:hAnsi="Wingdings" w:cs="Wingdings" w:hint="default"/>
      </w:rPr>
    </w:lvl>
    <w:lvl w:ilvl="3" w:tplc="04190001">
      <w:start w:val="1"/>
      <w:numFmt w:val="bullet"/>
      <w:lvlText w:val=""/>
      <w:lvlJc w:val="left"/>
      <w:pPr>
        <w:tabs>
          <w:tab w:val="num" w:pos="3870"/>
        </w:tabs>
        <w:ind w:left="3870" w:hanging="360"/>
      </w:pPr>
      <w:rPr>
        <w:rFonts w:ascii="Symbol" w:hAnsi="Symbol" w:cs="Symbol" w:hint="default"/>
      </w:rPr>
    </w:lvl>
    <w:lvl w:ilvl="4" w:tplc="04190003">
      <w:start w:val="1"/>
      <w:numFmt w:val="bullet"/>
      <w:lvlText w:val="o"/>
      <w:lvlJc w:val="left"/>
      <w:pPr>
        <w:tabs>
          <w:tab w:val="num" w:pos="4590"/>
        </w:tabs>
        <w:ind w:left="4590" w:hanging="360"/>
      </w:pPr>
      <w:rPr>
        <w:rFonts w:ascii="Courier New" w:hAnsi="Courier New" w:cs="Courier New" w:hint="default"/>
      </w:rPr>
    </w:lvl>
    <w:lvl w:ilvl="5" w:tplc="04190005">
      <w:start w:val="1"/>
      <w:numFmt w:val="bullet"/>
      <w:lvlText w:val=""/>
      <w:lvlJc w:val="left"/>
      <w:pPr>
        <w:tabs>
          <w:tab w:val="num" w:pos="5310"/>
        </w:tabs>
        <w:ind w:left="5310" w:hanging="360"/>
      </w:pPr>
      <w:rPr>
        <w:rFonts w:ascii="Wingdings" w:hAnsi="Wingdings" w:cs="Wingdings" w:hint="default"/>
      </w:rPr>
    </w:lvl>
    <w:lvl w:ilvl="6" w:tplc="04190001">
      <w:start w:val="1"/>
      <w:numFmt w:val="bullet"/>
      <w:lvlText w:val=""/>
      <w:lvlJc w:val="left"/>
      <w:pPr>
        <w:tabs>
          <w:tab w:val="num" w:pos="6030"/>
        </w:tabs>
        <w:ind w:left="6030" w:hanging="360"/>
      </w:pPr>
      <w:rPr>
        <w:rFonts w:ascii="Symbol" w:hAnsi="Symbol" w:cs="Symbol" w:hint="default"/>
      </w:rPr>
    </w:lvl>
    <w:lvl w:ilvl="7" w:tplc="04190003">
      <w:start w:val="1"/>
      <w:numFmt w:val="bullet"/>
      <w:lvlText w:val="o"/>
      <w:lvlJc w:val="left"/>
      <w:pPr>
        <w:tabs>
          <w:tab w:val="num" w:pos="6750"/>
        </w:tabs>
        <w:ind w:left="6750" w:hanging="360"/>
      </w:pPr>
      <w:rPr>
        <w:rFonts w:ascii="Courier New" w:hAnsi="Courier New" w:cs="Courier New" w:hint="default"/>
      </w:rPr>
    </w:lvl>
    <w:lvl w:ilvl="8" w:tplc="04190005">
      <w:start w:val="1"/>
      <w:numFmt w:val="bullet"/>
      <w:lvlText w:val=""/>
      <w:lvlJc w:val="left"/>
      <w:pPr>
        <w:tabs>
          <w:tab w:val="num" w:pos="7470"/>
        </w:tabs>
        <w:ind w:left="7470" w:hanging="360"/>
      </w:pPr>
      <w:rPr>
        <w:rFonts w:ascii="Wingdings" w:hAnsi="Wingdings" w:cs="Wingdings" w:hint="default"/>
      </w:rPr>
    </w:lvl>
  </w:abstractNum>
  <w:abstractNum w:abstractNumId="8">
    <w:nsid w:val="34DB6AFB"/>
    <w:multiLevelType w:val="multilevel"/>
    <w:tmpl w:val="78DE7E4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39250C15"/>
    <w:multiLevelType w:val="multilevel"/>
    <w:tmpl w:val="336AB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B7B0C64"/>
    <w:multiLevelType w:val="hybridMultilevel"/>
    <w:tmpl w:val="0EF892F2"/>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1">
    <w:nsid w:val="46056083"/>
    <w:multiLevelType w:val="multilevel"/>
    <w:tmpl w:val="94724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DAE5186"/>
    <w:multiLevelType w:val="multilevel"/>
    <w:tmpl w:val="8862AB92"/>
    <w:lvl w:ilvl="0">
      <w:start w:val="1"/>
      <w:numFmt w:val="decimal"/>
      <w:pStyle w:val="0021"/>
      <w:lvlText w:val="%1."/>
      <w:lvlJc w:val="left"/>
      <w:pPr>
        <w:tabs>
          <w:tab w:val="num" w:pos="360"/>
        </w:tabs>
        <w:ind w:left="360" w:hanging="360"/>
      </w:pPr>
      <w:rPr>
        <w:rFonts w:hint="default"/>
      </w:rPr>
    </w:lvl>
    <w:lvl w:ilvl="1">
      <w:start w:val="1"/>
      <w:numFmt w:val="decimal"/>
      <w:lvlText w:val="%1.%2."/>
      <w:lvlJc w:val="left"/>
      <w:pPr>
        <w:tabs>
          <w:tab w:val="num" w:pos="1590"/>
        </w:tabs>
        <w:ind w:left="13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277591B"/>
    <w:multiLevelType w:val="multilevel"/>
    <w:tmpl w:val="D236FD5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5ED424FF"/>
    <w:multiLevelType w:val="hybridMultilevel"/>
    <w:tmpl w:val="29ACF96A"/>
    <w:lvl w:ilvl="0" w:tplc="0419000F">
      <w:start w:val="1"/>
      <w:numFmt w:val="decimal"/>
      <w:lvlText w:val="%1."/>
      <w:lvlJc w:val="left"/>
      <w:pPr>
        <w:tabs>
          <w:tab w:val="num" w:pos="738"/>
        </w:tabs>
        <w:ind w:left="738" w:hanging="360"/>
      </w:pPr>
    </w:lvl>
    <w:lvl w:ilvl="1" w:tplc="04190019">
      <w:start w:val="1"/>
      <w:numFmt w:val="lowerLetter"/>
      <w:lvlText w:val="%2."/>
      <w:lvlJc w:val="left"/>
      <w:pPr>
        <w:tabs>
          <w:tab w:val="num" w:pos="1458"/>
        </w:tabs>
        <w:ind w:left="1458" w:hanging="360"/>
      </w:pPr>
    </w:lvl>
    <w:lvl w:ilvl="2" w:tplc="0419001B">
      <w:start w:val="1"/>
      <w:numFmt w:val="lowerRoman"/>
      <w:lvlText w:val="%3."/>
      <w:lvlJc w:val="right"/>
      <w:pPr>
        <w:tabs>
          <w:tab w:val="num" w:pos="2178"/>
        </w:tabs>
        <w:ind w:left="2178" w:hanging="180"/>
      </w:pPr>
    </w:lvl>
    <w:lvl w:ilvl="3" w:tplc="0419000F">
      <w:start w:val="1"/>
      <w:numFmt w:val="decimal"/>
      <w:lvlText w:val="%4."/>
      <w:lvlJc w:val="left"/>
      <w:pPr>
        <w:tabs>
          <w:tab w:val="num" w:pos="2898"/>
        </w:tabs>
        <w:ind w:left="2898" w:hanging="360"/>
      </w:pPr>
    </w:lvl>
    <w:lvl w:ilvl="4" w:tplc="04190019">
      <w:start w:val="1"/>
      <w:numFmt w:val="lowerLetter"/>
      <w:lvlText w:val="%5."/>
      <w:lvlJc w:val="left"/>
      <w:pPr>
        <w:tabs>
          <w:tab w:val="num" w:pos="3618"/>
        </w:tabs>
        <w:ind w:left="3618" w:hanging="360"/>
      </w:pPr>
    </w:lvl>
    <w:lvl w:ilvl="5" w:tplc="0419001B">
      <w:start w:val="1"/>
      <w:numFmt w:val="lowerRoman"/>
      <w:lvlText w:val="%6."/>
      <w:lvlJc w:val="right"/>
      <w:pPr>
        <w:tabs>
          <w:tab w:val="num" w:pos="4338"/>
        </w:tabs>
        <w:ind w:left="4338" w:hanging="180"/>
      </w:pPr>
    </w:lvl>
    <w:lvl w:ilvl="6" w:tplc="0419000F">
      <w:start w:val="1"/>
      <w:numFmt w:val="decimal"/>
      <w:lvlText w:val="%7."/>
      <w:lvlJc w:val="left"/>
      <w:pPr>
        <w:tabs>
          <w:tab w:val="num" w:pos="5058"/>
        </w:tabs>
        <w:ind w:left="5058" w:hanging="360"/>
      </w:pPr>
    </w:lvl>
    <w:lvl w:ilvl="7" w:tplc="04190019">
      <w:start w:val="1"/>
      <w:numFmt w:val="lowerLetter"/>
      <w:lvlText w:val="%8."/>
      <w:lvlJc w:val="left"/>
      <w:pPr>
        <w:tabs>
          <w:tab w:val="num" w:pos="5778"/>
        </w:tabs>
        <w:ind w:left="5778" w:hanging="360"/>
      </w:pPr>
    </w:lvl>
    <w:lvl w:ilvl="8" w:tplc="0419001B">
      <w:start w:val="1"/>
      <w:numFmt w:val="lowerRoman"/>
      <w:lvlText w:val="%9."/>
      <w:lvlJc w:val="right"/>
      <w:pPr>
        <w:tabs>
          <w:tab w:val="num" w:pos="6498"/>
        </w:tabs>
        <w:ind w:left="6498" w:hanging="180"/>
      </w:pPr>
    </w:lvl>
  </w:abstractNum>
  <w:abstractNum w:abstractNumId="15">
    <w:nsid w:val="66D83CF8"/>
    <w:multiLevelType w:val="multilevel"/>
    <w:tmpl w:val="8862AB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6091435"/>
    <w:multiLevelType w:val="hybridMultilevel"/>
    <w:tmpl w:val="EC0C1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781C45"/>
    <w:multiLevelType w:val="multilevel"/>
    <w:tmpl w:val="94724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D393BED"/>
    <w:multiLevelType w:val="hybridMultilevel"/>
    <w:tmpl w:val="5AC465E4"/>
    <w:lvl w:ilvl="0" w:tplc="0419000F">
      <w:start w:val="1"/>
      <w:numFmt w:val="decimal"/>
      <w:lvlText w:val="%1."/>
      <w:lvlJc w:val="left"/>
      <w:pPr>
        <w:tabs>
          <w:tab w:val="num" w:pos="1542"/>
        </w:tabs>
        <w:ind w:left="154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8"/>
  </w:num>
  <w:num w:numId="3">
    <w:abstractNumId w:val="1"/>
  </w:num>
  <w:num w:numId="4">
    <w:abstractNumId w:val="13"/>
  </w:num>
  <w:num w:numId="5">
    <w:abstractNumId w:val="12"/>
  </w:num>
  <w:num w:numId="6">
    <w:abstractNumId w:val="17"/>
  </w:num>
  <w:num w:numId="7">
    <w:abstractNumId w:val="11"/>
  </w:num>
  <w:num w:numId="8">
    <w:abstractNumId w:val="4"/>
  </w:num>
  <w:num w:numId="9">
    <w:abstractNumId w:val="15"/>
  </w:num>
  <w:num w:numId="10">
    <w:abstractNumId w:val="2"/>
  </w:num>
  <w:num w:numId="11">
    <w:abstractNumId w:val="7"/>
  </w:num>
  <w:num w:numId="12">
    <w:abstractNumId w:val="6"/>
  </w:num>
  <w:num w:numId="13">
    <w:abstractNumId w:val="5"/>
  </w:num>
  <w:num w:numId="14">
    <w:abstractNumId w:val="10"/>
  </w:num>
  <w:num w:numId="15">
    <w:abstractNumId w:val="3"/>
  </w:num>
  <w:num w:numId="16">
    <w:abstractNumId w:val="14"/>
  </w:num>
  <w:num w:numId="17">
    <w:abstractNumId w:val="16"/>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6"/>
  <w:drawingGridVerticalSpacing w:val="6"/>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B5C"/>
    <w:rsid w:val="000A1574"/>
    <w:rsid w:val="006F05F4"/>
    <w:rsid w:val="008509EB"/>
    <w:rsid w:val="00A80020"/>
    <w:rsid w:val="00B12B5C"/>
    <w:rsid w:val="00E30392"/>
    <w:rsid w:val="00E6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D8B7B0-AE17-4FAD-BC45-780AD339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customStyle="1" w:styleId="001">
    <w:name w:val="001_основной текст"/>
    <w:basedOn w:val="a"/>
    <w:autoRedefine/>
    <w:uiPriority w:val="99"/>
    <w:pPr>
      <w:spacing w:line="360" w:lineRule="auto"/>
      <w:ind w:left="-17" w:firstLine="731"/>
      <w:jc w:val="both"/>
    </w:pPr>
  </w:style>
  <w:style w:type="paragraph" w:customStyle="1" w:styleId="0021">
    <w:name w:val="002_заголовок_1"/>
    <w:basedOn w:val="1"/>
    <w:uiPriority w:val="99"/>
    <w:pPr>
      <w:numPr>
        <w:numId w:val="5"/>
      </w:numPr>
      <w:spacing w:after="240"/>
      <w:ind w:left="357" w:hanging="357"/>
      <w:jc w:val="center"/>
    </w:pPr>
    <w:rPr>
      <w:rFonts w:ascii="Times New Roman" w:hAnsi="Times New Roman" w:cs="Times New Roman"/>
    </w:rPr>
  </w:style>
  <w:style w:type="paragraph" w:styleId="11">
    <w:name w:val="toc 1"/>
    <w:basedOn w:val="a"/>
    <w:next w:val="a"/>
    <w:autoRedefine/>
    <w:uiPriority w:val="99"/>
    <w:semiHidden/>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00">
    <w:name w:val="_00_Основной текст Знак Знак Знак Знак Знак"/>
    <w:basedOn w:val="a"/>
    <w:autoRedefine/>
    <w:uiPriority w:val="99"/>
    <w:pPr>
      <w:spacing w:before="60" w:after="60" w:line="360" w:lineRule="auto"/>
      <w:ind w:firstLine="567"/>
      <w:jc w:val="both"/>
    </w:pPr>
  </w:style>
  <w:style w:type="character" w:customStyle="1" w:styleId="000">
    <w:name w:val="_00_Основной текст Знак Знак Знак Знак Знак Знак"/>
    <w:uiPriority w:val="99"/>
    <w:rPr>
      <w:sz w:val="28"/>
      <w:szCs w:val="28"/>
      <w:lang w:val="ru-RU" w:eastAsia="ru-RU"/>
    </w:rPr>
  </w:style>
  <w:style w:type="paragraph" w:styleId="aa">
    <w:name w:val="List"/>
    <w:basedOn w:val="ab"/>
    <w:uiPriority w:val="99"/>
    <w:pPr>
      <w:tabs>
        <w:tab w:val="left" w:pos="720"/>
      </w:tabs>
      <w:overflowPunct w:val="0"/>
      <w:autoSpaceDE w:val="0"/>
      <w:autoSpaceDN w:val="0"/>
      <w:adjustRightInd w:val="0"/>
      <w:spacing w:after="80" w:line="240" w:lineRule="atLeast"/>
      <w:ind w:left="720" w:hanging="360"/>
      <w:textAlignment w:val="baseline"/>
    </w:pPr>
    <w:rPr>
      <w:spacing w:val="-5"/>
      <w:sz w:val="20"/>
      <w:szCs w:val="20"/>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sz w:val="28"/>
      <w:szCs w:val="28"/>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6024</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ThW</Company>
  <LinksUpToDate>false</LinksUpToDate>
  <CharactersWithSpaces>40281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Финансы</dc:subject>
  <dc:creator>Теличко </dc:creator>
  <cp:keywords/>
  <dc:description/>
  <cp:lastModifiedBy>admin</cp:lastModifiedBy>
  <cp:revision>2</cp:revision>
  <cp:lastPrinted>2004-04-04T21:31:00Z</cp:lastPrinted>
  <dcterms:created xsi:type="dcterms:W3CDTF">2014-03-30T08:51:00Z</dcterms:created>
  <dcterms:modified xsi:type="dcterms:W3CDTF">2014-03-30T08:51:00Z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