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КУБАНСКИЙ ГОСУДАРСТВЕННЫЙ УНИВЕРСИТЕТ ФИЗИЧЕСКОЙ КУЛЬТУРЫ, СПОРТА И ТУРИЗМА</w:t>
      </w: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2DC6" w:rsidRPr="004F2DC6" w:rsidRDefault="004F2DC6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2DC6" w:rsidRPr="004F2DC6" w:rsidRDefault="004F2DC6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</w:p>
    <w:p w:rsidR="004C2909" w:rsidRPr="004F2DC6" w:rsidRDefault="004F2DC6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предмету</w:t>
      </w: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на тему: «Целевые программы, направленные на охрану здоровья в Краснодарском крае»</w:t>
      </w: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Работу выполнила</w:t>
      </w:r>
    </w:p>
    <w:p w:rsidR="004F2DC6" w:rsidRPr="004F2DC6" w:rsidRDefault="004C2909" w:rsidP="004F2D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студентка группы 07з11</w:t>
      </w:r>
    </w:p>
    <w:p w:rsidR="004F2DC6" w:rsidRDefault="004C2909" w:rsidP="004F2DC6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В.А. Деревянко</w:t>
      </w: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2DC6" w:rsidRPr="004F2DC6" w:rsidRDefault="004F2DC6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2DC6" w:rsidRPr="004F2DC6" w:rsidRDefault="004F2DC6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Краснодар 2009</w:t>
      </w:r>
    </w:p>
    <w:p w:rsidR="004C2909" w:rsidRPr="004F2DC6" w:rsidRDefault="004F2DC6" w:rsidP="004F2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Правовое регулирование охраны здоровья населения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основе Конституции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Федерации, федеральных законов и иных федеральных нормативных правовых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актов, принятых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регулирующих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населения Российской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Федерации, а также на основе настоящего Закона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иных нормативных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правовых актов органов государственной власти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органов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самоуправления,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 компетенции.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Охрана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здоровья граждан - это совокупность мер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политического, экономического,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правового,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социального,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научного,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медицинского, санитарно-гигиенического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противоэпидемического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характера, направленных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 сохранение и укрепление физического и психического здоровья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человека, поддержание его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долголетней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активной жизни, предоставление ему медицинской и лекарственной помощи.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гарантии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предоставлению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населению медицинской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лекарственной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установленные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органами государственной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власти (федерального и краевого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уровня)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объемы, условия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лекарственной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помощи, предоставляемой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населению за счет средств федерального,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краевого, муниципальных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средств обязательного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медицинского страхования.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относящейся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медицинской, определяется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федеральным органом исполнительной власти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области здравоохранения.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юридическими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физическими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разрешается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порядке, установленном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Федерации, законом,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правовыми актами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государственного управления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Краснодарского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края,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принятыми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их компетенции.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Обязательное медицинское страхование является составной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частью государственного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всем гражданам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равные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получении медицинской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лекарственной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предоставляемой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счет средств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медицинского страхования,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 условиях,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программам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медицинского страхования.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Добровольное медицинское страхование осуществляется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основе программ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добровольного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обеспечивает гражданам получение дополнительных медицинских и иных услуг,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сверх установленных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программами обязательного медицинского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Добровольное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страхование может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коллективным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 индивидуальным.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выступают: гражданин,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страхователь,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страховая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организация, медицинское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учреждение.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Медицинскими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учреждениями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системе медицинского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имеющие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лицензии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лечебно- профилактические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 xml:space="preserve"> научно-исследовательские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 xml:space="preserve"> и медицинские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институты, другие учреждения, оказывающие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медицинскую помощь,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а также лица, осуществляющие медицинскую деятельность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как индивидуально, так и коллективно. Базовая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- минимально гарантированные гражданам Российской Федерации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 условия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предоставления медицинской и лекарственной помощи за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счет средств обязательного медицинского страхования. Территориальная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медицинского страхования - гарантированные жителям Краснодарского края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 условия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предоставления медицинской и лекарственной помощи за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счет средств обязательного медицинского страхования.</w:t>
      </w:r>
    </w:p>
    <w:p w:rsid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Основными принципами охраны здоровья граждан являются:</w:t>
      </w:r>
    </w:p>
    <w:p w:rsidR="004F2DC6" w:rsidRDefault="004F2DC6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и гражданина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охраны здоровья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обеспечение связанных с этими правами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государственных гарантий;</w:t>
      </w:r>
    </w:p>
    <w:p w:rsidR="004F2DC6" w:rsidRDefault="004F2DC6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приоритет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санитарно эпидемиологического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благополучия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охраны здоровья граждан;</w:t>
      </w:r>
    </w:p>
    <w:p w:rsidR="004F2DC6" w:rsidRDefault="004F2DC6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- доступность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медицинской, медико-социальной, оздоровительно профилактической и лекарственной помощи;</w:t>
      </w:r>
    </w:p>
    <w:p w:rsidR="004F2DC6" w:rsidRDefault="004F2DC6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социальная защищенность граждан в случае утраты здоровья;</w:t>
      </w:r>
    </w:p>
    <w:p w:rsidR="004C2909" w:rsidRPr="004F2DC6" w:rsidRDefault="004F2DC6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ответственность органов государственной власти и управления, 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форм собственности, а также должностных лиц за обеспечение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</w:rPr>
        <w:t>граждан в области охраны здоровья.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гарантируется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здоровых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безопасных условий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 работы, предоставление медицинской, лекарственной 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медико-социальной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соответствующей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установленным стандартам,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санаторно-оздоровительным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 реабилитационным услугам.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гарантии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предоставлению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населению медицинской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лекарственного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определяются финансовыми ресурсами бюджета, выделяемыми на эти цели, 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размером финансовых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средств системы обязательного медицинского страхования.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гарантии, принимаемые на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территориальном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уровне, не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объема,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установленного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федеральными нормативными правовыми актами.</w:t>
      </w:r>
    </w:p>
    <w:p w:rsid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государственных гарантий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предоставлению населению медицинской помощи и лекарственного обеспечения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счет средств обязательного медицинского страхования, государственного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 муниципальных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устанавливаются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Законодательным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Собранием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представлению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администрации края.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предоставлению населению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Краснодарского края медицинской помощи 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лекарственного обеспечения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гарантий)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 очередной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бюджетный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год корректируются при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изменении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 объема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финансирования.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гарантий медицинская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пределах утвержденных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моделей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медицинских услуг предоставляется населению бесплатно. (в ред. Закона Краснодарского края от 28.12.2004 N 818-КЗ)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Федерации жители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Краснодарского края обладают неотъемлемым правом на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охрану здоровья. Это право обеспечивается государственной системой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охраны окружающей природной среды, созданием благоприятных условий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труда, быта,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отдыха,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производством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 реализацией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доброкачественных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продуктов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также предоставлением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населению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доступной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медицинской,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медико-социальной, оздоровительно-профилактической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лекарственной помощи.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гарантируется охрана здоровья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пола, расы,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национальности,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языка,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происхождения, должностного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места жительства,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религии, убеждений, принадлежности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 общественным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объединениям,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также других обстоятельств.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гарантируется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защита от любых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дискриминации, обусловленной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наличием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каких-либо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заболеваний.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Лица, виновные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 нарушении этого положения, несут установленную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законом ответственность.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Жители края имеют право: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а) на здоровые и безопасные условия труда, учебы, быта;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б) на занятия физкультурой и спортом;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качественной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 лекарственной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помощи в медицинских и фармацевтических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учреждениях (предприятиях),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финансируемых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обязательного медицинского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краевого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местных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 соответствии с программами государственных гарантий;</w:t>
      </w:r>
    </w:p>
    <w:p w:rsid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г) на получение медицинской помощи и лекарственного обеспечения за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добровольного медицинского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личных средств граждан и иных источников финансирования;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полное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объективное информирование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медицинскими работниками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доступной форме о состоянии их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здоровья,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диагнозе заболевания,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вариантах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лечения,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возможном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прогнозе, месте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условиях получения медицинской помощи (включая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источники оплаты). Эта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информация предоставляется лично пациенту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его законному представителю;</w:t>
      </w:r>
    </w:p>
    <w:p w:rsid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е)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защиту их интересов в области охраны здоровья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органами власти,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системой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страхования, общественными организациями;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ж)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 получение экстренной медицинской помощи в любое время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 при любых обстоятельствах;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з)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гарантированного объема медицинской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помощи, качество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утвержденным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моделям медицинских услуг; (в ред. Закона Краснодарского края от 28.12.2004 N 818-КЗ)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и)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врача,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учреждения,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страховой медицинской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организации при получении медицинской 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лекарственной помощи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условиях,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ими установленных,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при получении медицинской помощи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лекарственного обеспечения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сверх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договорных условиях;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к) на независимую экспертизу качества оказываемой медицинской и лекарственной помощи;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л)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необходимой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достоверной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 программах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государственных гарантий, системе оказания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медицинской 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лекарственной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обязательном и добровольном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медицинском страховании граждан, о правах и обязанностях пациентов;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м)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 возмещение ущерба в случае причинения вреда здоровью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от виновных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физических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или юридических лиц вследствие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ненадлежащего качества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оказания,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а также условий предоставления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 лекарственной помощи;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н)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соблюдение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медицинским персоналом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тайны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отношении сведений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полученных в результате обследования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ходе лечения, в пределах, оговоренных действующим законодательством;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о)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опрошенными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осмотренными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соблюдения аудиовизуальной тайны;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п)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привлекаться в качестве объекта исследования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участию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 клинических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обучающих программах или в сборе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научных исследований только на добровольной основе;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р)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участие в решениях, касающихся их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лечения.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При этом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они должны быть информированы о всех предлагаемых медицинских процедурах,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включая информацию о возможности любого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риска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смерти или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серьезных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побочных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эффектов,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возможных болезненных ощущениях в ходе процедуры, о проблемах, относящихся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 выздоровлению, и надежде на успех;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с)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своему желанию за счет личных средств консультироваться любым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специалистом,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приглашать консилиум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помимо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консультаций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 консилиумов,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лечащим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врачом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(руководителем структурного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подразделения),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гарантированных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качестве бесплатных;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</w:rPr>
        <w:t>т)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отказаться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отдельного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вида медицинского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вмешательства,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если иное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оговорено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действующим законодательством.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Если отказ от лечения со стороны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больного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или лица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уполномоченного влияет на предоставление ему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необходимой помощи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медико-экономическими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стандартами, переговоры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больным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соответствующим</w:t>
      </w:r>
      <w:r w:rsidR="004F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</w:rPr>
        <w:t>образом оформлены.</w:t>
      </w:r>
    </w:p>
    <w:p w:rsidR="004C2909" w:rsidRPr="004F2DC6" w:rsidRDefault="004C2909" w:rsidP="004F2DC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2909" w:rsidRPr="004F2DC6" w:rsidRDefault="004C2909" w:rsidP="004F2DC6">
      <w:pPr>
        <w:spacing w:after="0" w:line="360" w:lineRule="auto"/>
        <w:ind w:firstLine="709"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ходе реализации приоритетного национального проекта «Здоровье» за</w:t>
      </w:r>
      <w:r w:rsidR="004F2DC6" w:rsidRPr="004F2DC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месяцев 2009 </w:t>
      </w:r>
      <w:r w:rsidRPr="004F2DC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</w:p>
    <w:p w:rsidR="004C2909" w:rsidRPr="004F2DC6" w:rsidRDefault="004C2909" w:rsidP="004F2DC6">
      <w:pPr>
        <w:spacing w:after="0" w:line="360" w:lineRule="auto"/>
        <w:ind w:firstLine="709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C2909" w:rsidRP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Ответственный за реализацию проекта</w:t>
      </w:r>
      <w:r w:rsidR="004F2DC6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департамент здравоохранения края.</w:t>
      </w:r>
    </w:p>
    <w:p w:rsidR="004C2909" w:rsidRP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Основание: распоряжение главы администрации (губернатора) Краснодарского края от 30.04.2009 г. № 308-р «О реализации приоритетных национальных проектов и демографической политики в Краснодарском крае в 2009 году».</w:t>
      </w:r>
    </w:p>
    <w:p w:rsidR="004C2909" w:rsidRP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Направлениями реализации приоритетного национал</w:t>
      </w:r>
      <w:r w:rsid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ьного проекта «Здоровье» (далее</w:t>
      </w:r>
      <w:r w:rsidR="004F2DC6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Проект) являются:</w:t>
      </w:r>
    </w:p>
    <w:p w:rsidR="004F2DC6" w:rsidRDefault="004C2909" w:rsidP="004F2DC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первичной медико-санитарной помощи;</w:t>
      </w:r>
    </w:p>
    <w:p w:rsidR="004F2DC6" w:rsidRDefault="004C2909" w:rsidP="004F2DC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населения высокотехнологичной медицинской помощью;</w:t>
      </w:r>
    </w:p>
    <w:p w:rsidR="004F2DC6" w:rsidRDefault="004C2909" w:rsidP="004F2DC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реализация пилотных проектов по модернизации здравоохранения.</w:t>
      </w:r>
    </w:p>
    <w:p w:rsidR="004F2DC6" w:rsidRDefault="004C2909" w:rsidP="004F2DC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первичной медико-санитарной помощи</w:t>
      </w:r>
    </w:p>
    <w:p w:rsidR="004F2DC6" w:rsidRDefault="004C2909" w:rsidP="004F2DC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Ежемесячные денежные выплаты более 5 599 медицинских работни</w:t>
      </w:r>
      <w:r w:rsid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ков участковой службы (634</w:t>
      </w:r>
      <w:r w:rsidR="004F2DC6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4F2DC6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руб.).</w:t>
      </w:r>
    </w:p>
    <w:p w:rsidR="004F2DC6" w:rsidRDefault="004F2DC6" w:rsidP="004F2DC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Дополнительные выплаты 893</w:t>
      </w: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медицинским работников фельдше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рско-акушерских пунктов и 4</w:t>
      </w: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190</w:t>
      </w: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работников службы скорой медицинской помощи (316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,6</w:t>
      </w: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909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руб.).</w:t>
      </w:r>
    </w:p>
    <w:p w:rsidR="004F2DC6" w:rsidRDefault="004C2909" w:rsidP="004F2DC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Мероприятия по профилактике ВИЧ-инфекции. (11,02 млн. руб.).</w:t>
      </w:r>
    </w:p>
    <w:p w:rsidR="004F2DC6" w:rsidRDefault="004C2909" w:rsidP="004F2DC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Дополнительная иммунизация населения в рамках Национального календаря профилактических прививок.</w:t>
      </w:r>
    </w:p>
    <w:p w:rsidR="004F2DC6" w:rsidRDefault="004C2909" w:rsidP="004F2DC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Обследование 62 000 новорожденных детей на наследственные заболевания (галактеземия, муковисцидоз и адреногенитальный синдром) (6,5 млн. руб.).</w:t>
      </w:r>
    </w:p>
    <w:p w:rsidR="004F2DC6" w:rsidRDefault="004C2909" w:rsidP="004F2DC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Оплата «Родовых сертификатов» за оказанную медицинскую помощь 60 000 женщин и диспансерное наблюдение детей в возрасте до одного года (587,5 млн. руб.).</w:t>
      </w:r>
    </w:p>
    <w:p w:rsidR="004F2DC6" w:rsidRDefault="004C2909" w:rsidP="004F2DC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Дополнительная диспансеризация 104 58</w:t>
      </w:r>
      <w:r w:rsid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 работающих граждан (108,9</w:t>
      </w:r>
      <w:r w:rsidR="004F2DC6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4F2DC6"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руб.) и дополнительные медицинские осмотры 57 000 работников, занятых на производствах с вредными и (или) опасными производственными факторами (37,6 млн. руб.).</w:t>
      </w:r>
    </w:p>
    <w:p w:rsidR="004F2DC6" w:rsidRDefault="004C2909" w:rsidP="004F2DC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Диспансеризация 3000 детей, находящихся в стационарных учреждениях для детей-сирот, детей, оставшихся без попечения родителей и находящихся в тяжелой жизненной ситуации (начало проведения планируется на сентябрь).</w:t>
      </w:r>
    </w:p>
    <w:p w:rsidR="004F2DC6" w:rsidRPr="004F2DC6" w:rsidRDefault="004C2909" w:rsidP="004F2DC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населения высокотехнологичной медицинской помощью</w:t>
      </w:r>
    </w:p>
    <w:p w:rsidR="004F2DC6" w:rsidRDefault="004C2909" w:rsidP="004F2DC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Оказание высокотехнологичной медицинской помощи 4 488 больным (831,7 млн. руб.).</w:t>
      </w:r>
    </w:p>
    <w:p w:rsidR="004F2DC6" w:rsidRDefault="004C2909" w:rsidP="004F2DC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Мероприятия демографической политики</w:t>
      </w:r>
    </w:p>
    <w:p w:rsidR="004C2909" w:rsidRP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2009 г. продолжена реализация:</w:t>
      </w:r>
    </w:p>
    <w:p w:rsidR="004F2DC6" w:rsidRDefault="004C2909" w:rsidP="004F2DC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комплекса мер поддержки семей в связи с рождением и воспитанием детей,</w:t>
      </w:r>
    </w:p>
    <w:p w:rsidR="004F2DC6" w:rsidRDefault="004C2909" w:rsidP="004F2DC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включая мероприятия по развитию семейных форм устройства детей-сирот и детей, оставшихся без попечения родителей;</w:t>
      </w:r>
    </w:p>
    <w:p w:rsidR="004F2DC6" w:rsidRDefault="004C2909" w:rsidP="004F2DC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плана основных мероприятий по проведению Года семьи;</w:t>
      </w:r>
    </w:p>
    <w:p w:rsidR="004F2DC6" w:rsidRDefault="004C2909" w:rsidP="004F2DC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плана мероприятий по реализации в 2008-2010 гг. Концепции демографической политики в Российской Федерации на период до 2025 г.;</w:t>
      </w:r>
    </w:p>
    <w:p w:rsidR="004F2DC6" w:rsidRDefault="004C2909" w:rsidP="004F2DC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мероприятий по созданию условий для повышения доступности жилья семьям с детьми, молодым семьям и молодым специалистам на селе.</w:t>
      </w:r>
    </w:p>
    <w:p w:rsidR="004C2909" w:rsidRP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C2909" w:rsidRDefault="004C2909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F2DC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Текущее состояние</w:t>
      </w:r>
    </w:p>
    <w:p w:rsidR="004F2DC6" w:rsidRPr="004F2DC6" w:rsidRDefault="004F2DC6" w:rsidP="004F2D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2009 году запланировано обучение 386 врачей первичного звена. За 9 месяцев 2009 года прошли обучение 234 человека из них 150 терапевтов и 84 педиатра.</w:t>
      </w:r>
    </w:p>
    <w:p w:rsid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Своевременно осуществляются денежные выплаты врачам и медицинским сестрам первичного звена, медицинскому персоналу фельдшерско-акушерских пунктов. За 9 месяцев 2009 года объем выплат составил 589,9 млн. рублей.</w:t>
      </w:r>
    </w:p>
    <w:p w:rsidR="004C2909" w:rsidRP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Проводится иммунизация населения в рамках Национального календаря прививок. На 1 октября 2009 года в край были поставлены медицинские иммунобиологические препараты на сумму 159,1 млн. рублей.</w:t>
      </w:r>
    </w:p>
    <w:p w:rsid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01.10.2009 года на территории края среди российских граждан выявлено 664 человека с ВИЧ-инфекцией. За данный период времени родилось 98 детей от ВИЧ-инфицированных матерей. Умерло 224 ВИЧ-инфицированных, в стадии СПИДа умерло 117 человек. По состоянию на 01.10.2009г. подлежит диспансерному наблюдению 5396 ВИЧ-инфицированных, охвачено 4634 ВИЧ-инфицированных, что составляет 85,8 %.</w:t>
      </w:r>
    </w:p>
    <w:p w:rsidR="004C2909" w:rsidRP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состоянию на 01.10.09г. непрерывную антиретровирусную терапию в рамках ПНП получают 890 ВИЧ-инфицированных больных.</w:t>
      </w:r>
    </w:p>
    <w:p w:rsidR="004C2909" w:rsidRP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9 месяцев 2009 года родилось живыми 50833 ребенка, что на 3368 детей больше, чем за аналогичный период 2008 года. На отчетную дату по оперативным данным первично обследовано новорожденных: на адреногенитальный синдром — 47522 чел., на муковисцидоз — 47522чел., на галактоземию — 47522 чел. Выявлены больные дети: 1 — с адреногенитальным синдромом, 4 — с муковисцидом.</w:t>
      </w:r>
    </w:p>
    <w:p w:rsidR="004C2909" w:rsidRP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9 месяцев 2009 года прошли дополнительную диспансеризацию 83812 работающих граждан и углубленные медицинские осмотры 40429 работников, занятых на производствах с вредными и (или) опасными производственными факторами.</w:t>
      </w:r>
    </w:p>
    <w:p w:rsid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01.10.2009г. для получения высокотехнологичной медицинской помощи в федеральные и краевые учреждения здравоохранения, выполняющие госзадание, направлено 5067 человек.</w:t>
      </w:r>
    </w:p>
    <w:p w:rsid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департамента здравоохранения края от 26.03.2009 года № 674 подлежит диспансеризации в 2009 году 10030 находящихся в стационарных учреждениях детей-сирот и детей, находящихся в трудной жизненной ситуации. В сентябре план откорректирован — количество детей подлежащих диспансеризации увеличено до 11060 человек. Диспансеризация начата в апреле, на 1.10.2009 года проведена 6678 детям (60,4 %).</w:t>
      </w:r>
    </w:p>
    <w:p w:rsidR="004C2909" w:rsidRPr="004F2DC6" w:rsidRDefault="004C2909" w:rsidP="004F2D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2D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мероприятия приоритетного национального проекта «Здоровье» осуществляются по графику.</w:t>
      </w:r>
      <w:bookmarkStart w:id="0" w:name="_GoBack"/>
      <w:bookmarkEnd w:id="0"/>
    </w:p>
    <w:sectPr w:rsidR="004C2909" w:rsidRPr="004F2DC6" w:rsidSect="004F2D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13D70"/>
    <w:multiLevelType w:val="multilevel"/>
    <w:tmpl w:val="516A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3316FC6"/>
    <w:multiLevelType w:val="multilevel"/>
    <w:tmpl w:val="A4A6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69A519E"/>
    <w:multiLevelType w:val="multilevel"/>
    <w:tmpl w:val="E9A6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B04"/>
    <w:rsid w:val="001B273A"/>
    <w:rsid w:val="003A0A46"/>
    <w:rsid w:val="003A41CB"/>
    <w:rsid w:val="004C2909"/>
    <w:rsid w:val="004F2DC6"/>
    <w:rsid w:val="00747799"/>
    <w:rsid w:val="0077259F"/>
    <w:rsid w:val="007F6F97"/>
    <w:rsid w:val="008C33EB"/>
    <w:rsid w:val="009948EA"/>
    <w:rsid w:val="00E45B04"/>
    <w:rsid w:val="00F4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0377F9-B354-4056-B139-5BB4E3DE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73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9"/>
    <w:qFormat/>
    <w:rsid w:val="009948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7259F"/>
    <w:pPr>
      <w:spacing w:after="138" w:line="240" w:lineRule="auto"/>
    </w:pPr>
    <w:rPr>
      <w:rFonts w:ascii="Verdana" w:eastAsia="Times New Roman" w:hAnsi="Verdana" w:cs="Verdana"/>
      <w:color w:val="000000"/>
      <w:sz w:val="15"/>
      <w:szCs w:val="15"/>
      <w:lang w:eastAsia="ru-RU"/>
    </w:rPr>
  </w:style>
  <w:style w:type="paragraph" w:styleId="HTML">
    <w:name w:val="HTML Preformatted"/>
    <w:basedOn w:val="a"/>
    <w:link w:val="HTML0"/>
    <w:uiPriority w:val="99"/>
    <w:rsid w:val="007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9948EA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locked/>
    <w:rsid w:val="0077259F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КУБАНСКИЙ ГОСУДАРСТВЕННЫЙ УНИВЕРСИТЕТ ФИЗИЧЕСКОЙ КУЛЬТУРЫ, СПОРТА И ТУРИЗМА</vt:lpstr>
    </vt:vector>
  </TitlesOfParts>
  <Company>Microsoft Corp.</Company>
  <LinksUpToDate>false</LinksUpToDate>
  <CharactersWithSpaces>15239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КУБАНСКИЙ ГОСУДАРСТВЕННЫЙ УНИВЕРСИТЕТ ФИЗИЧЕСКОЙ КУЛЬТУРЫ, СПОРТА И ТУРИЗМА</dc:title>
  <dc:subject/>
  <dc:creator>Bill Gates</dc:creator>
  <cp:keywords/>
  <dc:description/>
  <cp:lastModifiedBy>admin</cp:lastModifiedBy>
  <cp:revision>2</cp:revision>
  <dcterms:created xsi:type="dcterms:W3CDTF">2014-03-08T05:18:00Z</dcterms:created>
  <dcterms:modified xsi:type="dcterms:W3CDTF">2014-03-08T05:18:00Z</dcterms:modified>
</cp:coreProperties>
</file>