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C6" w:rsidRPr="00E03DD3" w:rsidRDefault="001A37C6" w:rsidP="00BA56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6"/>
          <w:lang w:val="ru-RU"/>
        </w:rPr>
      </w:pPr>
    </w:p>
    <w:p w:rsidR="001A37C6" w:rsidRPr="00E03DD3" w:rsidRDefault="001A37C6" w:rsidP="00BA56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6"/>
          <w:lang w:val="ru-RU"/>
        </w:rPr>
      </w:pPr>
    </w:p>
    <w:p w:rsidR="001A37C6" w:rsidRPr="00E03DD3" w:rsidRDefault="001A37C6" w:rsidP="00BA56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6"/>
          <w:lang w:val="ru-RU"/>
        </w:rPr>
      </w:pPr>
    </w:p>
    <w:p w:rsidR="001A37C6" w:rsidRPr="00E03DD3" w:rsidRDefault="001A37C6" w:rsidP="00BA56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6"/>
          <w:lang w:val="ru-RU"/>
        </w:rPr>
      </w:pPr>
    </w:p>
    <w:p w:rsidR="001A37C6" w:rsidRPr="00E03DD3" w:rsidRDefault="001A37C6" w:rsidP="00BA56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6"/>
          <w:lang w:val="ru-RU"/>
        </w:rPr>
      </w:pPr>
    </w:p>
    <w:p w:rsidR="00E03DD3" w:rsidRPr="00E03DD3" w:rsidRDefault="00E03DD3" w:rsidP="00BA56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44"/>
          <w:lang w:val="ru-RU"/>
        </w:rPr>
      </w:pPr>
    </w:p>
    <w:p w:rsidR="00E03DD3" w:rsidRPr="00E03DD3" w:rsidRDefault="00E03DD3" w:rsidP="00BA56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44"/>
          <w:lang w:val="ru-RU"/>
        </w:rPr>
      </w:pPr>
    </w:p>
    <w:p w:rsidR="00E03DD3" w:rsidRPr="00E03DD3" w:rsidRDefault="00E03DD3" w:rsidP="00BA56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44"/>
          <w:lang w:val="ru-RU"/>
        </w:rPr>
      </w:pPr>
    </w:p>
    <w:p w:rsidR="00E03DD3" w:rsidRPr="00E03DD3" w:rsidRDefault="00E03DD3" w:rsidP="00BA56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44"/>
          <w:lang w:val="ru-RU"/>
        </w:rPr>
      </w:pPr>
    </w:p>
    <w:p w:rsidR="00E03DD3" w:rsidRPr="00E03DD3" w:rsidRDefault="00E03DD3" w:rsidP="00BA56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44"/>
          <w:lang w:val="ru-RU"/>
        </w:rPr>
      </w:pPr>
    </w:p>
    <w:p w:rsidR="00E03DD3" w:rsidRPr="00E03DD3" w:rsidRDefault="00E03DD3" w:rsidP="00BA56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44"/>
          <w:lang w:val="ru-RU"/>
        </w:rPr>
      </w:pPr>
    </w:p>
    <w:p w:rsidR="00E03DD3" w:rsidRPr="00E03DD3" w:rsidRDefault="00E03DD3" w:rsidP="00BA56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44"/>
          <w:lang w:val="ru-RU"/>
        </w:rPr>
      </w:pPr>
    </w:p>
    <w:p w:rsidR="00E03DD3" w:rsidRPr="00E03DD3" w:rsidRDefault="00E03DD3" w:rsidP="00BA56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44"/>
          <w:lang w:val="ru-RU"/>
        </w:rPr>
      </w:pPr>
    </w:p>
    <w:p w:rsidR="001A37C6" w:rsidRPr="00E03DD3" w:rsidRDefault="001A37C6" w:rsidP="00E03DD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144"/>
          <w:lang w:val="ru-RU"/>
        </w:rPr>
      </w:pPr>
      <w:r w:rsidRPr="00E03DD3">
        <w:rPr>
          <w:rFonts w:ascii="Times New Roman" w:hAnsi="Times New Roman"/>
          <w:b/>
          <w:color w:val="000000"/>
          <w:sz w:val="28"/>
          <w:szCs w:val="144"/>
          <w:lang w:val="ru-RU"/>
        </w:rPr>
        <w:t>Ценные</w:t>
      </w:r>
      <w:r w:rsidR="00BA56CE" w:rsidRPr="00E03DD3">
        <w:rPr>
          <w:rFonts w:ascii="Times New Roman" w:hAnsi="Times New Roman"/>
          <w:b/>
          <w:color w:val="000000"/>
          <w:sz w:val="28"/>
          <w:szCs w:val="144"/>
          <w:lang w:val="ru-RU"/>
        </w:rPr>
        <w:t xml:space="preserve"> </w:t>
      </w:r>
      <w:r w:rsidRPr="00E03DD3">
        <w:rPr>
          <w:rFonts w:ascii="Times New Roman" w:hAnsi="Times New Roman"/>
          <w:b/>
          <w:color w:val="000000"/>
          <w:sz w:val="28"/>
          <w:szCs w:val="144"/>
          <w:lang w:val="ru-RU"/>
        </w:rPr>
        <w:t>бумаги</w:t>
      </w:r>
    </w:p>
    <w:p w:rsidR="001A37C6" w:rsidRPr="00E03DD3" w:rsidRDefault="001A37C6" w:rsidP="00BA56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44"/>
          <w:lang w:val="ru-RU"/>
        </w:rPr>
      </w:pPr>
    </w:p>
    <w:p w:rsidR="001A37C6" w:rsidRPr="00E03DD3" w:rsidRDefault="001A37C6" w:rsidP="00BA56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44"/>
          <w:lang w:val="ru-RU"/>
        </w:rPr>
      </w:pPr>
    </w:p>
    <w:p w:rsidR="00BA56CE" w:rsidRPr="00E03DD3" w:rsidRDefault="00E03DD3" w:rsidP="00BA56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  <w:lang w:val="ru-RU"/>
        </w:rPr>
      </w:pPr>
      <w:r w:rsidRPr="00E03DD3">
        <w:rPr>
          <w:rFonts w:ascii="Times New Roman" w:hAnsi="Times New Roman"/>
          <w:b/>
          <w:color w:val="000000"/>
          <w:sz w:val="28"/>
          <w:szCs w:val="144"/>
          <w:lang w:val="ru-RU"/>
        </w:rPr>
        <w:br w:type="page"/>
      </w:r>
      <w:r w:rsidR="001A37C6" w:rsidRPr="00E03DD3">
        <w:rPr>
          <w:rFonts w:ascii="Times New Roman" w:hAnsi="Times New Roman"/>
          <w:b/>
          <w:color w:val="000000"/>
          <w:sz w:val="28"/>
          <w:szCs w:val="40"/>
          <w:lang w:val="ru-RU"/>
        </w:rPr>
        <w:t>Понятие о ценных бумагах</w:t>
      </w:r>
    </w:p>
    <w:p w:rsidR="00E03DD3" w:rsidRPr="00E03DD3" w:rsidRDefault="00E03DD3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Ценной бумагой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является документ, удостоверяющий имущественные, заёмные и некоторые иные права и обязательства, реализация которых возможна только при его предъявлении, а передача – при смене права собственности на этот документ.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Впервые в мире ценные бумаги появились примерно четыре века назад, причем считается, что первыми ценными бумагами были облигации государственного займа (14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–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15 века)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, в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екселя и акции. Векселя были очень широко распространены в Великобритании, Германии и других странах, активно торговавших с Индией, Китаем и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др. Вексель являлся очень удоб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ным инструментом расчето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в между поставщиками и покупате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лями, но уже на том этапе становления вексельной системы не обходилось без мошенничества. Возникновение акций возможно лишь при образовании акционерного общества, первые акционерные общества возникли в период с </w:t>
      </w:r>
      <w:r w:rsidRPr="00E03DD3">
        <w:rPr>
          <w:rFonts w:ascii="Times New Roman" w:eastAsia="Times-Bold" w:hAnsi="Times New Roman"/>
          <w:b/>
          <w:bCs/>
          <w:color w:val="000000"/>
          <w:sz w:val="28"/>
          <w:szCs w:val="28"/>
          <w:lang w:val="ru-RU"/>
        </w:rPr>
        <w:t xml:space="preserve">1600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по 1628 год. Почти одновременно с акциями стали возникать и облигации, что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способствовало дополнительному притоку инвестиционного капитала.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Чтобы перейти собственно к ценным бумагам, следует объяснить понятие фиктивного капитала, так как именно движение фиктивного капитала и является основой функционирования фондового рынка. Фиктивный капитал представляет собой общественное отношение, суть которого состоит в его способности улавливать некоторую часть прибавочной стоимости. Исторически основа возникновения фиктивного капитала состояла в обособлении ссудного капитала от производственного и образования кредитной системы. Технический отрыв </w:t>
      </w:r>
      <w:r w:rsidR="00E03DD3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фиктивного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капитала от реального произошел на базе ссуды капитала, в результате чего в руках владельца ссудного капитала остается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титул собственности, а реально распоряжается этим капиталом функционирующий предприниматель. Тем самым фиктивный капитал проявляется в форме титула собственности, способного вступать в обращение, и более того, способного обращаться относительно независимо от движения действительного капитала. Реально фикт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ивный капитал опосредует процес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сы концентрации и централизации капитала, распределения и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перераспределения прибыли, а также перераспределения национального дохода через систему государственных финансов.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Ценная бумага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свидетельство собственности на капитал, право распоряжения которым передано на временной или постоянной основе другим лицам за право участия в прибыли, производимой данным капиталом.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Ценные бумаги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это права на ресурсы, обособившиеся от своей основы и даже имеющие собственную материальную форму, например, в виде бумажного сертификата, записи по счетам. Каждому виду ресурсов соответствуют свои ценные бумаги. Например, земля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ипотека, недвижимость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акции, жилищный сертификат, продукция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товарный опцион, товарный фьючерсный контракт, деньги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облигации, векселя,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чеки, депозитный сертификаты.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В качестве ценных бумаг признаются только такие права на ресурсы, которые отвечают следующим фундаментальным требованиям: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1. Обращаемость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способность покупаться и продаваться на рынке.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2. Доступность для гражданского оборота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способность быть объектом других гражданских отношений, включая все виды сделок (займа, дарения, хранения).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3. Стандартность. Ценная бумага должна иметь стандартное содержание. Именно стандартность делает ценную бумагу товаром, способным обращаться.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4. Серийность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возможность выпуска ценных бумаг однородными сериями, классами. В качестве ценной бумаги признаются именно стандартные, серийные документы, которые могут выпускаться и обращаться однородными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группами.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5. Документальность придает окончательный, материальный учёт товара, называемому ценной бумагой. Ценная бумага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это всегда документ, независимо от того, существует ли она в форме бумажного сертификата или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в безналичной форме записи по счетам.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6. Регулируемость и признание государством. Фондовые инструменты, претендующие на статус ценных бумаг, должны быть признаны государством, что должно обеспечить их хорошую регулируемость и доверие публики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к ним.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7. Рыночность. Ценная бумага это особый товар, который должен иметь свой рынок с присущей ему организацией, правилами работы на нем.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8. Ликвидность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способность ценной бумаги быть бістро проданной и превращенной в денежные средства без существенных потерь для поддержания.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9. Риск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возможности потерь, связанных с инвестициями в ценные бумаги.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10. Обязательность исполнения. По российскому законодательству, не допускается отказ от исполнения обязательства, выраженного ценной бумагой.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Ценные бумаги выполняют следующие функции: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1) перераспределяет денежные средства между отраслями и сферами экономики, между населением и государством, между территориями и странами;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2) предоставляют определенные дополнительные права ее владельцам;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3) обеспечивает получение дохода на капитал и возврат самого капитала.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Bold" w:hAnsi="Times New Roman"/>
          <w:bCs/>
          <w:color w:val="000000"/>
          <w:sz w:val="28"/>
          <w:szCs w:val="28"/>
          <w:lang w:val="ru-RU"/>
        </w:rPr>
        <w:t xml:space="preserve">Свойства ценных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бумаг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Bold" w:hAnsi="Times New Roman"/>
          <w:bCs/>
          <w:color w:val="000000"/>
          <w:sz w:val="28"/>
          <w:szCs w:val="28"/>
          <w:lang w:val="ru-RU"/>
        </w:rPr>
        <w:t>1.</w:t>
      </w:r>
      <w:r w:rsidRPr="00E03DD3">
        <w:rPr>
          <w:rFonts w:ascii="Times New Roman" w:eastAsia="Times-Bold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Возможность обмена на деньги (погашение, купля-продажа).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2. Использование в расчетах.</w:t>
      </w:r>
    </w:p>
    <w:p w:rsidR="001A37C6" w:rsidRPr="00E03DD3" w:rsidRDefault="00E03DD3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-Roman" w:hAnsi="Times New Roman"/>
          <w:color w:val="000000"/>
          <w:sz w:val="28"/>
          <w:szCs w:val="28"/>
          <w:lang w:val="ru-RU"/>
        </w:rPr>
        <w:t>3. Исп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оль</w:t>
      </w:r>
      <w:r>
        <w:rPr>
          <w:rFonts w:ascii="Times New Roman" w:eastAsia="Times-Roman" w:hAnsi="Times New Roman"/>
          <w:color w:val="000000"/>
          <w:sz w:val="28"/>
          <w:szCs w:val="28"/>
          <w:lang w:val="ru-RU"/>
        </w:rPr>
        <w:t>зовани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е как предмета залога.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4. Хранение в течение ряда лет или бессрочно.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5. Возможность передаваться по наследству.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Bold" w:hAnsi="Times New Roman"/>
          <w:b/>
          <w:bCs/>
          <w:color w:val="000000"/>
          <w:sz w:val="28"/>
          <w:szCs w:val="28"/>
          <w:lang w:val="ru-RU"/>
        </w:rPr>
        <w:t xml:space="preserve">Классификация ценных бумаг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это деление ценных бумаг на виды по определенным признакам, которые им присуши. Существующие в современной мировой практике ценные бумаг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и делятся на два больших класса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1. </w:t>
      </w: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 xml:space="preserve">Основные ценные бумаги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это ценные бумаги, в основе которых лежат имущественные права на какой-либо актив (товар, деньги и др.). Основные ценные бумаги можно разбить на две подгруппы: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Первичные ценные бумаги основаны на активах, в число которых не входят сами ценные бумаги.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Вторичные ценные бумаги выпускаются на основе первичных ценных бумаг, это ценные бумаги на сами ценные бумаги.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2. </w:t>
      </w: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 xml:space="preserve">Производные ценные бумаги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бездокументарная форма выражения имущественного права (обязательства), возникающего в связи с изменением цены лежащего в основе данной ценной бумаге биржевого актива.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С философской точки зрения ценная бумага почти всегда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противопоставляется деньгам. Стоимость ценной бумаги выражается в деньгах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(а наоборот </w:t>
      </w:r>
      <w:r w:rsidR="00BA56CE" w:rsidRP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никогда). Например, очень часто можно услышать утверждение: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акция такой-то компании стоит столько-то. Но никто не говорит: рубль стоит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десять облигаций. В денежном выражении также измеряются доходы</w:t>
      </w:r>
      <w:r w:rsidR="00BA56CE" w:rsidRP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и убытки</w:t>
      </w:r>
      <w:r w:rsidR="00BA56CE" w:rsidRP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от операций с ценными бумагами.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Вопросы об экономической сущности ценных бумаг, а также о том,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какой документ считать ценной бумагой, а какой нет, до сих пор являются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дискуссионными. Здесь мы сталкиваемся с удивительным феноменом: в своём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развитии человеческое общество порождает такие явления, которые потом не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может объяснить до конца.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Подытоживая вышесказанное, можно утверждать, что </w:t>
      </w:r>
      <w:r w:rsidRPr="00E03DD3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>атрибутами</w:t>
      </w:r>
      <w:r w:rsidR="00E03DD3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b/>
          <w:color w:val="000000"/>
          <w:sz w:val="28"/>
          <w:szCs w:val="28"/>
          <w:lang w:val="ru-RU"/>
        </w:rPr>
        <w:t>ценной бумаги являются: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• имущественные права, отношения займа, а также некоторые иные права и обязательства;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• способность быть объектом купли-продажи;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• переход вышеозначенных прав и обязательств при купле-продаже ценной бумаги;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• стоимость ценной бумаги, которая оценивается в денежном выражении.</w:t>
      </w:r>
    </w:p>
    <w:p w:rsidR="001A37C6" w:rsidRPr="00E03DD3" w:rsidRDefault="001A37C6" w:rsidP="00BA56CE">
      <w:pPr>
        <w:spacing w:after="0" w:line="360" w:lineRule="auto"/>
        <w:ind w:firstLine="709"/>
        <w:jc w:val="both"/>
        <w:rPr>
          <w:rFonts w:ascii="Times New Roman" w:eastAsia="Times-Bold" w:hAnsi="Times New Roman"/>
          <w:b/>
          <w:bCs/>
          <w:color w:val="000000"/>
          <w:sz w:val="28"/>
          <w:szCs w:val="28"/>
          <w:lang w:val="ru-RU"/>
        </w:rPr>
      </w:pPr>
    </w:p>
    <w:p w:rsidR="00BA56CE" w:rsidRPr="00E03DD3" w:rsidRDefault="001A37C6" w:rsidP="00BA56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  <w:lang w:val="ru-RU"/>
        </w:rPr>
      </w:pPr>
      <w:r w:rsidRPr="00E03DD3">
        <w:rPr>
          <w:rFonts w:ascii="Times New Roman" w:hAnsi="Times New Roman"/>
          <w:b/>
          <w:color w:val="000000"/>
          <w:sz w:val="28"/>
          <w:szCs w:val="40"/>
          <w:lang w:val="ru-RU"/>
        </w:rPr>
        <w:t>Акции</w:t>
      </w:r>
    </w:p>
    <w:p w:rsidR="00E03DD3" w:rsidRDefault="00E03DD3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Акция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– это ценная бумага, удостоверяющая права её владельца на часть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имущества акционерного общества, на участие в управлении акционерным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обществом и на получение определённой доли прибыли акционерного общества.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Из данного определения можно вывести следующие свойства акций:</w:t>
      </w:r>
    </w:p>
    <w:p w:rsidR="001A37C6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– 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отсутствие конечного срока погашения (негасимая ценная бумага);</w:t>
      </w:r>
    </w:p>
    <w:p w:rsidR="001A37C6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– 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ограниченная ответственность (акционер не отвечает по обязательствам акционерного общества);</w:t>
      </w:r>
    </w:p>
    <w:p w:rsidR="001A37C6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– 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неделимость акции;</w:t>
      </w:r>
    </w:p>
    <w:p w:rsidR="001A37C6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– 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держатель акции является совладельцем акционерного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общества;</w:t>
      </w:r>
    </w:p>
    <w:p w:rsidR="00BA56CE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– 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акции могут распределяться и консолидироваться.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Акция подтверждает участие ее владельца в капитале акционерного общества и дает ему право на часть прибыли этого общества. Акция рассматривается, с одно стороны, как титул собственности и право на доход (дивиденд)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с другой.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Акционерное общество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– это организация, уставный капитал которой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разделён на определённое число акций.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Акционерные общества являются наиболее удобной формой деловой организации для субъектов в силу целого ряда причин: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1.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Акционерные общества могут име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т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ь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неограниченный срок существования, в то время как период действия предприятий, основанных на индивидуальной собственности, или товарищества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с участием физических лиц огра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ничен рамками жизни их учредителей.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2. Акционерные общества благодаря выпуску акций получают более широкие возможности в привлечении дополнительных средств.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3. Акции обладают достаточно высокой ликвидностью, их гораздо проще обратить в деньги при выходе из акционерного общества, чем получить назад долю в уставном капитале товарищества с ограниченной ответственностью.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К </w:t>
      </w: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>выпуску акций эмитента привлекают следующие преимущества: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Bold" w:hAnsi="Times New Roman"/>
          <w:b/>
          <w:bCs/>
          <w:color w:val="000000"/>
          <w:sz w:val="28"/>
          <w:szCs w:val="28"/>
          <w:lang w:val="ru-RU"/>
        </w:rPr>
        <w:t xml:space="preserve">•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акционерное общество не обязано возвращать инвесторам их капитал, вложенный в покупку акций; и выплата дивидендов не гарантируется;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размер дивидендов устанавливается произвольно независимо от прибыли.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</w:pP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>Инвестора в акциях привлекают: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право голоса в управлении акционерного общества;</w:t>
      </w: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получение части чистой прибыли акционерного общества в форме дивидендов;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прирост капитала (если цена акции на рынке увеличится);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право на приобретение новых выпусков акций;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право получения части имущества акционерного общества, остающегося после его ликвидации.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Акция может быть выпущена как в документарной форме, так и в бездокументарной форме. Документ, свидетельствующий о владении акциями, называется акционерным сертификатом. В нем указываются данные об эмитенте и данные о зарегистрированном держателе или держателях, номинал (если таковой имеется), тип и число акций, находящихся в собственности держателя сертификата, а также соответствующие права на голосования.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I. В зависимости от порядка владения акции могут быть именными и на предъявителя.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 xml:space="preserve">Именные акции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принадлежат определенному юридическому или физическому лицу, регистрируются в книге собственников и выпускаются в крупных купюрах. В уставе АО должно быть отмечено, что семейные акции продаются только с согласия большинства других акционеров. Большинство рынков ценных бумаг различных стран используют именные акции</w:t>
      </w:r>
      <w:r w:rsidRPr="00E03DD3">
        <w:rPr>
          <w:rFonts w:ascii="Times New Roman" w:eastAsia="Times-Roman" w:hAnsi="Times New Roman"/>
          <w:color w:val="000000"/>
          <w:sz w:val="28"/>
          <w:szCs w:val="21"/>
          <w:lang w:val="ru-RU"/>
        </w:rPr>
        <w:t xml:space="preserve">.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В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практике разрешено использование только именных акций. Использование и обращение только именных акций предполагает качественно иную техническую инфраструктуру фондового рынка.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 xml:space="preserve">Предъявительские акции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это акции без указания имени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владельца. Выпускаются в мелких купюрах для привлечения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средств широких масс населения. Такие акции могут свободно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переходить из рук в руки без какой-либо записи о совершении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сделки. Новый владелец 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акций должен предъявить свои ак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ции в день переписи акцион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еров, чтобы дивиденды были пере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числены на его имя.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II. В зависимости от типа Акционерного общества акции могут быть открытого акционерного общества и закрытого акционерного общества.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>Акции открытого акционерного общества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могут продаваться их владельцами без согласия других акционеров этого общества. Открытое акционерное общество может проводить как открытую, так и закрытую подписку на выпускаемые акции. При реализации </w:t>
      </w: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 xml:space="preserve">акций закрытого акционерного общества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другие акционеры имеют право на их приобретение.</w:t>
      </w: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Акции ЗАО могут выпускаться только в форме закрытой подписки и не могут быть </w:t>
      </w:r>
      <w:r w:rsidR="00E03DD3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предложенные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ограниченному кругу лиц.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III. В зависимости от степени полноты предоставляемых своим владельцам прав акции делят на обыкновенные и привилегированные. </w:t>
      </w: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 xml:space="preserve">Обыкновенные акции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являются самым распространенным видом акций. Держатели таких акций могут: голосовать на собрании акционеров, в любое время продавать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свои акции другому, покупать дополнительные выпуски акций, получать дивиденд, размер которого зависит от прибыли акционерного общества, при ликвидации акционерного общества залучить долю имущества, которое останется после удовлетворения претензий кредиторов и владельцев привилегированных акций. </w:t>
      </w: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 xml:space="preserve">Привилегированная акция 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не дает права голо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са при участии на общем собрании акционеров, а привилегии владельца такой акции заключаются в том, что при ликвидации акционерного общества в первую очередь после удовлетворения претензий кредиторов будут удовлетворены претензии владельцев привилегированных акций, а дивиденды выплачиваются в первую очередь владельцам привилегированных акций. Выпуск привилегированных акций дает возможность акционерным обществам привлечь необходимые капиталы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и в то же время позволяет владельцам обыкновенных акций сохранить контроль над компанией.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IV. В зависимости от отражения в Уставе, акции подразделяются на размещенные и объявленные.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 xml:space="preserve">Размещенные </w:t>
      </w:r>
      <w:r w:rsidR="00BA56CE"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это акции, уже приобретенные акционерами.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 xml:space="preserve">Объявленные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это акции, которые акционерное общество может выпустить дополнительно к размещенным акциям.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Bold" w:hAnsi="Times New Roman"/>
          <w:b/>
          <w:bCs/>
          <w:color w:val="000000"/>
          <w:sz w:val="28"/>
          <w:szCs w:val="28"/>
          <w:lang w:val="ru-RU"/>
        </w:rPr>
      </w:pPr>
      <w:r w:rsidRPr="00E03DD3">
        <w:rPr>
          <w:rFonts w:ascii="Times New Roman" w:eastAsia="Times-Bold" w:hAnsi="Times New Roman"/>
          <w:b/>
          <w:bCs/>
          <w:color w:val="000000"/>
          <w:sz w:val="28"/>
          <w:szCs w:val="28"/>
          <w:lang w:val="ru-RU"/>
        </w:rPr>
        <w:t>Виды стоимости акций: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Bold" w:hAnsi="Times New Roman"/>
          <w:b/>
          <w:bCs/>
          <w:color w:val="000000"/>
          <w:sz w:val="28"/>
          <w:szCs w:val="28"/>
          <w:lang w:val="ru-RU"/>
        </w:rPr>
        <w:t>1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. Нарицательная стоимость (номинал)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произвольная стоимость, устанавливаемая при эмиссии и отражаемая в акционерном сертификате.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2. Балансовая стоимость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это величина собственного капитала компании, приходящая на одну акцию.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3. Рыночная стоимость (курс акции)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текущая стоимость акции на бирже или во внебиржевом обороте, цена, по которой акции свободно продаются и покупаются на рынке.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4. Выкупная стоимость объявляется в момент выпуска акций. Обычно выкупная цена превышает номинал на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1%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Эту стоимость имеют только отзывные привилегированные акции.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Bold" w:hAnsi="Times New Roman"/>
          <w:b/>
          <w:bCs/>
          <w:color w:val="000000"/>
          <w:sz w:val="28"/>
          <w:szCs w:val="28"/>
          <w:lang w:val="ru-RU"/>
        </w:rPr>
      </w:pPr>
      <w:r w:rsidRPr="00E03DD3">
        <w:rPr>
          <w:rFonts w:ascii="Times New Roman" w:eastAsia="Times-Bold" w:hAnsi="Times New Roman"/>
          <w:b/>
          <w:bCs/>
          <w:color w:val="000000"/>
          <w:sz w:val="28"/>
          <w:szCs w:val="28"/>
          <w:lang w:val="ru-RU"/>
        </w:rPr>
        <w:t>Права, предоставляемые акционе</w:t>
      </w:r>
      <w:r w:rsidR="00E03DD3">
        <w:rPr>
          <w:rFonts w:ascii="Times New Roman" w:eastAsia="Times-Bold" w:hAnsi="Times New Roman"/>
          <w:b/>
          <w:bCs/>
          <w:color w:val="000000"/>
          <w:sz w:val="28"/>
          <w:szCs w:val="28"/>
          <w:lang w:val="ru-RU"/>
        </w:rPr>
        <w:t>рным обществом своим акционерам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Bold" w:hAnsi="Times New Roman"/>
          <w:bCs/>
          <w:color w:val="000000"/>
          <w:sz w:val="28"/>
          <w:szCs w:val="28"/>
          <w:lang w:val="ru-RU"/>
        </w:rPr>
        <w:t>1.</w:t>
      </w:r>
      <w:r w:rsidRPr="00E03DD3">
        <w:rPr>
          <w:rFonts w:ascii="Times New Roman" w:eastAsia="Times-Bold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Право голоса. Большинство обыкновенных акций дает их держателю право голоса на ежегодных собраниях акционеров по всем важным вопросам деятельности АО.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2. Право на участие в прибыли АО. Акции дают их держателям право на получение части прибыли компании в форме дивидендов. Дивиденд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это часть прибыли корпорации, распределяемая среди акционеров в виде определенной доли от стоимости их акций, пропорционально числу акций, находящихся в собственности. Дивиденды по обыкновенным акциям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выплачиваются только после уплаты всех налогов, процентов по облигациям и дивидендов по привилегированным акциям. Обычно дивиденды выплачивают поквартально.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3. Преимущественное право на покупку новых акций. Акционеры могут купить акции нового выпуска прежде, чем они будут предложены другим лицам. Цель этого преимущественного права состоит в защите существующих интересов акционеров.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4. Право при ликвидации корпорации. Претензии к акционерному обществу при ликвидации удовлетворяются ею в следующем порядке: государственные претензии, претензии других кредиторов (коммерческих банков, владельцев векселей), претензии владельцев привилегированных акций и претензии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владельцев обыкновенных акций.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5. Право на инспекцию. Все акционеры имеют право на проверку некоторых документов и отчетности своих акционерных обществ.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b/>
          <w:color w:val="000000"/>
          <w:sz w:val="28"/>
          <w:szCs w:val="40"/>
          <w:lang w:val="ru-RU"/>
        </w:rPr>
      </w:pPr>
      <w:r w:rsidRPr="00E03DD3">
        <w:rPr>
          <w:rFonts w:ascii="Times New Roman" w:eastAsia="Times-Roman" w:hAnsi="Times New Roman"/>
          <w:b/>
          <w:color w:val="000000"/>
          <w:sz w:val="28"/>
          <w:szCs w:val="40"/>
          <w:lang w:val="ru-RU"/>
        </w:rPr>
        <w:t>Облигации</w:t>
      </w:r>
    </w:p>
    <w:p w:rsidR="00E03DD3" w:rsidRDefault="00E03DD3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Облигация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– это ценная бумага, удостоверяющая отношение займа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между держателем облигации – кредитором и лицом, её выписавшим –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заёмщиком. Облигация также удостоверяет право кредитора получить и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обязательство заёмщика выплатить в определённый срок номинальную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стоимость облигации и проценты по ней.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Таким образом, облигация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это долговое свидетельство, которое включает два главных элемента: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обязательств эмитента вернуть держателю облигации по истечении оговоренного срока сумму, указанную на лицевой стороне облигации;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обязательство эмитента выплатить держателю облигации фиксированный доход в виде процента от номинальной стоимости или иного имущественного эквивалента.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Статус держателя облигации предполагает роль кредитора, а не собственника. Облигация не предоставляет права ее владельцу на управление компанией. Она более надежна, инвестиции в долговые бумаги лучше защищены по сравнению с инвестициями в акции. Задолженность перед владельцами облигаций компании в случае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ее ликвидации погашается до на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чала удовлетворения </w:t>
      </w:r>
      <w:r w:rsidR="00E03DD3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притязаний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держателей акций.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Облигации имеют преимущества перед акциями при реализации имущественных прав их владельцев; в первую очередь выплачиваются проценты по облигациям и лишь затем дивиденды; при делении имущества компании-эмитента в случае ее ликвидации акционеры могут рассчитывать лишь на ту часть имущества, которая остается после выплаты всех долгов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и по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облигационным займам.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Облигации могут выпускать все предприятия вне зависимости от их организационно-правовой формы. Облигации могут обеспечиваться материальными активами и выпуском ценных бумаг (закладные облигации). В этом случае юридический документ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закладная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находится до момента урегулирования отношения по обязательствам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у кредитора. Облигации, обеспе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ченные закладной, дают их держателям дополнительную гарантию при потере своих средств. Закладная дает право держателю облигаций продавать заложенное имущество в случае, если предприятие не в состоянии осуществлять платежи.</w:t>
      </w:r>
    </w:p>
    <w:p w:rsidR="001A37C6" w:rsidRPr="00E03DD3" w:rsidRDefault="00E03DD3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BoldItalic" w:hAnsi="Times New Roman"/>
          <w:b/>
          <w:bCs/>
          <w:iCs/>
          <w:color w:val="000000"/>
          <w:sz w:val="28"/>
          <w:szCs w:val="28"/>
          <w:lang w:val="ru-RU"/>
        </w:rPr>
      </w:pPr>
      <w:r>
        <w:rPr>
          <w:rFonts w:ascii="Times New Roman" w:eastAsia="Times-BoldItalic" w:hAnsi="Times New Roman"/>
          <w:b/>
          <w:bCs/>
          <w:iCs/>
          <w:color w:val="000000"/>
          <w:sz w:val="28"/>
          <w:szCs w:val="28"/>
          <w:lang w:val="ru-RU"/>
        </w:rPr>
        <w:t>Виды облигаций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Существует большое разнообразие облигаций, для описания их видов классифицируем облигации по ряду признаков.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Можно предложить следующую классификацию: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1. В зависимости от эмитента различают облигации государственные, муниципальные, корпоративные, иностранные.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2. В зависимости от сроков, на которые выпускается займ, выделяют: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облигации с оговоренной датой погашения (краткосрочные, среднесрочные, долгосрочные);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облигации без фиксированного срока погашения (бессрочные, отзывные облигации, облигации с правом погашения, продлеваемые облигации, отсроченные облигации).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3. В зависимости от порядка владения: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именные (права владения подтверждаются внесением имени в текст облигации);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на предъявителя (права владения подтверждаются простым предъявлением облигации).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4. По целям облигационного займа: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обычные (выпускаемые для рефинансирования имеющейся у эмитента задолженности);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целевые (средства от продажи этих облигаций направляются на финансирование конкретных инвестиционных проектов).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5. По способу размещения (свободно размещаемые, принудительно размещаемые).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6. В зависимости от формы, в которой возмещается позаимствованная сумма (с возмещением в денежной форме, с возмещением в натуре).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7. По методу погашения номинала:</w:t>
      </w:r>
    </w:p>
    <w:p w:rsidR="00BA56CE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– 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погашение разовым платежом;</w:t>
      </w:r>
    </w:p>
    <w:p w:rsidR="00BA56CE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– 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погашение за определенный отрезок времени;</w:t>
      </w:r>
    </w:p>
    <w:p w:rsidR="001A37C6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– 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последовательное погашение с фиксированной долей общего количества.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8. В зависимости от выплат, производимых эмитентом: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облигации, по которым производится только выплата процентов;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облигации, по которым возвращается капитал по номинальной стоимости, но не выплачиваются проценты;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облигации, по которым проценты не выплачиваются до момента погашения;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облигации, по которым периодически выплачивается фиксированный доход и номинальная стоимость облигации при ее погашении.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9. По характеру обращения (неконвертируемые, конвертируемые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обмен облигаций на акции того же эмитента).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10. В зависимости от обеспечения (необеспеченные залогом, обеспеченные залогом).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11. В зависимости от степени защищенности вложений инвесторов: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В надежные облигации, достойные инвестиций.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макулатурные облигации, носящие спекулятивный характер.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12. Периодическая выплата доходов по облигациям в виде процентов производится по купонам. Купон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это вырезанный талон с указанной на нем цифрой купонной (процентной) ставкой. По способам выплаты купонного дохода выделяются облигации: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с фиксированной купонной ставкой;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с плавающей купонной ставкой;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с равномерно возрастающей по годам займа купонной ставкой;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с минимальным или нулевым купоном;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b/>
          <w:color w:val="000000"/>
          <w:sz w:val="28"/>
          <w:szCs w:val="28"/>
          <w:lang w:val="ru-RU"/>
        </w:rPr>
      </w:pP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b/>
          <w:color w:val="000000"/>
          <w:sz w:val="28"/>
          <w:szCs w:val="40"/>
          <w:lang w:val="ru-RU"/>
        </w:rPr>
      </w:pPr>
      <w:r w:rsidRPr="00E03DD3">
        <w:rPr>
          <w:rFonts w:ascii="Times New Roman" w:eastAsia="Times-Roman" w:hAnsi="Times New Roman"/>
          <w:b/>
          <w:color w:val="000000"/>
          <w:sz w:val="28"/>
          <w:szCs w:val="40"/>
          <w:lang w:val="ru-RU"/>
        </w:rPr>
        <w:t>Вексель</w:t>
      </w:r>
    </w:p>
    <w:p w:rsidR="00E03DD3" w:rsidRDefault="00E03DD3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Вексель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– это ценная бумага, представляющая из себя обязательство одной стороны заплатить некоторую сумму денег другой стороне по достижении определённой даты в будущем.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</w:pP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>Вексель классифицируется по двум признакам: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1) В зависимости от операций.</w:t>
      </w:r>
    </w:p>
    <w:p w:rsidR="001A37C6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– 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Товарный (или коммерческий) вексель используется во взаимоотношениях покупателя и продавца в реальных сделках с поставкой продукции и услуг.</w:t>
      </w:r>
    </w:p>
    <w:p w:rsidR="00BA56CE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– 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Финансовый вексель имеет в своей основе ссуду, выдаваемую предприятием за счет имеющихся свободных средств другому предприятию.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2) В зависимости от вида плательщика по векселю.</w:t>
      </w:r>
    </w:p>
    <w:p w:rsidR="001A37C6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– 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Простой вексель выписывается и подписывается должником и содержит его безусловное обязательство уплатить кредитору определенную сумму в обусловленный срок и в определенном месте.</w:t>
      </w:r>
    </w:p>
    <w:p w:rsidR="00BA56CE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– 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Переводной вексель (тратта) выписывается кредитором (векселедателем) и является предложением к должнику (плательщику) об уплате определенной суммы.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Держатель векселя может передать вексель другому лицу с помощью передаточной надписи, называемой индоссаментом.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При этом лицо, производящее передаточную надпись, называется индоссантом, а лицо, которому адресуют вексель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индоссатом. Эта передаточная надпись имеет несколько разновидностей (инкассовая, бланковая, именная, залоговая).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Основой вексельной сделки является коммерческий кредит, предоставляемый предприятиями друг другу, минуя банк. По кредитному договору организация не может требовать его возврата раньше обусловленного срока. Вексель же мобилен, это ценная бумага и эту ценную бумагу можно продать или заложить в банк. Вексель активно используется в международных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расчетах и внутренних сделках с развитой экономикой. Промышленниками и коммерсантами вексель дает возможность оплачивать свои покупки с отсрочкой платежа. Основная экономическая функция векселя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быть средством оформления и обеспечения кредитов, как коммерческих, так и банковских.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За отсутствием денег векселя в Украине абсолютно необходимы. Активация весельного обращения приводит, во-первых, к ускорению расчетов и оборачиваемости оборотных средств, во-вторых, уменьшается потребность в банковском кредите, соответственно снижаются процентные ставки за его использование, и в результате сокращ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ается эмиссия денег. Оборот век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селей в ближайшее время должен стать массовым явлением.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b/>
          <w:color w:val="000000"/>
          <w:sz w:val="28"/>
          <w:szCs w:val="40"/>
          <w:lang w:val="ru-RU"/>
        </w:rPr>
      </w:pPr>
      <w:r w:rsidRPr="00E03DD3">
        <w:rPr>
          <w:rFonts w:ascii="Times New Roman" w:eastAsia="Times-Italic" w:hAnsi="Times New Roman"/>
          <w:b/>
          <w:color w:val="000000"/>
          <w:sz w:val="28"/>
          <w:szCs w:val="40"/>
          <w:lang w:val="ru-RU"/>
        </w:rPr>
        <w:t>Производные ценные бумаги</w:t>
      </w:r>
    </w:p>
    <w:p w:rsidR="00E03DD3" w:rsidRDefault="00E03DD3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Производные ценные бумаги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или </w:t>
      </w:r>
      <w:r w:rsidRPr="00E03D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деривативы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– это такие ценные бумаги, права и обязательства по которым связаны с ценными бумагами.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Слово «дериватив» происходит от английского термина </w:t>
      </w:r>
      <w:r w:rsidR="00BA56CE" w:rsidRPr="00E03DD3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derivative</w:t>
      </w:r>
      <w:r w:rsidR="00BA56CE" w:rsidRPr="00E03DD3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производная функция.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Производные ценные бумаги можно рассматривать также как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документальное оформление разнообразных контрактов и договоров, связанных с «классическими» ценными бумагами, такими как акция и облигация.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К производным ценным бумагам относят: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• Варранты;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• Депозитарные расписки;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• Стрипы;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• Фьючерсы;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• Опционы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b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b/>
          <w:color w:val="000000"/>
          <w:sz w:val="28"/>
          <w:szCs w:val="28"/>
          <w:lang w:val="ru-RU"/>
        </w:rPr>
        <w:t>Главные особенности производных ценных бумаг: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их цена базируется на цене, лежащего в их основе биржевого актива;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внешняя форма обращения производных ценных бумаг аналогична обращению основных ценных бумаг;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ограниченный временной период существования по сравнению с периодом жизни биржевого актива;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их купля-продажа позволяет получать прибыль при минимальных инвестициях по сравнению с другими ценными бумагами, поскольку инвестор оплачивает не всю стоимость актива, а только гарантийный взнос.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Варрант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– это ценная бумага, представляющая из себя </w:t>
      </w:r>
      <w:r w:rsidRPr="00E03DD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право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приобрести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пакет акций создаваемого акционерного общества по фиксированной цене в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течение определённого срока.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Термин «варрант» происходит от английского слова </w:t>
      </w:r>
      <w:r w:rsidR="00BA56CE" w:rsidRPr="00E03DD3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warrant</w:t>
      </w:r>
      <w:r w:rsidR="00BA56CE" w:rsidRPr="00E03DD3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, которое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переводится как «ордер», «полномочие». Возникновение варранта связано с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ситуацией, когда акционерное общество предоставляет некоторым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потенциальным акционерам определённые льготы: получив варрант такой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акционер переносит срок платежа. В дальнейшем, если цена акций подскочит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выше цены исполнения варранта, его владелец может продать эту ценную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бумагу, просто получив прибыль.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Если же цена акций останется низкой, владелец варранта может не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реализовать своё право.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В любом случае владелец варранта во время срока его действия может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приобрести пакет акций акционерного общества, выпустившего варрант.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Депозитарная расписка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– это ценная бумага, представляющая из себя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банковское свидетельство косвенного владения акциями иностранных фирм.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Указанные акции хранятся на депозите в банке страны, где зарегистрирован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эмитент.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Стрип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– это ценная бумага, представляющая из себя бескупонную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облигацию, которая погашается за счёт процентных выплат по пакету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государственных облигаций, находящихся в собственности компании,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выпустившей стрипы.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Фьючер</w:t>
      </w:r>
      <w:r w:rsidR="00BA56CE" w:rsidRPr="00E03D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с (фьючерсный </w:t>
      </w:r>
      <w:r w:rsidRPr="00E03D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контракт)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– это </w:t>
      </w:r>
      <w:r w:rsidRPr="00E03DD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обязательство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на поставку ценной бумаги в определённый срок в будущем.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Различия между фьючерсной сделкой и фьючерсным контрактом заключаются в следующем: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1. Во фьючерсной сделке количество ценных бумаг определяется по соглашению между продавцом и покупателем, в то время как во фьючерсном контракте количество ценных бумаг являет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ся строго определенным. Все кон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тракты являются одинаковыми по размеру.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2. Срок исполнения сделки определятся по соглашению между продавцом и покупателем, в контракте срок исполнения является строго фиксированной величиной (например, 20 дней со дня продажи).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3. Курс ценных бумаг при заключении сделки определяется частным образом между продавцом и покупателем, а цена контракта определяется на открытом аукционом торге на бирже.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Опцион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– это </w:t>
      </w:r>
      <w:r w:rsidRPr="00E03DD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право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на продажу или покупку ценной бумаги в определённый срок по фиксированной цене в обмен на премию.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Виды опционов подразделяются по следующим признакам:</w:t>
      </w:r>
    </w:p>
    <w:p w:rsidR="001A37C6" w:rsidRPr="00E03DD3" w:rsidRDefault="001A37C6" w:rsidP="00BA56CE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По срокам исполнения:</w:t>
      </w:r>
    </w:p>
    <w:p w:rsidR="001A37C6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– 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американский (исполнен в любой момент до окончания срока действия опциона);</w:t>
      </w:r>
    </w:p>
    <w:p w:rsidR="00BA56CE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– 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европейский (исполнен только на дату окончания срока его действия).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2. По виду биржевого актива:</w:t>
      </w:r>
    </w:p>
    <w:p w:rsidR="001A37C6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– 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валютный (купля-продажа валюты);</w:t>
      </w:r>
    </w:p>
    <w:p w:rsidR="001A37C6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– 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фондовый (купля-продажа акций, облигаций, индексов);</w:t>
      </w:r>
    </w:p>
    <w:p w:rsidR="001A37C6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>– 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фьючерсный (купля-продажа фьючерсных контрактов);</w:t>
      </w:r>
    </w:p>
    <w:p w:rsidR="001A37C6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– 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процентный опцион (основан на изменении цены долговых обязательств).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Фьючерсы и опционы появились для страхования от ценовых рисков и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как инструмент планирования, интегрированный в рыночную экономику. В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настоящее время фьючерсы и опционы занимают ключевое положение в мире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ценных бумаг. Вопросы, связанные с фьючерсами и опционами более подробно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обсуждаются в последующих главах.</w:t>
      </w:r>
    </w:p>
    <w:p w:rsidR="001A37C6" w:rsidRPr="00E03DD3" w:rsidRDefault="001A37C6" w:rsidP="00BA56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A56CE" w:rsidRPr="00E03DD3" w:rsidRDefault="001A37C6" w:rsidP="00BA56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  <w:lang w:val="ru-RU"/>
        </w:rPr>
      </w:pPr>
      <w:r w:rsidRPr="00E03DD3">
        <w:rPr>
          <w:rFonts w:ascii="Times New Roman" w:hAnsi="Times New Roman"/>
          <w:b/>
          <w:color w:val="000000"/>
          <w:sz w:val="28"/>
          <w:szCs w:val="40"/>
          <w:lang w:val="ru-RU"/>
        </w:rPr>
        <w:t>Прочие ценные бумаги</w:t>
      </w:r>
    </w:p>
    <w:p w:rsidR="00E03DD3" w:rsidRDefault="00E03DD3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Нижеперечисленные ценные бумаги, несмотря на достаточно широкое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распространение, играют в мире экономики и финансов служебную роль.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b/>
          <w:color w:val="000000"/>
          <w:sz w:val="28"/>
          <w:szCs w:val="28"/>
          <w:lang w:val="ru-RU"/>
        </w:rPr>
        <w:t xml:space="preserve">Чек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ценная бумага, представляющая собой платежно-расчетный документ.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По своей экономической сути чек является переводным векселем, плательщиком по которому является банк, выдавший этот чек. По российскому законодательству чек выписывается на срок до 10 дней и погашается только в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денежной форме в банке.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</w:pP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>Виды чеков: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1. </w:t>
      </w: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 xml:space="preserve">Именной чек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выписывается на конкретное лицо с оговоркой «не приказу», что означает невозможность дальнейшей передачи чека другому лицу.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2. </w:t>
      </w: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 xml:space="preserve">Ордерный чек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выписывается на конкретное лицо с оговоркой «приказу», означающей, что возможна дальнейшая передача чека путем передаточной надписи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индоссамента.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3. </w:t>
      </w: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 xml:space="preserve">Предъявительский чек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выписывается на предъявителя и может передаваться от одного лица к другому путем простого вручения.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4. </w:t>
      </w: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 xml:space="preserve">По расчетному чеку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не разрешена оплата наличными деньгами.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5. </w:t>
      </w: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 xml:space="preserve">Денежный чек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предназначен для получения наличных денег в банке.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Bold" w:hAnsi="Times New Roman"/>
          <w:b/>
          <w:bCs/>
          <w:color w:val="000000"/>
          <w:sz w:val="28"/>
          <w:szCs w:val="28"/>
          <w:lang w:val="ru-RU"/>
        </w:rPr>
        <w:t xml:space="preserve">Банковский сертификат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свободно обращающееся свидетельство о депозитарном (сберегательном) вкладе в банк с обязательством последнего выплаты этого вклада и процентов по нему через установленный срок.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</w:pP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>Классифицируется по двум признакам: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1. В зависимости от порядка владения: именные, на предъявителя.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2. По типу вкладчика: депозитарные (если вкладчик юридическое лицо), сберегательные (если вкладчик физическое лицо).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Выпускать сберегательный сертификаты могут только банки: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осуществляющие банковскую деятельность не менее года;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опубликовавшие годовую отчетность;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соблюдающие банковское законодательство и нормативные акты Банка;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имеющие резервный фонд в размере не менее 1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5%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от фактически оплаченного уставного фонда;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имеющие резервы на возможные потери по ссудам в соответствии с требованиями Банка.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Выпуск сертификатов может осуществляться как в разовом порядке, так и сериями. Срок обращения депозитных сертификатов (с даты выдачи сертификата до даты, когда владелец сертификата получает право востребования депозита) ограничивается одним годом. Срок обращения сберегательных сертификатов не может превышать трех лет.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Обращение депозитарных и сберегательных сертификатов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осуществляется на основании общих норм гражданского права. При этом сертификаты не могут служить расчетным или платежным средством за проданные товары или оказанные услуги. Денежные расчеты по купле-продаже депозитных сертификатов и выплате сумм по ним осуществляются только в</w:t>
      </w:r>
      <w:r w:rsid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безналичном порядке.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Коносамент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– это ценная бумага, представляющая из себя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iCs/>
          <w:color w:val="000000"/>
          <w:sz w:val="28"/>
          <w:szCs w:val="28"/>
          <w:lang w:val="ru-RU"/>
        </w:rPr>
        <w:t>товарораспорядительный документ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, удостоверяющий право его владельца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распоряжаться указанным в коносаменте грузом и получить груз после морской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перевозки. Одновременно коносамент наделяется свойством, которое возлагает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перевозчика ничем не обусловленную </w:t>
      </w:r>
      <w:r w:rsidRPr="00E03DD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обязанность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по выдаче груза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предъявителю коносамента.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К коносаменту обязательно прилагается страховой полис на груз. Коносамент может сопровождаться различными дополнительными документами, необходимыми для перевозки груза, его хранения и сохранности, для оформления таможенных процедур.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</w:pP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>Виды коносамента:</w:t>
      </w:r>
    </w:p>
    <w:p w:rsidR="001A37C6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Italic" w:hAnsi="Times New Roman"/>
          <w:iCs/>
          <w:color w:val="000000"/>
          <w:sz w:val="28"/>
          <w:szCs w:val="28"/>
          <w:lang w:val="ru-RU"/>
        </w:rPr>
        <w:t>– 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на предъявителя (предъявитель является владельцем груза);</w:t>
      </w:r>
    </w:p>
    <w:p w:rsidR="001A37C6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– и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менной (владельцем груза является лицо, указанное в коносаменте);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• ордерный (возможность передачи другому лицу с помощью передаточной надписи).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Складское свидетельство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– это ценная бумага, отражающая </w:t>
      </w:r>
      <w:r w:rsidRPr="00E03DD3">
        <w:rPr>
          <w:rFonts w:ascii="Times New Roman" w:hAnsi="Times New Roman"/>
          <w:iCs/>
          <w:color w:val="000000"/>
          <w:sz w:val="28"/>
          <w:szCs w:val="28"/>
          <w:lang w:val="ru-RU"/>
        </w:rPr>
        <w:t>факт</w:t>
      </w:r>
      <w:r w:rsidR="00E03DD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поступления на склад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определённой партии некоторого товара, а также </w:t>
      </w:r>
      <w:r w:rsidRPr="00E03DD3">
        <w:rPr>
          <w:rFonts w:ascii="Times New Roman" w:hAnsi="Times New Roman"/>
          <w:iCs/>
          <w:color w:val="000000"/>
          <w:sz w:val="28"/>
          <w:szCs w:val="28"/>
          <w:lang w:val="ru-RU"/>
        </w:rPr>
        <w:t>право</w:t>
      </w:r>
      <w:r w:rsidR="00E03DD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предъявителя складского свидетельства распоряжаться этим товаром.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Банковская сберегательная книжка на предъявителя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– это ценная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бумага, которая </w:t>
      </w:r>
      <w:r w:rsidRPr="00E03DD3">
        <w:rPr>
          <w:rFonts w:ascii="Times New Roman" w:hAnsi="Times New Roman"/>
          <w:iCs/>
          <w:color w:val="000000"/>
          <w:sz w:val="28"/>
          <w:szCs w:val="28"/>
          <w:lang w:val="ru-RU"/>
        </w:rPr>
        <w:t>подтверждает внесение в банковское учреждение денежной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суммы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и которая удовлетворяет право владельца книжки на её получение в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соответствии с условиями денежного вклада. Права вкладчика могут свободно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передаваться другим лицам путём простого вручения книжки.</w:t>
      </w:r>
    </w:p>
    <w:p w:rsidR="00BA56CE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Bold" w:hAnsi="Times New Roman"/>
          <w:b/>
          <w:bCs/>
          <w:color w:val="000000"/>
          <w:sz w:val="28"/>
          <w:szCs w:val="28"/>
          <w:lang w:val="ru-RU"/>
        </w:rPr>
        <w:t xml:space="preserve">Закладная </w:t>
      </w:r>
      <w:r w:rsidR="00BA56CE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 xml:space="preserve">– </w:t>
      </w: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вид долгового обязательства, по которому кредитор в случае невозвращения долга заемщиком получает ту или иную недвижимость (землю или строение).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В мировой практике существуют разнообразные виды закладных:</w:t>
      </w:r>
    </w:p>
    <w:p w:rsidR="001A37C6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– 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«семейные» (возникает в процессе покупки семейного жилья, когда покупатель оплачивает только часть стоимости этого жилья);</w:t>
      </w:r>
    </w:p>
    <w:p w:rsidR="001A37C6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– 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под офисные здания;</w:t>
      </w:r>
    </w:p>
    <w:p w:rsidR="001A37C6" w:rsidRPr="00E03DD3" w:rsidRDefault="00BA56CE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Bold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– </w:t>
      </w:r>
      <w:r w:rsidR="001A37C6" w:rsidRPr="00E03DD3">
        <w:rPr>
          <w:rFonts w:ascii="Times New Roman" w:eastAsia="Times-Roman" w:hAnsi="Times New Roman"/>
          <w:color w:val="000000"/>
          <w:sz w:val="28"/>
          <w:szCs w:val="28"/>
          <w:lang w:val="ru-RU"/>
        </w:rPr>
        <w:t>фермерские.</w:t>
      </w:r>
    </w:p>
    <w:p w:rsidR="001A37C6" w:rsidRPr="00E03DD3" w:rsidRDefault="001A37C6" w:rsidP="00BA5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3D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Пай паевого инвестиционного фонда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– это, по сути, </w:t>
      </w:r>
      <w:r w:rsidRPr="00E03DD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акция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паевого</w:t>
      </w:r>
      <w:r w:rsidR="00E0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03DD3">
        <w:rPr>
          <w:rFonts w:ascii="Times New Roman" w:hAnsi="Times New Roman"/>
          <w:color w:val="000000"/>
          <w:sz w:val="28"/>
          <w:szCs w:val="28"/>
          <w:lang w:val="ru-RU"/>
        </w:rPr>
        <w:t>инвестиционного фонда, которую покупает инвестор.</w:t>
      </w:r>
      <w:bookmarkStart w:id="0" w:name="_GoBack"/>
      <w:bookmarkEnd w:id="0"/>
    </w:p>
    <w:sectPr w:rsidR="001A37C6" w:rsidRPr="00E03DD3" w:rsidSect="00BA56CE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20E23"/>
    <w:multiLevelType w:val="hybridMultilevel"/>
    <w:tmpl w:val="888AA424"/>
    <w:lvl w:ilvl="0" w:tplc="023C0B66">
      <w:start w:val="1"/>
      <w:numFmt w:val="bullet"/>
      <w:lvlText w:val="-"/>
      <w:lvlJc w:val="left"/>
      <w:pPr>
        <w:ind w:left="720" w:hanging="360"/>
      </w:pPr>
      <w:rPr>
        <w:rFonts w:ascii="Times New Roman" w:eastAsia="Times-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85D8F"/>
    <w:multiLevelType w:val="hybridMultilevel"/>
    <w:tmpl w:val="FB4C2D7A"/>
    <w:lvl w:ilvl="0" w:tplc="16A87C8E">
      <w:start w:val="2"/>
      <w:numFmt w:val="bullet"/>
      <w:lvlText w:val="-"/>
      <w:lvlJc w:val="left"/>
      <w:pPr>
        <w:ind w:left="720" w:hanging="360"/>
      </w:pPr>
      <w:rPr>
        <w:rFonts w:ascii="Times New Roman" w:eastAsia="Times-Italic" w:hAnsi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C68D2"/>
    <w:multiLevelType w:val="hybridMultilevel"/>
    <w:tmpl w:val="EDC2AA62"/>
    <w:lvl w:ilvl="0" w:tplc="8D161570">
      <w:start w:val="1"/>
      <w:numFmt w:val="bullet"/>
      <w:lvlText w:val="-"/>
      <w:lvlJc w:val="left"/>
      <w:pPr>
        <w:ind w:left="720" w:hanging="360"/>
      </w:pPr>
      <w:rPr>
        <w:rFonts w:ascii="Times New Roman" w:eastAsia="Times-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E20A2"/>
    <w:multiLevelType w:val="hybridMultilevel"/>
    <w:tmpl w:val="8E76B0E8"/>
    <w:lvl w:ilvl="0" w:tplc="2AD6A104">
      <w:start w:val="2"/>
      <w:numFmt w:val="bullet"/>
      <w:lvlText w:val="-"/>
      <w:lvlJc w:val="left"/>
      <w:pPr>
        <w:ind w:left="720" w:hanging="360"/>
      </w:pPr>
      <w:rPr>
        <w:rFonts w:ascii="Times New Roman" w:eastAsia="Times-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92374"/>
    <w:multiLevelType w:val="hybridMultilevel"/>
    <w:tmpl w:val="74F8C6D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671BF2"/>
    <w:multiLevelType w:val="hybridMultilevel"/>
    <w:tmpl w:val="97B456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B775BA"/>
    <w:multiLevelType w:val="hybridMultilevel"/>
    <w:tmpl w:val="E38C03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276E35"/>
    <w:multiLevelType w:val="hybridMultilevel"/>
    <w:tmpl w:val="D8D4DAF0"/>
    <w:lvl w:ilvl="0" w:tplc="D8DE6952">
      <w:start w:val="1"/>
      <w:numFmt w:val="bullet"/>
      <w:lvlText w:val="-"/>
      <w:lvlJc w:val="left"/>
      <w:pPr>
        <w:ind w:left="720" w:hanging="360"/>
      </w:pPr>
      <w:rPr>
        <w:rFonts w:ascii="Times New Roman" w:eastAsia="Times-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C5B48"/>
    <w:multiLevelType w:val="hybridMultilevel"/>
    <w:tmpl w:val="2A58CD02"/>
    <w:lvl w:ilvl="0" w:tplc="741E1320">
      <w:start w:val="1"/>
      <w:numFmt w:val="bullet"/>
      <w:lvlText w:val="-"/>
      <w:lvlJc w:val="left"/>
      <w:pPr>
        <w:ind w:left="720" w:hanging="360"/>
      </w:pPr>
      <w:rPr>
        <w:rFonts w:ascii="Times New Roman" w:eastAsia="Times-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DF7"/>
    <w:rsid w:val="000F6AE3"/>
    <w:rsid w:val="00126C14"/>
    <w:rsid w:val="0016783E"/>
    <w:rsid w:val="001A37C6"/>
    <w:rsid w:val="002274CD"/>
    <w:rsid w:val="002901A2"/>
    <w:rsid w:val="007059DF"/>
    <w:rsid w:val="007D3537"/>
    <w:rsid w:val="008A0894"/>
    <w:rsid w:val="00902CE4"/>
    <w:rsid w:val="00A10DF7"/>
    <w:rsid w:val="00AB03DF"/>
    <w:rsid w:val="00B93A6C"/>
    <w:rsid w:val="00BA56CE"/>
    <w:rsid w:val="00BD5C5C"/>
    <w:rsid w:val="00BF0A0C"/>
    <w:rsid w:val="00C22DA3"/>
    <w:rsid w:val="00C87E91"/>
    <w:rsid w:val="00CB17E1"/>
    <w:rsid w:val="00E03DD3"/>
    <w:rsid w:val="00E87204"/>
    <w:rsid w:val="00ED11CC"/>
    <w:rsid w:val="00EF06E7"/>
    <w:rsid w:val="00F1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CD3180-D2B2-438F-BB37-9E64D2BF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14"/>
    <w:pPr>
      <w:spacing w:after="200" w:line="252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26C14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26C14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26C1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26C14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126C14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126C14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126C14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126C1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26C1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6C1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126C14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126C14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126C14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126C14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126C14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126C14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126C14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126C1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126C1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126C1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99"/>
    <w:locked/>
    <w:rsid w:val="00126C1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126C1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126C14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126C14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126C14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126C14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126C14"/>
    <w:rPr>
      <w:rFonts w:cs="Times New Roman"/>
    </w:rPr>
  </w:style>
  <w:style w:type="paragraph" w:styleId="ac">
    <w:name w:val="List Paragraph"/>
    <w:basedOn w:val="a"/>
    <w:uiPriority w:val="99"/>
    <w:qFormat/>
    <w:rsid w:val="00126C14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26C14"/>
    <w:rPr>
      <w:i/>
      <w:iCs/>
    </w:rPr>
  </w:style>
  <w:style w:type="character" w:customStyle="1" w:styleId="22">
    <w:name w:val="Цитата 2 Знак"/>
    <w:link w:val="21"/>
    <w:uiPriority w:val="99"/>
    <w:locked/>
    <w:rsid w:val="00126C14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126C1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126C1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126C14"/>
    <w:rPr>
      <w:rFonts w:cs="Times New Roman"/>
      <w:i/>
    </w:rPr>
  </w:style>
  <w:style w:type="character" w:styleId="af0">
    <w:name w:val="Intense Emphasis"/>
    <w:uiPriority w:val="99"/>
    <w:qFormat/>
    <w:rsid w:val="00126C14"/>
    <w:rPr>
      <w:rFonts w:cs="Times New Roman"/>
      <w:i/>
      <w:caps/>
      <w:spacing w:val="10"/>
      <w:sz w:val="20"/>
    </w:rPr>
  </w:style>
  <w:style w:type="character" w:styleId="af1">
    <w:name w:val="Subtle Reference"/>
    <w:uiPriority w:val="99"/>
    <w:qFormat/>
    <w:rsid w:val="00126C14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126C14"/>
    <w:rPr>
      <w:rFonts w:ascii="Calibri" w:hAnsi="Calibri" w:cs="Times New Roman"/>
      <w:b/>
      <w:i/>
      <w:color w:val="622423"/>
    </w:rPr>
  </w:style>
  <w:style w:type="character" w:styleId="af3">
    <w:name w:val="Book Title"/>
    <w:uiPriority w:val="99"/>
    <w:qFormat/>
    <w:rsid w:val="00126C14"/>
    <w:rPr>
      <w:rFonts w:cs="Times New Roman"/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126C14"/>
    <w:pPr>
      <w:outlineLvl w:val="9"/>
    </w:pPr>
  </w:style>
  <w:style w:type="paragraph" w:styleId="af5">
    <w:name w:val="Balloon Text"/>
    <w:basedOn w:val="a"/>
    <w:link w:val="af6"/>
    <w:uiPriority w:val="99"/>
    <w:semiHidden/>
    <w:rsid w:val="00CB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CB1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4405</Words>
  <Characters>25114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Ценные бумаги</vt:lpstr>
    </vt:vector>
  </TitlesOfParts>
  <Company>Microsoft</Company>
  <LinksUpToDate>false</LinksUpToDate>
  <CharactersWithSpaces>29461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Ценные бумаги</dc:title>
  <dc:subject/>
  <dc:creator>Андрей</dc:creator>
  <cp:keywords/>
  <dc:description/>
  <cp:lastModifiedBy>admin</cp:lastModifiedBy>
  <cp:revision>2</cp:revision>
  <dcterms:created xsi:type="dcterms:W3CDTF">2014-03-01T16:33:00Z</dcterms:created>
  <dcterms:modified xsi:type="dcterms:W3CDTF">2014-03-01T16:33:00Z</dcterms:modified>
</cp:coreProperties>
</file>