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E1" w:rsidRDefault="000E1F02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 1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2"/>
        <w:gridCol w:w="1039"/>
        <w:gridCol w:w="1303"/>
        <w:gridCol w:w="870"/>
        <w:gridCol w:w="1250"/>
        <w:gridCol w:w="1031"/>
        <w:gridCol w:w="1215"/>
      </w:tblGrid>
      <w:tr w:rsidR="004F3C2F" w:rsidTr="00DA7EF2">
        <w:trPr>
          <w:trHeight w:val="177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</w:t>
            </w:r>
          </w:p>
        </w:tc>
        <w:tc>
          <w:tcPr>
            <w:tcW w:w="6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параметры</w:t>
            </w:r>
          </w:p>
        </w:tc>
      </w:tr>
      <w:tr w:rsidR="004F3C2F" w:rsidTr="00DA7EF2">
        <w:trPr>
          <w:trHeight w:val="290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/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комфортабельность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надежность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проходимость</w:t>
            </w:r>
          </w:p>
        </w:tc>
      </w:tr>
      <w:tr w:rsidR="004F3C2F" w:rsidTr="00DA7EF2">
        <w:trPr>
          <w:trHeight w:val="346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Коэф.</w:t>
            </w:r>
          </w:p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Весомости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Коэф.</w:t>
            </w:r>
          </w:p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Весомости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Коэф.</w:t>
            </w:r>
          </w:p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весомости</w:t>
            </w:r>
          </w:p>
        </w:tc>
      </w:tr>
      <w:tr w:rsidR="004F3C2F" w:rsidTr="00DA7EF2">
        <w:trPr>
          <w:trHeight w:val="16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4F3C2F" w:rsidTr="00DA7EF2">
        <w:trPr>
          <w:trHeight w:val="13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2F" w:rsidRDefault="004F3C2F" w:rsidP="00DA7EF2">
            <w:pPr>
              <w:pStyle w:val="Standard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</w:tbl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отпускную цену на новый продукт балловым методом при условии (см. таблицу)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базовой модели- 13800 ден. ед.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Ответ на задание № 1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Балловый метод. </w:t>
      </w:r>
      <w:r>
        <w:rPr>
          <w:rFonts w:ascii="Times New Roman" w:hAnsi="Times New Roman"/>
          <w:sz w:val="28"/>
          <w:szCs w:val="28"/>
        </w:rPr>
        <w:t>Состоит в том, что на основе экспертных оценок значимости параметров изделий для потребителей каждому параметру присваивается определённое число баллов, суммирование которых даёт своего рода оценку технико-экономического уровня изделия. Цена на новое изделие при данном методе рассчитывается так:</w:t>
      </w:r>
    </w:p>
    <w:p w:rsidR="001137E1" w:rsidRDefault="000E1F02">
      <w:pPr>
        <w:pStyle w:val="Standard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определяется цена одного балла:</w:t>
      </w:r>
    </w:p>
    <w:p w:rsidR="001137E1" w:rsidRDefault="001137E1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Ц=</w:t>
      </w:r>
      <w:r w:rsidR="00034F1A" w:rsidRPr="00034F1A">
        <w:fldChar w:fldCharType="begin"/>
      </w:r>
      <w:r w:rsidR="00034F1A" w:rsidRPr="00034F1A">
        <w:instrText xml:space="preserve"> QUOTE </w:instrText>
      </w:r>
      <w:r w:rsidR="00D75501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1137E1&quot;/&gt;&lt;wsp:rsid wsp:val=&quot;00034F1A&quot;/&gt;&lt;wsp:rsid wsp:val=&quot;000E1F02&quot;/&gt;&lt;wsp:rsid wsp:val=&quot;001137E1&quot;/&gt;&lt;wsp:rsid wsp:val=&quot;00153F15&quot;/&gt;&lt;wsp:rsid wsp:val=&quot;00301942&quot;/&gt;&lt;wsp:rsid wsp:val=&quot;00355634&quot;/&gt;&lt;wsp:rsid wsp:val=&quot;004F3C2F&quot;/&gt;&lt;wsp:rsid wsp:val=&quot;0077355D&quot;/&gt;&lt;/wsp:rsids&gt;&lt;/w:docPr&gt;&lt;w:body&gt;&lt;wx:sect&gt;&lt;w:p wsp:rsidR=&quot;00000000&quot; wsp:rsidRDefault=&quot;00355634&quot; wsp:rsidP=&quot;00355634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¦&lt;/m:t&gt;&lt;/m:r&gt;&lt;/m:e&gt;&lt;m:sub&gt;&lt;m:r&gt;&lt;w:rPr&gt;&lt;w:rFonts w:ascii=&quot;Cambria Math&quot; w:h-ansi=&quot;Cambria Math&quot;/&gt;&lt;wx:font wx:val=&quot;Cambria Math&quot;/&gt;&lt;w:i/&gt;&lt;/w:rPr&gt;&lt;m:t&gt;Р±&lt;/m:t&gt;&lt;/m:r&gt;&lt;/m:sub&gt;&lt;/m:sSub&gt;&lt;/m:num&gt;&lt;m:den&gt;&lt;m:r&gt;&lt;w:rPr&gt;&lt;w:rFonts w:ascii=&quot;Cambria Math&quot; w:h-ansi=&quot;Cambria Math&quot;/&gt;&lt;wx:font wx:val=&quot;Cambria Math&quot;/&gt;&lt;w:i/&gt;&lt;/w:rPr&gt;&lt;m:t&gt;в€‘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‘&lt;/m:t&gt;&lt;/m:r&gt;&lt;/m:e&gt;&lt;m:sub&gt;&lt;m:r&gt;&lt;m:rPr&gt;&lt;m:nor/&gt;&lt;/m:rPr&gt;&lt;m:t&gt;Р±i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nor/&gt;&lt;/m:rPr&gt;&lt;m:t&gt;xV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)&lt;/m:t&gt;&lt;/m:r&gt;&lt;/m:den&gt;&lt;/m:f&gt;&lt;m:r&gt;&lt;w:rPr&gt;&lt;w:rFonts w:ascii=&quot;Cambria Math&quot; w:h-ansi=&quot;Cambria Math&quot;/&gt;&lt;wx:font wx:val=&quot;Cambria Math&quot;/&gt;&lt;w:i/&gt;&lt;/w:rPr&gt;&lt;m:t&gt;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034F1A" w:rsidRPr="00034F1A">
        <w:instrText xml:space="preserve"> </w:instrText>
      </w:r>
      <w:r w:rsidR="00034F1A" w:rsidRPr="00034F1A">
        <w:fldChar w:fldCharType="separate"/>
      </w:r>
      <w:r w:rsidR="00D75501">
        <w:rPr>
          <w:position w:val="-20"/>
        </w:rPr>
        <w:pict>
          <v:shape id="_x0000_i1026" type="#_x0000_t75" style="width:35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1137E1&quot;/&gt;&lt;wsp:rsid wsp:val=&quot;00034F1A&quot;/&gt;&lt;wsp:rsid wsp:val=&quot;000E1F02&quot;/&gt;&lt;wsp:rsid wsp:val=&quot;001137E1&quot;/&gt;&lt;wsp:rsid wsp:val=&quot;00153F15&quot;/&gt;&lt;wsp:rsid wsp:val=&quot;00301942&quot;/&gt;&lt;wsp:rsid wsp:val=&quot;00355634&quot;/&gt;&lt;wsp:rsid wsp:val=&quot;004F3C2F&quot;/&gt;&lt;wsp:rsid wsp:val=&quot;0077355D&quot;/&gt;&lt;/wsp:rsids&gt;&lt;/w:docPr&gt;&lt;w:body&gt;&lt;wx:sect&gt;&lt;w:p wsp:rsidR=&quot;00000000&quot; wsp:rsidRDefault=&quot;00355634&quot; wsp:rsidP=&quot;00355634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¦&lt;/m:t&gt;&lt;/m:r&gt;&lt;/m:e&gt;&lt;m:sub&gt;&lt;m:r&gt;&lt;w:rPr&gt;&lt;w:rFonts w:ascii=&quot;Cambria Math&quot; w:h-ansi=&quot;Cambria Math&quot;/&gt;&lt;wx:font wx:val=&quot;Cambria Math&quot;/&gt;&lt;w:i/&gt;&lt;/w:rPr&gt;&lt;m:t&gt;Р±&lt;/m:t&gt;&lt;/m:r&gt;&lt;/m:sub&gt;&lt;/m:sSub&gt;&lt;/m:num&gt;&lt;m:den&gt;&lt;m:r&gt;&lt;w:rPr&gt;&lt;w:rFonts w:ascii=&quot;Cambria Math&quot; w:h-ansi=&quot;Cambria Math&quot;/&gt;&lt;wx:font wx:val=&quot;Cambria Math&quot;/&gt;&lt;w:i/&gt;&lt;/w:rPr&gt;&lt;m:t&gt;в€‘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‘&lt;/m:t&gt;&lt;/m:r&gt;&lt;/m:e&gt;&lt;m:sub&gt;&lt;m:r&gt;&lt;m:rPr&gt;&lt;m:nor/&gt;&lt;/m:rPr&gt;&lt;m:t&gt;Р±i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nor/&gt;&lt;/m:rPr&gt;&lt;m:t&gt;xV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)&lt;/m:t&gt;&lt;/m:r&gt;&lt;/m:den&gt;&lt;/m:f&gt;&lt;m:r&gt;&lt;w:rPr&gt;&lt;w:rFonts w:ascii=&quot;Cambria Math&quot; w:h-ansi=&quot;Cambria Math&quot;/&gt;&lt;wx:font wx:val=&quot;Cambria Math&quot;/&gt;&lt;w:i/&gt;&lt;/w:rPr&gt;&lt;m:t&gt;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034F1A" w:rsidRPr="00034F1A">
        <w:fldChar w:fldCharType="end"/>
      </w:r>
    </w:p>
    <w:p w:rsidR="001137E1" w:rsidRDefault="001137E1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widowControl w:val="0"/>
        <w:numPr>
          <w:ilvl w:val="0"/>
          <w:numId w:val="1"/>
        </w:numPr>
        <w:shd w:val="clear" w:color="auto" w:fill="FFFFFF"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определяется цена нового изделия:</w:t>
      </w:r>
    </w:p>
    <w:p w:rsidR="001137E1" w:rsidRDefault="000E1F02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>=</w:t>
      </w:r>
      <w:r w:rsidR="00034F1A" w:rsidRPr="00034F1A">
        <w:rPr>
          <w:rFonts w:ascii="Times New Roman" w:hAnsi="Times New Roman"/>
          <w:sz w:val="28"/>
          <w:szCs w:val="28"/>
        </w:rPr>
        <w:fldChar w:fldCharType="begin"/>
      </w:r>
      <w:r w:rsidR="00034F1A" w:rsidRPr="00034F1A">
        <w:rPr>
          <w:rFonts w:ascii="Times New Roman" w:hAnsi="Times New Roman"/>
          <w:sz w:val="28"/>
          <w:szCs w:val="28"/>
        </w:rPr>
        <w:instrText xml:space="preserve"> QUOTE </w:instrText>
      </w:r>
      <w:r w:rsidR="00D75501">
        <w:rPr>
          <w:position w:val="-11"/>
        </w:rPr>
        <w:pict>
          <v:shape id="_x0000_i1027" type="#_x0000_t75" style="width:5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1137E1&quot;/&gt;&lt;wsp:rsid wsp:val=&quot;00034F1A&quot;/&gt;&lt;wsp:rsid wsp:val=&quot;000E1F02&quot;/&gt;&lt;wsp:rsid wsp:val=&quot;001137E1&quot;/&gt;&lt;wsp:rsid wsp:val=&quot;00153F15&quot;/&gt;&lt;wsp:rsid wsp:val=&quot;00301942&quot;/&gt;&lt;wsp:rsid wsp:val=&quot;0030596B&quot;/&gt;&lt;wsp:rsid wsp:val=&quot;004F3C2F&quot;/&gt;&lt;wsp:rsid wsp:val=&quot;0077355D&quot;/&gt;&lt;/wsp:rsids&gt;&lt;/w:docPr&gt;&lt;w:body&gt;&lt;wx:sect&gt;&lt;w:p wsp:rsidR=&quot;00000000&quot; wsp:rsidRDefault=&quot;0030596B&quot; wsp:rsidP=&quot;0030596B&quot;&gt;&lt;m:oMathPara&gt;&lt;m:oMath&gt;&lt;m:r&gt;&lt;w:rPr&gt;&lt;w:rFonts w:ascii=&quot;Cambria Math&quot; w:h-ansi=&quot;Cambria Math&quot;/&gt;&lt;wx:font wx:val=&quot;Cambria Math&quot;/&gt;&lt;w:i/&gt;&lt;/w:rPr&gt;&lt;m:t&gt;в€‘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‘&lt;/m:t&gt;&lt;/m:r&gt;&lt;/m:e&gt;&lt;m:sub&gt;&lt;m:r&gt;&lt;m:rPr&gt;&lt;m:nor/&gt;&lt;/m:rPr&gt;&lt;m:t&gt;Hi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nor/&gt;&lt;/m:rPr&gt;&lt;m:t&gt;xV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)x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34F1A" w:rsidRPr="00034F1A">
        <w:rPr>
          <w:rFonts w:ascii="Times New Roman" w:hAnsi="Times New Roman"/>
          <w:sz w:val="28"/>
          <w:szCs w:val="28"/>
        </w:rPr>
        <w:instrText xml:space="preserve"> </w:instrText>
      </w:r>
      <w:r w:rsidR="00034F1A" w:rsidRPr="00034F1A">
        <w:rPr>
          <w:rFonts w:ascii="Times New Roman" w:hAnsi="Times New Roman"/>
          <w:sz w:val="28"/>
          <w:szCs w:val="28"/>
        </w:rPr>
        <w:fldChar w:fldCharType="separate"/>
      </w:r>
      <w:r w:rsidR="00D75501">
        <w:rPr>
          <w:position w:val="-11"/>
        </w:rPr>
        <w:pict>
          <v:shape id="_x0000_i1028" type="#_x0000_t75" style="width:5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1137E1&quot;/&gt;&lt;wsp:rsid wsp:val=&quot;00034F1A&quot;/&gt;&lt;wsp:rsid wsp:val=&quot;000E1F02&quot;/&gt;&lt;wsp:rsid wsp:val=&quot;001137E1&quot;/&gt;&lt;wsp:rsid wsp:val=&quot;00153F15&quot;/&gt;&lt;wsp:rsid wsp:val=&quot;00301942&quot;/&gt;&lt;wsp:rsid wsp:val=&quot;0030596B&quot;/&gt;&lt;wsp:rsid wsp:val=&quot;004F3C2F&quot;/&gt;&lt;wsp:rsid wsp:val=&quot;0077355D&quot;/&gt;&lt;/wsp:rsids&gt;&lt;/w:docPr&gt;&lt;w:body&gt;&lt;wx:sect&gt;&lt;w:p wsp:rsidR=&quot;00000000&quot; wsp:rsidRDefault=&quot;0030596B&quot; wsp:rsidP=&quot;0030596B&quot;&gt;&lt;m:oMathPara&gt;&lt;m:oMath&gt;&lt;m:r&gt;&lt;w:rPr&gt;&lt;w:rFonts w:ascii=&quot;Cambria Math&quot; w:h-ansi=&quot;Cambria Math&quot;/&gt;&lt;wx:font wx:val=&quot;Cambria Math&quot;/&gt;&lt;w:i/&gt;&lt;/w:rPr&gt;&lt;m:t&gt;в€‘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‘&lt;/m:t&gt;&lt;/m:r&gt;&lt;/m:e&gt;&lt;m:sub&gt;&lt;m:r&gt;&lt;m:rPr&gt;&lt;m:nor/&gt;&lt;/m:rPr&gt;&lt;m:t&gt;Hi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nor/&gt;&lt;/m:rPr&gt;&lt;m:t&gt;xV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)x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34F1A" w:rsidRPr="00034F1A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perscript"/>
        </w:rPr>
        <w:t>/</w:t>
      </w:r>
      <w:r>
        <w:rPr>
          <w:rFonts w:ascii="Times New Roman" w:hAnsi="Times New Roman"/>
          <w:sz w:val="28"/>
          <w:szCs w:val="28"/>
        </w:rPr>
        <w:t>,</w:t>
      </w:r>
    </w:p>
    <w:p w:rsidR="001137E1" w:rsidRDefault="000E1F02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где Ц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 xml:space="preserve"> – цена базового изделия-эталона;</w:t>
      </w:r>
    </w:p>
    <w:p w:rsidR="001137E1" w:rsidRDefault="000E1F02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балловая оценка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–го параметра базового изделия;</w:t>
      </w:r>
    </w:p>
    <w:p w:rsidR="001137E1" w:rsidRDefault="000E1F02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Hi</w:t>
      </w:r>
      <w:r>
        <w:rPr>
          <w:rFonts w:ascii="Times New Roman" w:hAnsi="Times New Roman"/>
          <w:sz w:val="28"/>
          <w:szCs w:val="28"/>
        </w:rPr>
        <w:t xml:space="preserve"> – балловая оценка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–го параметра нового изделия;</w:t>
      </w:r>
    </w:p>
    <w:p w:rsidR="001137E1" w:rsidRDefault="000E1F02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perscript"/>
        </w:rPr>
        <w:t>/</w:t>
      </w:r>
      <w:r>
        <w:rPr>
          <w:rFonts w:ascii="Times New Roman" w:hAnsi="Times New Roman"/>
          <w:sz w:val="28"/>
          <w:szCs w:val="28"/>
        </w:rPr>
        <w:t xml:space="preserve"> - цена одного балла;</w:t>
      </w:r>
    </w:p>
    <w:p w:rsidR="001137E1" w:rsidRDefault="000E1F02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- весомость параметра.</w:t>
      </w:r>
    </w:p>
    <w:p w:rsidR="001137E1" w:rsidRDefault="000E1F02">
      <w:pPr>
        <w:pStyle w:val="BodyTextIndent2"/>
        <w:spacing w:line="360" w:lineRule="auto"/>
        <w:ind w:firstLine="709"/>
      </w:pPr>
      <w:r>
        <w:t>Цена базовой модели 13800 ден. ед. Тогда отпускная цена на новый продукт составит:</w:t>
      </w:r>
    </w:p>
    <w:p w:rsidR="001137E1" w:rsidRDefault="001137E1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= 13800 / (45 х 0,2 + 70 х 0,4 + 80 х 0,4) х (50 х 0,2 + 83 х 0,4 + 80 х 0,4) = 15040 ден. ед.</w:t>
      </w:r>
    </w:p>
    <w:p w:rsidR="001137E1" w:rsidRDefault="001137E1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следующие данные фирмы по производству товара А:</w:t>
      </w: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себестоимость единицы товара, руб.-3000;</w:t>
      </w:r>
    </w:p>
    <w:p w:rsidR="001137E1" w:rsidRDefault="000E1F0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-прибыль от продажи единицы товара, руб.- 400;</w:t>
      </w: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переменных затрат- 0,6;</w:t>
      </w: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производства, тыс. шт. – 100.</w:t>
      </w: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Фирма решает снизить цену на 100 руб. При каком значении коэффициента эластичности возможно сохранение прибыли фирмы на прежнем уровне?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 на задание № 2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отношении влияния снижения цен на прибыльность с точки зрения эластичности спроса по цене и доли переменных и постоянных затрат можно сказать следующее:</w:t>
      </w: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выше относительная доля постоянных затрат в общих затратах, тем меньше уровень эластичности спроса по цене необходим для сохранения прибыли на прежнем уровне;</w:t>
      </w:r>
    </w:p>
    <w:p w:rsidR="001137E1" w:rsidRDefault="000E1F0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уровень эластичности спроса по цене, необходимый для поддержания прибыли на прежнем размере при снижении цены, находится в обратной зависимости от величины прежней прибыли;</w:t>
      </w: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больше снижены цены, тем больше должна быть эластичность спроса.</w:t>
      </w: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данные: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∆Р= 100 руб.</w:t>
      </w: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П= 400руб.</w:t>
      </w: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С= 3000 руб.</w:t>
      </w:r>
    </w:p>
    <w:p w:rsidR="001137E1" w:rsidRDefault="000E1F0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=0.6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для исчисления требуемого увеличения объема производства с тем, чтобы сохранить прибыль: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>=</w:t>
      </w:r>
      <w:r w:rsidR="00D75501">
        <w:rPr>
          <w:noProof/>
          <w:lang w:eastAsia="ru-RU"/>
        </w:rPr>
        <w:pict>
          <v:shape id="Изображение1" o:spid="_x0000_i1029" type="#_x0000_t75" style="width:94.5pt;height:27.75pt;visibility:visible;mso-wrap-style:square">
            <v:imagedata r:id="rId9" o:title="" blacklevel="-.25"/>
          </v:shape>
        </w:pic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для исчисления величины коэффициента эластичности спроса по цене: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=</w:t>
      </w:r>
      <w:r w:rsidR="00D75501">
        <w:rPr>
          <w:noProof/>
          <w:lang w:eastAsia="ru-RU"/>
        </w:rPr>
        <w:pict>
          <v:shape id="Изображение2" o:spid="_x0000_i1030" type="#_x0000_t75" style="width:36.75pt;height:27pt;visibility:visible;mso-wrap-style:square">
            <v:imagedata r:id="rId10" o:title="" blacklevel="-.25"/>
          </v:shape>
        </w:pic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=</w:t>
      </w:r>
      <w:r w:rsidR="00D75501">
        <w:rPr>
          <w:noProof/>
          <w:lang w:eastAsia="ru-RU"/>
        </w:rPr>
        <w:pict>
          <v:shape id="Изображение3" o:spid="_x0000_i1031" type="#_x0000_t75" style="width:115.5pt;height:27.75pt;visibility:visible;mso-wrap-style:square">
            <v:imagedata r:id="rId11" o:title="" blacklevel="-.25"/>
          </v:shape>
        </w:pict>
      </w:r>
      <w:r>
        <w:rPr>
          <w:rFonts w:ascii="Times New Roman" w:hAnsi="Times New Roman"/>
          <w:sz w:val="28"/>
          <w:szCs w:val="28"/>
        </w:rPr>
        <w:t>* 100%= 6,67%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= </w:t>
      </w:r>
      <w:r w:rsidR="00D75501">
        <w:rPr>
          <w:noProof/>
          <w:lang w:eastAsia="ru-RU"/>
        </w:rPr>
        <w:pict>
          <v:shape id="Изображение4" o:spid="_x0000_i1032" type="#_x0000_t75" style="width:92.25pt;height:27pt;visibility:visible;mso-wrap-style:square">
            <v:imagedata r:id="rId12" o:title="" blacklevel="-.25"/>
          </v:shape>
        </w:pict>
      </w:r>
      <w:r>
        <w:rPr>
          <w:rFonts w:ascii="Times New Roman" w:hAnsi="Times New Roman"/>
          <w:sz w:val="28"/>
          <w:szCs w:val="28"/>
        </w:rPr>
        <w:t>=2,27</w:t>
      </w:r>
    </w:p>
    <w:p w:rsidR="001137E1" w:rsidRDefault="001137E1">
      <w:pPr>
        <w:pStyle w:val="Standard"/>
        <w:pageBreakBefore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прибыли возможно при эластичности спроса по цене на данный товар, равной 2,27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3 Тестовое задание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называются товары, если величина перекрестной эластичности больше нуля: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взаимозаменяемые;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взаимодополняемые;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независимые;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взаимозаменяемые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i/>
          <w:sz w:val="28"/>
          <w:szCs w:val="28"/>
        </w:rPr>
        <w:t>Какое условие необходимо учитывать при разработке ценовой линии: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существенное разграничение цен в верхнем диапазоне шкалы;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существенное разграничение цен в нижнем диапазоне шкалы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в верхнем диапазоне шкалы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Какие товары имеют эластичность спроса по доходу меньше единицы: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предметы первой необходимости;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предметы роскоши;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предметы второй необходимости;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предметы первой необходимости.</w:t>
      </w:r>
    </w:p>
    <w:p w:rsidR="001137E1" w:rsidRDefault="001137E1">
      <w:pPr>
        <w:pStyle w:val="Standard"/>
        <w:pageBreakBefore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i/>
          <w:sz w:val="28"/>
          <w:szCs w:val="28"/>
        </w:rPr>
        <w:t>Цена франко-склад потребителя означает, что расходы по доставке товара несет: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покупатель;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б) до станции отправления - покупатель;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в) до станции назначения - поставщик;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г) поставщик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покупатель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i/>
          <w:sz w:val="28"/>
          <w:szCs w:val="28"/>
        </w:rPr>
        <w:t>Какими методами рассчитывается сумма покрытия: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простой метод;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сложный метод;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ступенчатый метод;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метод основанный на полных затратах;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метод, основанный на прямых затратах;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метод, основанный на косвенных затратах.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в) ступенчатый метод.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каком подходе продавец берет на себя расходы по доставке товара на станцию отправления: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установление цены в месте происхождения товара;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установление единой цены;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установление зональных цен;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установление цен применительно к базисному пункту.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г) установление цен применительно к базисному пункту.</w:t>
      </w:r>
    </w:p>
    <w:p w:rsidR="001137E1" w:rsidRDefault="001137E1">
      <w:pPr>
        <w:pStyle w:val="Standard"/>
        <w:pageBreakBefore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каких субъектов степень свободы действий при разработке ценовой политике выше: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фирмы-продавцы;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фирмы-производители.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фирмы-продавцы.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каких условиях целесообразно использовать стратегию «снятия сливок»: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а) отсутствие информации о новом товаре;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рынок ограничен по своим размерам;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большинство покупателей чувствительны к цене нового товара;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издержки производства на единицу нового товара характеризуются тенденцией падения в зависимости от объемов производства;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д) отсутствие конкурентов.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отсутствие информации о новом товаре</w:t>
      </w:r>
    </w:p>
    <w:p w:rsidR="001137E1" w:rsidRDefault="000E1F02">
      <w:pPr>
        <w:pStyle w:val="ListParagraph"/>
        <w:spacing w:after="0" w:line="360" w:lineRule="auto"/>
        <w:ind w:left="0"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отсутствие конкурентов</w:t>
      </w:r>
    </w:p>
    <w:p w:rsidR="001137E1" w:rsidRDefault="001137E1">
      <w:pPr>
        <w:pStyle w:val="ListParagraph"/>
        <w:spacing w:after="0" w:line="360" w:lineRule="auto"/>
        <w:ind w:left="0" w:firstLine="15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i/>
          <w:sz w:val="28"/>
          <w:szCs w:val="28"/>
        </w:rPr>
        <w:t>Совмещение каких целей не предоставляется возможным при разработке ценовой политики: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а) получение большей прибыли;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завоевание более высокой доли рынка;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продвижение на рынок связанных товаров;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вытеснение конкурентов.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получение большей прибыли;</w:t>
      </w:r>
    </w:p>
    <w:p w:rsidR="001137E1" w:rsidRDefault="000E1F02">
      <w:pPr>
        <w:pStyle w:val="ListParagraph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завоевание более высокой доли рынка.</w:t>
      </w:r>
    </w:p>
    <w:p w:rsidR="001137E1" w:rsidRDefault="001137E1">
      <w:pPr>
        <w:pStyle w:val="Standard"/>
        <w:pageBreakBefore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i/>
          <w:sz w:val="28"/>
          <w:szCs w:val="28"/>
        </w:rPr>
        <w:t>Какая из стратегий не может быть использована для фазы введения нового товара на рынок;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стратегия глубокого проникновения;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стратегия повышенной ценности;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стратегия доброкачественности;</w:t>
      </w: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стратегия низкой ценности.</w:t>
      </w:r>
    </w:p>
    <w:p w:rsidR="001137E1" w:rsidRDefault="001137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г) стратегия низкой ценности</w:t>
      </w:r>
    </w:p>
    <w:p w:rsidR="001137E1" w:rsidRDefault="001137E1">
      <w:pPr>
        <w:pStyle w:val="Standard"/>
        <w:pageBreakBefore/>
        <w:rPr>
          <w:rFonts w:ascii="Times New Roman" w:hAnsi="Times New Roman"/>
          <w:sz w:val="28"/>
          <w:szCs w:val="28"/>
        </w:rPr>
      </w:pPr>
    </w:p>
    <w:p w:rsidR="001137E1" w:rsidRDefault="000E1F02">
      <w:pPr>
        <w:pStyle w:val="Standard"/>
        <w:spacing w:after="0" w:line="36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1137E1" w:rsidRDefault="001137E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7E1" w:rsidRDefault="000E1F02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Багиев Г.Л., Тарасевич В.М., Анн Х. Маркетинг. – М.: Экономика, 1999</w:t>
      </w:r>
    </w:p>
    <w:p w:rsidR="001137E1" w:rsidRDefault="000E1F0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Тарасевич В.М. Ценовая политика в системе маркетинга. – СПб.: ГУЭФ, 1997</w:t>
      </w:r>
    </w:p>
    <w:p w:rsidR="001137E1" w:rsidRDefault="000E1F0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Тарасевич В.М. Ценовая политика предприятия.- Спб: Питер, 2001</w:t>
      </w:r>
    </w:p>
    <w:p w:rsidR="001137E1" w:rsidRDefault="000E1F0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Цены и ценообразование: Учебник для вузов/ под ред. Проф. В. Есипова. – СПб., 1999</w:t>
      </w:r>
    </w:p>
    <w:p w:rsidR="001137E1" w:rsidRDefault="000E1F0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Ценообразование: учебное пособие/ Под ред. Проф. В.А. Слепова. –М.: ИД ФБК – ПРЕСС, 2001</w:t>
      </w:r>
    </w:p>
    <w:p w:rsidR="001137E1" w:rsidRDefault="000E1F0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Финансы и цены: Учебное пособие/ Под ред. Проф. В. А. Слепова. – М., 1999.</w:t>
      </w:r>
      <w:bookmarkStart w:id="0" w:name="_GoBack"/>
      <w:bookmarkEnd w:id="0"/>
    </w:p>
    <w:sectPr w:rsidR="001137E1">
      <w:headerReference w:type="default" r:id="rId13"/>
      <w:pgSz w:w="11906" w:h="16838"/>
      <w:pgMar w:top="1134" w:right="851" w:bottom="1134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42" w:rsidRDefault="00301942">
      <w:r>
        <w:separator/>
      </w:r>
    </w:p>
  </w:endnote>
  <w:endnote w:type="continuationSeparator" w:id="0">
    <w:p w:rsidR="00301942" w:rsidRDefault="0030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42" w:rsidRDefault="00301942">
      <w:r>
        <w:rPr>
          <w:color w:val="000000"/>
        </w:rPr>
        <w:separator/>
      </w:r>
    </w:p>
  </w:footnote>
  <w:footnote w:type="continuationSeparator" w:id="0">
    <w:p w:rsidR="00301942" w:rsidRDefault="00301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5A" w:rsidRDefault="000E1F02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 w:rsidR="0077355D">
      <w:rPr>
        <w:noProof/>
      </w:rPr>
      <w:t>1</w:t>
    </w:r>
    <w:r>
      <w:fldChar w:fldCharType="end"/>
    </w:r>
  </w:p>
  <w:p w:rsidR="006E1B5A" w:rsidRDefault="00D75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C3E1B"/>
    <w:multiLevelType w:val="multilevel"/>
    <w:tmpl w:val="937C6B8E"/>
    <w:styleLink w:val="WW8Num1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BE05FE4"/>
    <w:multiLevelType w:val="multilevel"/>
    <w:tmpl w:val="FCD4104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i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i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i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i/>
        <w:sz w:val="28"/>
        <w:szCs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i/>
        <w:sz w:val="28"/>
        <w:szCs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i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i/>
        <w:sz w:val="28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i/>
        <w:sz w:val="28"/>
        <w:szCs w:val="28"/>
      </w:rPr>
    </w:lvl>
  </w:abstractNum>
  <w:abstractNum w:abstractNumId="2">
    <w:nsid w:val="6D5C3A00"/>
    <w:multiLevelType w:val="multilevel"/>
    <w:tmpl w:val="96162D7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7E1"/>
    <w:rsid w:val="00034F1A"/>
    <w:rsid w:val="000E1F02"/>
    <w:rsid w:val="001137E1"/>
    <w:rsid w:val="00153F15"/>
    <w:rsid w:val="00301942"/>
    <w:rsid w:val="004F3C2F"/>
    <w:rsid w:val="0077355D"/>
    <w:rsid w:val="00D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FC33D4E-D816-48B3-AD31-4465F982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Header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BodyTextIndent2">
    <w:name w:val="Body Text Indent 2"/>
    <w:basedOn w:val="Standard"/>
    <w:pPr>
      <w:shd w:val="clear" w:color="auto" w:fill="FFFFFF"/>
      <w:autoSpaceDE w:val="0"/>
      <w:spacing w:after="0" w:line="240" w:lineRule="auto"/>
      <w:ind w:firstLine="567"/>
      <w:jc w:val="both"/>
    </w:pPr>
    <w:rPr>
      <w:rFonts w:ascii="Times New Roman" w:hAnsi="Times New Roman"/>
      <w:color w:val="000000"/>
      <w:sz w:val="28"/>
      <w:szCs w:val="28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8"/>
    </w:rPr>
  </w:style>
  <w:style w:type="character" w:customStyle="1" w:styleId="a">
    <w:name w:val="Верхний колонтитул Знак"/>
    <w:rPr>
      <w:rFonts w:cs="Times New Roman"/>
    </w:rPr>
  </w:style>
  <w:style w:type="character" w:customStyle="1" w:styleId="a0">
    <w:name w:val="Нижний колонтитул Знак"/>
    <w:rPr>
      <w:rFonts w:cs="Times New Roman"/>
    </w:rPr>
  </w:style>
  <w:style w:type="character" w:customStyle="1" w:styleId="2">
    <w:name w:val="Основной текст с отступом 2 Знак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styleId="PlaceholderText">
    <w:name w:val="Placeholder Text"/>
    <w:rPr>
      <w:rFonts w:cs="Times New Roman"/>
      <w:color w:val="808080"/>
    </w:rPr>
  </w:style>
  <w:style w:type="character" w:customStyle="1" w:styleId="a1">
    <w:name w:val="Текст выноски Знак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Irina</cp:lastModifiedBy>
  <cp:revision>1</cp:revision>
  <dcterms:created xsi:type="dcterms:W3CDTF">2014-12-07T16:47:00Z</dcterms:created>
  <dcterms:modified xsi:type="dcterms:W3CDTF">2014-12-07T17:00:00Z</dcterms:modified>
</cp:coreProperties>
</file>