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EF" w:rsidRPr="007D7369" w:rsidRDefault="00D635C2" w:rsidP="007D7369">
      <w:pPr>
        <w:spacing w:line="360" w:lineRule="auto"/>
        <w:ind w:firstLine="709"/>
        <w:jc w:val="center"/>
        <w:rPr>
          <w:bCs/>
          <w:sz w:val="28"/>
          <w:szCs w:val="28"/>
        </w:rPr>
      </w:pPr>
      <w:r w:rsidRPr="007D7369">
        <w:rPr>
          <w:bCs/>
          <w:sz w:val="28"/>
          <w:szCs w:val="28"/>
        </w:rPr>
        <w:t>Федеральное агентство по образованию и науке</w:t>
      </w:r>
      <w:r w:rsidR="005D10EF" w:rsidRPr="007D7369">
        <w:rPr>
          <w:bCs/>
          <w:sz w:val="28"/>
          <w:szCs w:val="28"/>
        </w:rPr>
        <w:t xml:space="preserve"> РФ</w:t>
      </w:r>
    </w:p>
    <w:p w:rsidR="005D10EF" w:rsidRPr="007D7369" w:rsidRDefault="005D10EF" w:rsidP="007D7369">
      <w:pPr>
        <w:spacing w:line="360" w:lineRule="auto"/>
        <w:ind w:firstLine="709"/>
        <w:jc w:val="center"/>
        <w:rPr>
          <w:bCs/>
          <w:sz w:val="28"/>
          <w:szCs w:val="28"/>
        </w:rPr>
      </w:pPr>
      <w:r w:rsidRPr="007D7369">
        <w:rPr>
          <w:bCs/>
          <w:sz w:val="28"/>
          <w:szCs w:val="28"/>
        </w:rPr>
        <w:t>Костромской государствен</w:t>
      </w:r>
      <w:r w:rsidR="007D7369">
        <w:rPr>
          <w:bCs/>
          <w:sz w:val="28"/>
          <w:szCs w:val="28"/>
        </w:rPr>
        <w:t>ный технологический университет</w:t>
      </w:r>
    </w:p>
    <w:p w:rsidR="005D10EF" w:rsidRPr="007D7369" w:rsidRDefault="005D10EF" w:rsidP="007D7369">
      <w:pPr>
        <w:spacing w:line="360" w:lineRule="auto"/>
        <w:ind w:firstLine="709"/>
        <w:jc w:val="center"/>
        <w:rPr>
          <w:sz w:val="28"/>
          <w:szCs w:val="28"/>
        </w:rPr>
      </w:pPr>
      <w:r w:rsidRPr="007D7369">
        <w:rPr>
          <w:bCs/>
          <w:sz w:val="28"/>
          <w:szCs w:val="28"/>
        </w:rPr>
        <w:t xml:space="preserve">Кафедра </w:t>
      </w:r>
      <w:r w:rsidR="007D7369">
        <w:rPr>
          <w:bCs/>
          <w:sz w:val="28"/>
          <w:szCs w:val="28"/>
        </w:rPr>
        <w:t>экономики и управления</w:t>
      </w:r>
    </w:p>
    <w:p w:rsidR="005D10EF" w:rsidRPr="007D7369" w:rsidRDefault="005D10EF" w:rsidP="007D7369">
      <w:pPr>
        <w:spacing w:line="360" w:lineRule="auto"/>
        <w:ind w:firstLine="709"/>
        <w:jc w:val="center"/>
        <w:rPr>
          <w:sz w:val="28"/>
          <w:szCs w:val="28"/>
        </w:rPr>
      </w:pPr>
    </w:p>
    <w:p w:rsidR="005D10EF" w:rsidRPr="007D7369" w:rsidRDefault="005D10EF" w:rsidP="007D7369">
      <w:pPr>
        <w:spacing w:line="360" w:lineRule="auto"/>
        <w:ind w:firstLine="709"/>
        <w:jc w:val="both"/>
        <w:rPr>
          <w:bCs/>
          <w:sz w:val="28"/>
          <w:szCs w:val="28"/>
        </w:rPr>
      </w:pPr>
      <w:r w:rsidRPr="007D7369">
        <w:rPr>
          <w:bCs/>
          <w:sz w:val="28"/>
          <w:szCs w:val="28"/>
        </w:rPr>
        <w:t xml:space="preserve"> </w:t>
      </w:r>
    </w:p>
    <w:p w:rsidR="005122A4" w:rsidRPr="007D7369" w:rsidRDefault="005122A4" w:rsidP="007D7369">
      <w:pPr>
        <w:spacing w:line="360" w:lineRule="auto"/>
        <w:ind w:firstLine="709"/>
        <w:jc w:val="both"/>
        <w:rPr>
          <w:bCs/>
          <w:sz w:val="28"/>
          <w:szCs w:val="28"/>
        </w:rPr>
      </w:pPr>
    </w:p>
    <w:p w:rsidR="005122A4" w:rsidRPr="007D7369" w:rsidRDefault="005122A4" w:rsidP="007D7369">
      <w:pPr>
        <w:spacing w:line="360" w:lineRule="auto"/>
        <w:ind w:firstLine="709"/>
        <w:jc w:val="both"/>
        <w:rPr>
          <w:bCs/>
          <w:sz w:val="28"/>
          <w:szCs w:val="28"/>
        </w:rPr>
      </w:pPr>
    </w:p>
    <w:p w:rsidR="003516E0" w:rsidRPr="007D7369" w:rsidRDefault="003516E0" w:rsidP="007D7369">
      <w:pPr>
        <w:spacing w:line="360" w:lineRule="auto"/>
        <w:ind w:firstLine="709"/>
        <w:jc w:val="both"/>
        <w:rPr>
          <w:bCs/>
          <w:sz w:val="28"/>
          <w:szCs w:val="28"/>
        </w:rPr>
      </w:pPr>
    </w:p>
    <w:p w:rsidR="003516E0" w:rsidRPr="007D7369" w:rsidRDefault="003516E0" w:rsidP="007D7369">
      <w:pPr>
        <w:spacing w:line="360" w:lineRule="auto"/>
        <w:ind w:firstLine="709"/>
        <w:jc w:val="both"/>
        <w:rPr>
          <w:bCs/>
          <w:sz w:val="28"/>
          <w:szCs w:val="28"/>
        </w:rPr>
      </w:pPr>
    </w:p>
    <w:p w:rsidR="005D10EF" w:rsidRPr="007D7369" w:rsidRDefault="00D635C2" w:rsidP="007D7369">
      <w:pPr>
        <w:spacing w:line="360" w:lineRule="auto"/>
        <w:ind w:firstLine="709"/>
        <w:jc w:val="center"/>
        <w:rPr>
          <w:bCs/>
          <w:sz w:val="28"/>
          <w:szCs w:val="28"/>
        </w:rPr>
      </w:pPr>
      <w:r w:rsidRPr="007D7369">
        <w:rPr>
          <w:bCs/>
          <w:sz w:val="28"/>
          <w:szCs w:val="28"/>
        </w:rPr>
        <w:t>Контрольная работа</w:t>
      </w:r>
      <w:r w:rsidR="009249D3" w:rsidRPr="007D7369">
        <w:rPr>
          <w:bCs/>
          <w:sz w:val="28"/>
          <w:szCs w:val="28"/>
        </w:rPr>
        <w:t xml:space="preserve"> № 1</w:t>
      </w:r>
    </w:p>
    <w:p w:rsidR="009249D3" w:rsidRPr="007D7369" w:rsidRDefault="009249D3" w:rsidP="007D7369">
      <w:pPr>
        <w:spacing w:line="360" w:lineRule="auto"/>
        <w:ind w:firstLine="709"/>
        <w:jc w:val="center"/>
        <w:rPr>
          <w:bCs/>
          <w:sz w:val="28"/>
          <w:szCs w:val="28"/>
        </w:rPr>
      </w:pPr>
    </w:p>
    <w:p w:rsidR="007D7369" w:rsidRDefault="00D635C2" w:rsidP="007D7369">
      <w:pPr>
        <w:spacing w:line="360" w:lineRule="auto"/>
        <w:ind w:firstLine="709"/>
        <w:jc w:val="center"/>
        <w:rPr>
          <w:bCs/>
          <w:sz w:val="28"/>
          <w:szCs w:val="28"/>
          <w:lang w:val="en-US"/>
        </w:rPr>
      </w:pPr>
      <w:r w:rsidRPr="007D7369">
        <w:rPr>
          <w:bCs/>
          <w:sz w:val="28"/>
          <w:szCs w:val="28"/>
        </w:rPr>
        <w:t xml:space="preserve">по </w:t>
      </w:r>
      <w:r w:rsidR="003516E0" w:rsidRPr="007D7369">
        <w:rPr>
          <w:bCs/>
          <w:sz w:val="28"/>
          <w:szCs w:val="28"/>
        </w:rPr>
        <w:t>предмету</w:t>
      </w:r>
    </w:p>
    <w:p w:rsidR="00D635C2" w:rsidRPr="007D7369" w:rsidRDefault="003516E0" w:rsidP="007D7369">
      <w:pPr>
        <w:spacing w:line="360" w:lineRule="auto"/>
        <w:ind w:firstLine="709"/>
        <w:jc w:val="center"/>
        <w:rPr>
          <w:bCs/>
          <w:sz w:val="28"/>
          <w:szCs w:val="28"/>
        </w:rPr>
      </w:pPr>
      <w:r w:rsidRPr="007D7369">
        <w:rPr>
          <w:bCs/>
          <w:sz w:val="28"/>
          <w:szCs w:val="28"/>
        </w:rPr>
        <w:t>«</w:t>
      </w:r>
      <w:r w:rsidR="00D70ECB" w:rsidRPr="007D7369">
        <w:rPr>
          <w:bCs/>
          <w:sz w:val="28"/>
          <w:szCs w:val="28"/>
        </w:rPr>
        <w:t>Документирование управленческой деятельности</w:t>
      </w:r>
      <w:r w:rsidRPr="007D7369">
        <w:rPr>
          <w:bCs/>
          <w:sz w:val="28"/>
          <w:szCs w:val="28"/>
        </w:rPr>
        <w:t>»</w:t>
      </w:r>
    </w:p>
    <w:p w:rsidR="005122A4" w:rsidRPr="007D7369" w:rsidRDefault="005122A4" w:rsidP="007D7369">
      <w:pPr>
        <w:spacing w:line="360" w:lineRule="auto"/>
        <w:ind w:firstLine="709"/>
        <w:jc w:val="both"/>
        <w:rPr>
          <w:bCs/>
          <w:sz w:val="28"/>
          <w:szCs w:val="28"/>
        </w:rPr>
      </w:pPr>
    </w:p>
    <w:p w:rsidR="005122A4" w:rsidRPr="007D7369" w:rsidRDefault="005122A4" w:rsidP="007D7369">
      <w:pPr>
        <w:spacing w:line="360" w:lineRule="auto"/>
        <w:ind w:firstLine="709"/>
        <w:jc w:val="both"/>
        <w:rPr>
          <w:bCs/>
          <w:sz w:val="28"/>
          <w:szCs w:val="28"/>
        </w:rPr>
      </w:pPr>
    </w:p>
    <w:p w:rsidR="005122A4" w:rsidRPr="007D7369" w:rsidRDefault="005122A4" w:rsidP="007D7369">
      <w:pPr>
        <w:spacing w:line="360" w:lineRule="auto"/>
        <w:ind w:firstLine="709"/>
        <w:jc w:val="both"/>
        <w:rPr>
          <w:bCs/>
          <w:sz w:val="28"/>
          <w:szCs w:val="28"/>
        </w:rPr>
      </w:pPr>
    </w:p>
    <w:p w:rsidR="005D10EF" w:rsidRPr="007D7369" w:rsidRDefault="005D10EF" w:rsidP="007D7369">
      <w:pPr>
        <w:spacing w:line="360" w:lineRule="auto"/>
        <w:ind w:firstLine="709"/>
        <w:jc w:val="both"/>
        <w:rPr>
          <w:bCs/>
          <w:sz w:val="28"/>
          <w:szCs w:val="28"/>
        </w:rPr>
      </w:pPr>
    </w:p>
    <w:p w:rsidR="00D635C2" w:rsidRPr="007D7369" w:rsidRDefault="005D10EF" w:rsidP="003179D5">
      <w:pPr>
        <w:spacing w:line="360" w:lineRule="auto"/>
        <w:ind w:firstLine="4820"/>
        <w:jc w:val="both"/>
        <w:rPr>
          <w:bCs/>
          <w:sz w:val="28"/>
          <w:szCs w:val="28"/>
        </w:rPr>
      </w:pPr>
      <w:r w:rsidRPr="007D7369">
        <w:rPr>
          <w:bCs/>
          <w:sz w:val="28"/>
          <w:szCs w:val="28"/>
        </w:rPr>
        <w:t>Выполнил</w:t>
      </w:r>
      <w:r w:rsidR="003516E0" w:rsidRPr="007D7369">
        <w:rPr>
          <w:bCs/>
          <w:sz w:val="28"/>
          <w:szCs w:val="28"/>
        </w:rPr>
        <w:t>а</w:t>
      </w:r>
    </w:p>
    <w:p w:rsidR="00D635C2" w:rsidRPr="007D7369" w:rsidRDefault="005D10EF" w:rsidP="003179D5">
      <w:pPr>
        <w:spacing w:line="360" w:lineRule="auto"/>
        <w:ind w:firstLine="4820"/>
        <w:jc w:val="both"/>
        <w:rPr>
          <w:bCs/>
          <w:sz w:val="28"/>
          <w:szCs w:val="28"/>
        </w:rPr>
      </w:pPr>
      <w:r w:rsidRPr="007D7369">
        <w:rPr>
          <w:bCs/>
          <w:sz w:val="28"/>
          <w:szCs w:val="28"/>
        </w:rPr>
        <w:t xml:space="preserve">студент заочного факультета </w:t>
      </w:r>
    </w:p>
    <w:p w:rsidR="00D635C2" w:rsidRPr="007D7369" w:rsidRDefault="005D10EF" w:rsidP="003179D5">
      <w:pPr>
        <w:spacing w:line="360" w:lineRule="auto"/>
        <w:ind w:firstLine="4820"/>
        <w:jc w:val="both"/>
        <w:rPr>
          <w:bCs/>
          <w:sz w:val="28"/>
          <w:szCs w:val="28"/>
        </w:rPr>
      </w:pPr>
      <w:r w:rsidRPr="007D7369">
        <w:rPr>
          <w:bCs/>
          <w:sz w:val="28"/>
          <w:szCs w:val="28"/>
        </w:rPr>
        <w:t>специаль</w:t>
      </w:r>
      <w:r w:rsidR="00D635C2" w:rsidRPr="007D7369">
        <w:rPr>
          <w:bCs/>
          <w:sz w:val="28"/>
          <w:szCs w:val="28"/>
        </w:rPr>
        <w:t>ность «Бухгалтерский учёт,</w:t>
      </w:r>
    </w:p>
    <w:p w:rsidR="005D10EF" w:rsidRPr="003179D5" w:rsidRDefault="00D635C2" w:rsidP="003179D5">
      <w:pPr>
        <w:spacing w:line="360" w:lineRule="auto"/>
        <w:ind w:firstLine="4820"/>
        <w:jc w:val="both"/>
        <w:rPr>
          <w:bCs/>
          <w:sz w:val="28"/>
          <w:szCs w:val="28"/>
        </w:rPr>
      </w:pPr>
      <w:r w:rsidRPr="007D7369">
        <w:rPr>
          <w:bCs/>
          <w:sz w:val="28"/>
          <w:szCs w:val="28"/>
        </w:rPr>
        <w:t>анализ и аудит</w:t>
      </w:r>
      <w:r w:rsidR="003179D5">
        <w:rPr>
          <w:bCs/>
          <w:sz w:val="28"/>
          <w:szCs w:val="28"/>
        </w:rPr>
        <w:t>»</w:t>
      </w:r>
    </w:p>
    <w:p w:rsidR="003516E0" w:rsidRPr="007D7369" w:rsidRDefault="003516E0" w:rsidP="003179D5">
      <w:pPr>
        <w:spacing w:line="360" w:lineRule="auto"/>
        <w:ind w:firstLine="4820"/>
        <w:jc w:val="both"/>
        <w:rPr>
          <w:bCs/>
          <w:sz w:val="28"/>
          <w:szCs w:val="28"/>
        </w:rPr>
      </w:pPr>
      <w:r w:rsidRPr="007D7369">
        <w:rPr>
          <w:bCs/>
          <w:sz w:val="28"/>
          <w:szCs w:val="28"/>
        </w:rPr>
        <w:t xml:space="preserve">Проверила </w:t>
      </w:r>
    </w:p>
    <w:p w:rsidR="005D10EF" w:rsidRPr="007D7369" w:rsidRDefault="00D70ECB" w:rsidP="003179D5">
      <w:pPr>
        <w:spacing w:line="360" w:lineRule="auto"/>
        <w:ind w:firstLine="4820"/>
        <w:jc w:val="both"/>
        <w:rPr>
          <w:bCs/>
          <w:sz w:val="28"/>
          <w:szCs w:val="28"/>
        </w:rPr>
      </w:pPr>
      <w:r w:rsidRPr="007D7369">
        <w:rPr>
          <w:bCs/>
          <w:sz w:val="28"/>
          <w:szCs w:val="28"/>
        </w:rPr>
        <w:t>Деревянкина О.А.</w:t>
      </w:r>
    </w:p>
    <w:p w:rsidR="005D10EF" w:rsidRPr="007D7369" w:rsidRDefault="005D10EF" w:rsidP="007D7369">
      <w:pPr>
        <w:spacing w:line="360" w:lineRule="auto"/>
        <w:ind w:firstLine="709"/>
        <w:jc w:val="both"/>
        <w:rPr>
          <w:sz w:val="28"/>
          <w:szCs w:val="28"/>
        </w:rPr>
      </w:pPr>
    </w:p>
    <w:p w:rsidR="007C609D" w:rsidRPr="007D7369" w:rsidRDefault="007C609D" w:rsidP="007D7369">
      <w:pPr>
        <w:spacing w:line="360" w:lineRule="auto"/>
        <w:ind w:firstLine="709"/>
        <w:jc w:val="both"/>
        <w:rPr>
          <w:sz w:val="28"/>
          <w:szCs w:val="28"/>
        </w:rPr>
      </w:pPr>
    </w:p>
    <w:p w:rsidR="005D10EF" w:rsidRDefault="005D10EF" w:rsidP="007D7369">
      <w:pPr>
        <w:spacing w:line="360" w:lineRule="auto"/>
        <w:ind w:firstLine="709"/>
        <w:jc w:val="both"/>
        <w:rPr>
          <w:sz w:val="28"/>
          <w:szCs w:val="28"/>
          <w:lang w:val="en-US"/>
        </w:rPr>
      </w:pPr>
    </w:p>
    <w:p w:rsidR="003179D5" w:rsidRDefault="003179D5" w:rsidP="007D7369">
      <w:pPr>
        <w:spacing w:line="360" w:lineRule="auto"/>
        <w:ind w:firstLine="709"/>
        <w:jc w:val="both"/>
        <w:rPr>
          <w:sz w:val="28"/>
          <w:szCs w:val="28"/>
          <w:lang w:val="en-US"/>
        </w:rPr>
      </w:pPr>
    </w:p>
    <w:p w:rsidR="003179D5" w:rsidRPr="003179D5" w:rsidRDefault="003179D5" w:rsidP="007D7369">
      <w:pPr>
        <w:spacing w:line="360" w:lineRule="auto"/>
        <w:ind w:firstLine="709"/>
        <w:jc w:val="both"/>
        <w:rPr>
          <w:sz w:val="28"/>
          <w:szCs w:val="28"/>
          <w:lang w:val="en-US"/>
        </w:rPr>
      </w:pPr>
    </w:p>
    <w:p w:rsidR="005D10EF" w:rsidRPr="007D7369" w:rsidRDefault="005122A4" w:rsidP="003179D5">
      <w:pPr>
        <w:spacing w:line="360" w:lineRule="auto"/>
        <w:ind w:firstLine="709"/>
        <w:jc w:val="center"/>
        <w:rPr>
          <w:bCs/>
          <w:sz w:val="28"/>
          <w:szCs w:val="28"/>
        </w:rPr>
      </w:pPr>
      <w:r w:rsidRPr="007D7369">
        <w:rPr>
          <w:bCs/>
          <w:sz w:val="28"/>
          <w:szCs w:val="28"/>
        </w:rPr>
        <w:t>К</w:t>
      </w:r>
      <w:r w:rsidR="00D635C2" w:rsidRPr="007D7369">
        <w:rPr>
          <w:bCs/>
          <w:sz w:val="28"/>
          <w:szCs w:val="28"/>
        </w:rPr>
        <w:t xml:space="preserve">острома 2008 </w:t>
      </w:r>
      <w:r w:rsidR="005D10EF" w:rsidRPr="007D7369">
        <w:rPr>
          <w:bCs/>
          <w:sz w:val="28"/>
          <w:szCs w:val="28"/>
        </w:rPr>
        <w:t>г.</w:t>
      </w:r>
    </w:p>
    <w:p w:rsidR="00D70ECB" w:rsidRPr="003179D5" w:rsidRDefault="003179D5" w:rsidP="003179D5">
      <w:pPr>
        <w:spacing w:line="360" w:lineRule="auto"/>
        <w:ind w:firstLine="709"/>
        <w:jc w:val="center"/>
        <w:rPr>
          <w:b/>
          <w:bCs/>
          <w:sz w:val="28"/>
          <w:szCs w:val="28"/>
        </w:rPr>
      </w:pPr>
      <w:r>
        <w:rPr>
          <w:bCs/>
          <w:sz w:val="28"/>
          <w:szCs w:val="28"/>
        </w:rPr>
        <w:br w:type="page"/>
      </w:r>
      <w:r w:rsidRPr="003179D5">
        <w:rPr>
          <w:b/>
          <w:bCs/>
          <w:sz w:val="28"/>
          <w:szCs w:val="28"/>
        </w:rPr>
        <w:t>Содержание</w:t>
      </w:r>
    </w:p>
    <w:p w:rsidR="00D70ECB" w:rsidRPr="007D7369" w:rsidRDefault="00D70ECB" w:rsidP="007D7369">
      <w:pPr>
        <w:spacing w:line="360" w:lineRule="auto"/>
        <w:ind w:firstLine="709"/>
        <w:jc w:val="both"/>
        <w:rPr>
          <w:bCs/>
          <w:sz w:val="28"/>
          <w:szCs w:val="28"/>
        </w:rPr>
      </w:pPr>
    </w:p>
    <w:p w:rsidR="00D70ECB" w:rsidRPr="007D7369" w:rsidRDefault="00D70ECB" w:rsidP="003179D5">
      <w:pPr>
        <w:spacing w:line="360" w:lineRule="auto"/>
        <w:jc w:val="both"/>
        <w:rPr>
          <w:bCs/>
          <w:sz w:val="28"/>
          <w:szCs w:val="28"/>
        </w:rPr>
      </w:pPr>
      <w:r w:rsidRPr="007D7369">
        <w:rPr>
          <w:bCs/>
          <w:sz w:val="28"/>
          <w:szCs w:val="28"/>
        </w:rPr>
        <w:t>1. Правила оформления коммерческих контрактов</w:t>
      </w:r>
    </w:p>
    <w:p w:rsidR="00D70ECB" w:rsidRPr="007D7369" w:rsidRDefault="00D70ECB" w:rsidP="003179D5">
      <w:pPr>
        <w:spacing w:line="360" w:lineRule="auto"/>
        <w:jc w:val="both"/>
        <w:rPr>
          <w:bCs/>
          <w:sz w:val="28"/>
          <w:szCs w:val="28"/>
        </w:rPr>
      </w:pPr>
      <w:r w:rsidRPr="007D7369">
        <w:rPr>
          <w:bCs/>
          <w:sz w:val="28"/>
          <w:szCs w:val="28"/>
        </w:rPr>
        <w:t>2. Признаки группировк</w:t>
      </w:r>
      <w:r w:rsidR="009249D3" w:rsidRPr="007D7369">
        <w:rPr>
          <w:bCs/>
          <w:sz w:val="28"/>
          <w:szCs w:val="28"/>
        </w:rPr>
        <w:t>и документов в дела</w:t>
      </w:r>
    </w:p>
    <w:p w:rsidR="00D70ECB" w:rsidRPr="00C53074" w:rsidRDefault="00D70ECB" w:rsidP="003179D5">
      <w:pPr>
        <w:spacing w:line="360" w:lineRule="auto"/>
        <w:jc w:val="both"/>
        <w:rPr>
          <w:bCs/>
          <w:sz w:val="28"/>
          <w:szCs w:val="28"/>
          <w:lang w:val="en-US"/>
        </w:rPr>
      </w:pPr>
      <w:r w:rsidRPr="007D7369">
        <w:rPr>
          <w:bCs/>
          <w:sz w:val="28"/>
          <w:szCs w:val="28"/>
        </w:rPr>
        <w:t>3. Составление «до</w:t>
      </w:r>
      <w:r w:rsidR="009249D3" w:rsidRPr="007D7369">
        <w:rPr>
          <w:bCs/>
          <w:sz w:val="28"/>
          <w:szCs w:val="28"/>
        </w:rPr>
        <w:t>кладной записки</w:t>
      </w:r>
      <w:r w:rsidR="00C53074">
        <w:rPr>
          <w:bCs/>
          <w:sz w:val="28"/>
          <w:szCs w:val="28"/>
        </w:rPr>
        <w:t>»</w:t>
      </w:r>
    </w:p>
    <w:p w:rsidR="00D70ECB" w:rsidRPr="007D7369" w:rsidRDefault="00D70ECB" w:rsidP="003179D5">
      <w:pPr>
        <w:spacing w:line="360" w:lineRule="auto"/>
        <w:jc w:val="both"/>
        <w:rPr>
          <w:bCs/>
          <w:sz w:val="28"/>
          <w:szCs w:val="28"/>
        </w:rPr>
      </w:pPr>
      <w:r w:rsidRPr="007D7369">
        <w:rPr>
          <w:bCs/>
          <w:sz w:val="28"/>
          <w:szCs w:val="28"/>
        </w:rPr>
        <w:t xml:space="preserve">4. </w:t>
      </w:r>
      <w:r w:rsidR="009249D3" w:rsidRPr="007D7369">
        <w:rPr>
          <w:bCs/>
          <w:sz w:val="28"/>
          <w:szCs w:val="28"/>
        </w:rPr>
        <w:t>Список используемой</w:t>
      </w:r>
      <w:r w:rsidR="00C53074">
        <w:rPr>
          <w:bCs/>
          <w:sz w:val="28"/>
          <w:szCs w:val="28"/>
        </w:rPr>
        <w:t xml:space="preserve"> </w:t>
      </w:r>
      <w:r w:rsidR="009249D3" w:rsidRPr="007D7369">
        <w:rPr>
          <w:bCs/>
          <w:sz w:val="28"/>
          <w:szCs w:val="28"/>
        </w:rPr>
        <w:t>литературы</w:t>
      </w:r>
    </w:p>
    <w:p w:rsidR="00D70ECB" w:rsidRPr="003179D5" w:rsidRDefault="007D7369" w:rsidP="003179D5">
      <w:pPr>
        <w:spacing w:line="360" w:lineRule="auto"/>
        <w:ind w:firstLine="709"/>
        <w:rPr>
          <w:b/>
          <w:sz w:val="28"/>
          <w:szCs w:val="28"/>
        </w:rPr>
      </w:pPr>
      <w:r w:rsidRPr="007D7369">
        <w:rPr>
          <w:sz w:val="28"/>
          <w:szCs w:val="28"/>
        </w:rPr>
        <w:br w:type="page"/>
      </w:r>
      <w:r w:rsidR="00D70ECB" w:rsidRPr="003179D5">
        <w:rPr>
          <w:b/>
          <w:sz w:val="28"/>
          <w:szCs w:val="28"/>
        </w:rPr>
        <w:t>Вопрос № 1.</w:t>
      </w:r>
      <w:r w:rsidR="003179D5" w:rsidRPr="003179D5">
        <w:rPr>
          <w:b/>
          <w:sz w:val="28"/>
          <w:szCs w:val="28"/>
        </w:rPr>
        <w:t xml:space="preserve"> </w:t>
      </w:r>
      <w:r w:rsidR="00D70ECB" w:rsidRPr="003179D5">
        <w:rPr>
          <w:b/>
          <w:bCs/>
          <w:sz w:val="28"/>
          <w:szCs w:val="28"/>
        </w:rPr>
        <w:t>Правила офор</w:t>
      </w:r>
      <w:r w:rsidR="003179D5" w:rsidRPr="003179D5">
        <w:rPr>
          <w:b/>
          <w:bCs/>
          <w:sz w:val="28"/>
          <w:szCs w:val="28"/>
        </w:rPr>
        <w:t>мления коммерческих контрактов</w:t>
      </w:r>
    </w:p>
    <w:p w:rsidR="00D70ECB" w:rsidRPr="007D7369" w:rsidRDefault="00D70ECB" w:rsidP="007D7369">
      <w:pPr>
        <w:spacing w:line="360" w:lineRule="auto"/>
        <w:ind w:firstLine="709"/>
        <w:jc w:val="both"/>
        <w:rPr>
          <w:sz w:val="28"/>
          <w:szCs w:val="28"/>
        </w:rPr>
      </w:pPr>
    </w:p>
    <w:p w:rsidR="00812E50" w:rsidRPr="007D7369" w:rsidRDefault="00812E50" w:rsidP="007D7369">
      <w:pPr>
        <w:spacing w:line="360" w:lineRule="auto"/>
        <w:ind w:firstLine="709"/>
        <w:jc w:val="both"/>
        <w:rPr>
          <w:sz w:val="28"/>
          <w:szCs w:val="28"/>
        </w:rPr>
      </w:pPr>
      <w:r w:rsidRPr="007D7369">
        <w:rPr>
          <w:sz w:val="28"/>
          <w:szCs w:val="28"/>
        </w:rPr>
        <w:t>В ГК РФ перечислены 25 видов обязательств, которые оформляются посредством договора. Для каждого вида договора указываются свои нормы оформления. Для некоторых видов договоров указываются также подвиды, имеющие свои особенности. Например, купля-продажа может оформляться договором розничной купли-продажи, договором поставки товаров, договором поставки для государственных нужд, договором энергоснабжения, договором контрактации, договором продажи недвижимости, договором продажи предприятия.</w:t>
      </w:r>
    </w:p>
    <w:p w:rsidR="00812E50" w:rsidRPr="007D7369" w:rsidRDefault="00812E50" w:rsidP="007D7369">
      <w:pPr>
        <w:spacing w:line="360" w:lineRule="auto"/>
        <w:ind w:firstLine="709"/>
        <w:jc w:val="both"/>
        <w:rPr>
          <w:sz w:val="28"/>
          <w:szCs w:val="28"/>
        </w:rPr>
      </w:pPr>
      <w:r w:rsidRPr="007D7369">
        <w:rPr>
          <w:sz w:val="28"/>
          <w:szCs w:val="28"/>
        </w:rPr>
        <w:t>Основными документами во взаимоотношениях между организациями являются коммерческие контракты (договоры). Контракт</w:t>
      </w:r>
      <w:r w:rsidR="00207234">
        <w:rPr>
          <w:sz w:val="28"/>
          <w:szCs w:val="28"/>
        </w:rPr>
        <w:t xml:space="preserve"> </w:t>
      </w:r>
      <w:r w:rsidRPr="007D7369">
        <w:rPr>
          <w:sz w:val="28"/>
          <w:szCs w:val="28"/>
        </w:rPr>
        <w:t xml:space="preserve">- документ, представляющий собой соглашение и регулирование отношений, освещает следующие вопросы: характер сделки, условия поставки, сроки поставки, транспортировка, упаковка и маркировка, цена, качество, оплата, гарантии, права и обязанности сторон. </w:t>
      </w:r>
    </w:p>
    <w:p w:rsidR="003179D5" w:rsidRPr="003179D5" w:rsidRDefault="00812E50" w:rsidP="007D7369">
      <w:pPr>
        <w:spacing w:line="360" w:lineRule="auto"/>
        <w:ind w:firstLine="709"/>
        <w:jc w:val="both"/>
        <w:rPr>
          <w:sz w:val="28"/>
          <w:szCs w:val="28"/>
        </w:rPr>
      </w:pPr>
      <w:r w:rsidRPr="007D7369">
        <w:rPr>
          <w:sz w:val="28"/>
          <w:szCs w:val="28"/>
        </w:rPr>
        <w:t>Заключение конкретного контракта обычно начинается с предложения его заключить</w:t>
      </w:r>
      <w:r w:rsidR="003179D5" w:rsidRPr="003179D5">
        <w:rPr>
          <w:sz w:val="28"/>
          <w:szCs w:val="28"/>
        </w:rPr>
        <w:t xml:space="preserve"> </w:t>
      </w:r>
      <w:r w:rsidRPr="007D7369">
        <w:rPr>
          <w:sz w:val="28"/>
          <w:szCs w:val="28"/>
        </w:rPr>
        <w:t>- направления оферты. Оферта должна содержать основные условия предлагаемой сделки (ст.435 Гражданского кодекса РФ). Принятие предложения другой стороной считается акцептом (согласием). Заключение договора может происходить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из стороны по договору (ст. 434 ГК РФ).</w:t>
      </w:r>
    </w:p>
    <w:p w:rsidR="00812E50" w:rsidRPr="007D7369" w:rsidRDefault="00812E50" w:rsidP="007D7369">
      <w:pPr>
        <w:spacing w:line="360" w:lineRule="auto"/>
        <w:ind w:firstLine="709"/>
        <w:jc w:val="both"/>
        <w:rPr>
          <w:sz w:val="28"/>
          <w:szCs w:val="28"/>
        </w:rPr>
      </w:pPr>
      <w:r w:rsidRPr="007D7369">
        <w:rPr>
          <w:sz w:val="28"/>
          <w:szCs w:val="28"/>
        </w:rPr>
        <w:t>Договорные отношения могут быть также установлены путем представления одной из сторон проекта контракта. Получив проект, другая сторона рассматривает его и если нет возражений, подписывает. Один экземпляр контракта возвращается стороне, составлявшей проект.</w:t>
      </w:r>
    </w:p>
    <w:p w:rsidR="00812E50" w:rsidRPr="007D7369" w:rsidRDefault="00812E50" w:rsidP="007D7369">
      <w:pPr>
        <w:spacing w:line="360" w:lineRule="auto"/>
        <w:ind w:firstLine="709"/>
        <w:jc w:val="both"/>
        <w:rPr>
          <w:sz w:val="28"/>
          <w:szCs w:val="28"/>
        </w:rPr>
      </w:pPr>
      <w:r w:rsidRPr="007D7369">
        <w:rPr>
          <w:sz w:val="28"/>
          <w:szCs w:val="28"/>
        </w:rPr>
        <w:t>Составными частями контракта являются:</w:t>
      </w:r>
    </w:p>
    <w:p w:rsidR="00812E50" w:rsidRPr="007D7369" w:rsidRDefault="00812E50" w:rsidP="007D7369">
      <w:pPr>
        <w:spacing w:line="360" w:lineRule="auto"/>
        <w:ind w:firstLine="709"/>
        <w:jc w:val="both"/>
        <w:rPr>
          <w:sz w:val="28"/>
          <w:szCs w:val="28"/>
        </w:rPr>
      </w:pPr>
      <w:r w:rsidRPr="007D7369">
        <w:rPr>
          <w:sz w:val="28"/>
          <w:szCs w:val="28"/>
        </w:rPr>
        <w:t>-название вида и заголовок документа (договор купли-продажи, контракт на поставку, контракт о техническом содействии);</w:t>
      </w:r>
    </w:p>
    <w:p w:rsidR="00812E50" w:rsidRPr="007D7369" w:rsidRDefault="00812E50" w:rsidP="007D7369">
      <w:pPr>
        <w:spacing w:line="360" w:lineRule="auto"/>
        <w:ind w:firstLine="709"/>
        <w:jc w:val="both"/>
        <w:rPr>
          <w:sz w:val="28"/>
          <w:szCs w:val="28"/>
        </w:rPr>
      </w:pPr>
      <w:r w:rsidRPr="007D7369">
        <w:rPr>
          <w:sz w:val="28"/>
          <w:szCs w:val="28"/>
        </w:rPr>
        <w:t>-дата, место составления, номер;</w:t>
      </w:r>
    </w:p>
    <w:p w:rsidR="00812E50" w:rsidRPr="007D7369" w:rsidRDefault="00812E50" w:rsidP="007D7369">
      <w:pPr>
        <w:spacing w:line="360" w:lineRule="auto"/>
        <w:ind w:firstLine="709"/>
        <w:jc w:val="both"/>
        <w:rPr>
          <w:sz w:val="28"/>
          <w:szCs w:val="28"/>
        </w:rPr>
      </w:pPr>
      <w:r w:rsidRPr="007D7369">
        <w:rPr>
          <w:sz w:val="28"/>
          <w:szCs w:val="28"/>
        </w:rPr>
        <w:t>-наименования сторон (полные и сокращенные названия фирм);</w:t>
      </w:r>
    </w:p>
    <w:p w:rsidR="00812E50" w:rsidRPr="007D7369" w:rsidRDefault="00812E50" w:rsidP="007D7369">
      <w:pPr>
        <w:spacing w:line="360" w:lineRule="auto"/>
        <w:ind w:firstLine="709"/>
        <w:jc w:val="both"/>
        <w:rPr>
          <w:sz w:val="28"/>
          <w:szCs w:val="28"/>
        </w:rPr>
      </w:pPr>
      <w:r w:rsidRPr="007D7369">
        <w:rPr>
          <w:sz w:val="28"/>
          <w:szCs w:val="28"/>
        </w:rPr>
        <w:t>-предмет контракта;</w:t>
      </w:r>
    </w:p>
    <w:p w:rsidR="00812E50" w:rsidRPr="007D7369" w:rsidRDefault="00812E50" w:rsidP="007D7369">
      <w:pPr>
        <w:spacing w:line="360" w:lineRule="auto"/>
        <w:ind w:firstLine="709"/>
        <w:jc w:val="both"/>
        <w:rPr>
          <w:sz w:val="28"/>
          <w:szCs w:val="28"/>
        </w:rPr>
      </w:pPr>
      <w:r w:rsidRPr="007D7369">
        <w:rPr>
          <w:sz w:val="28"/>
          <w:szCs w:val="28"/>
        </w:rPr>
        <w:t>-условия и сроки поставки, перевоза, хранения, упаковки, маркировки, рекламы и реализации;</w:t>
      </w:r>
    </w:p>
    <w:p w:rsidR="00812E50" w:rsidRPr="007D7369" w:rsidRDefault="00812E50" w:rsidP="007D7369">
      <w:pPr>
        <w:spacing w:line="360" w:lineRule="auto"/>
        <w:ind w:firstLine="709"/>
        <w:jc w:val="both"/>
        <w:rPr>
          <w:sz w:val="28"/>
          <w:szCs w:val="28"/>
        </w:rPr>
      </w:pPr>
      <w:r w:rsidRPr="007D7369">
        <w:rPr>
          <w:sz w:val="28"/>
          <w:szCs w:val="28"/>
        </w:rPr>
        <w:t>-условия и сроки оплаты, особенности и порядок расчетов;</w:t>
      </w:r>
    </w:p>
    <w:p w:rsidR="00812E50" w:rsidRPr="007D7369" w:rsidRDefault="00812E50" w:rsidP="007D7369">
      <w:pPr>
        <w:spacing w:line="360" w:lineRule="auto"/>
        <w:ind w:firstLine="709"/>
        <w:jc w:val="both"/>
        <w:rPr>
          <w:sz w:val="28"/>
          <w:szCs w:val="28"/>
        </w:rPr>
      </w:pPr>
      <w:r w:rsidRPr="007D7369">
        <w:rPr>
          <w:sz w:val="28"/>
          <w:szCs w:val="28"/>
        </w:rPr>
        <w:t>-порядок сдачи-приема выполненных работ;</w:t>
      </w:r>
    </w:p>
    <w:p w:rsidR="00812E50" w:rsidRPr="007D7369" w:rsidRDefault="00812E50" w:rsidP="007D7369">
      <w:pPr>
        <w:spacing w:line="360" w:lineRule="auto"/>
        <w:ind w:firstLine="709"/>
        <w:jc w:val="both"/>
        <w:rPr>
          <w:sz w:val="28"/>
          <w:szCs w:val="28"/>
        </w:rPr>
      </w:pPr>
      <w:r w:rsidRPr="007D7369">
        <w:rPr>
          <w:sz w:val="28"/>
          <w:szCs w:val="28"/>
        </w:rPr>
        <w:t>-ответственность сторон (в том числе санкции за невыполнение принятых обязательств);</w:t>
      </w:r>
    </w:p>
    <w:p w:rsidR="00812E50" w:rsidRPr="007D7369" w:rsidRDefault="00812E50" w:rsidP="007D7369">
      <w:pPr>
        <w:spacing w:line="360" w:lineRule="auto"/>
        <w:ind w:firstLine="709"/>
        <w:jc w:val="both"/>
        <w:rPr>
          <w:sz w:val="28"/>
          <w:szCs w:val="28"/>
        </w:rPr>
      </w:pPr>
      <w:r w:rsidRPr="007D7369">
        <w:rPr>
          <w:sz w:val="28"/>
          <w:szCs w:val="28"/>
        </w:rPr>
        <w:t>-гарантии, страхование и форс-мажорные обстоятельства;</w:t>
      </w:r>
    </w:p>
    <w:p w:rsidR="00812E50" w:rsidRPr="007D7369" w:rsidRDefault="00812E50" w:rsidP="007D7369">
      <w:pPr>
        <w:spacing w:line="360" w:lineRule="auto"/>
        <w:ind w:firstLine="709"/>
        <w:jc w:val="both"/>
        <w:rPr>
          <w:sz w:val="28"/>
          <w:szCs w:val="28"/>
        </w:rPr>
      </w:pPr>
      <w:r w:rsidRPr="007D7369">
        <w:rPr>
          <w:sz w:val="28"/>
          <w:szCs w:val="28"/>
        </w:rPr>
        <w:t>-переход права собственности и риски;</w:t>
      </w:r>
    </w:p>
    <w:p w:rsidR="00812E50" w:rsidRPr="007D7369" w:rsidRDefault="00812E50" w:rsidP="007D7369">
      <w:pPr>
        <w:spacing w:line="360" w:lineRule="auto"/>
        <w:ind w:firstLine="709"/>
        <w:jc w:val="both"/>
        <w:rPr>
          <w:sz w:val="28"/>
          <w:szCs w:val="28"/>
        </w:rPr>
      </w:pPr>
      <w:r w:rsidRPr="007D7369">
        <w:rPr>
          <w:sz w:val="28"/>
          <w:szCs w:val="28"/>
        </w:rPr>
        <w:t>-порядок разрешения споров;</w:t>
      </w:r>
    </w:p>
    <w:p w:rsidR="00812E50" w:rsidRPr="007D7369" w:rsidRDefault="00812E50" w:rsidP="007D7369">
      <w:pPr>
        <w:spacing w:line="360" w:lineRule="auto"/>
        <w:ind w:firstLine="709"/>
        <w:jc w:val="both"/>
        <w:rPr>
          <w:sz w:val="28"/>
          <w:szCs w:val="28"/>
        </w:rPr>
      </w:pPr>
      <w:r w:rsidRPr="007D7369">
        <w:rPr>
          <w:sz w:val="28"/>
          <w:szCs w:val="28"/>
        </w:rPr>
        <w:t>-юридические адреса сторон (с указанием почтовых адресов, банковских реквизитов, номеров телефонов, факсов);</w:t>
      </w:r>
    </w:p>
    <w:p w:rsidR="00812E50" w:rsidRPr="007D7369" w:rsidRDefault="00812E50" w:rsidP="007D7369">
      <w:pPr>
        <w:spacing w:line="360" w:lineRule="auto"/>
        <w:ind w:firstLine="709"/>
        <w:jc w:val="both"/>
        <w:rPr>
          <w:sz w:val="28"/>
          <w:szCs w:val="28"/>
        </w:rPr>
      </w:pPr>
      <w:r w:rsidRPr="007D7369">
        <w:rPr>
          <w:sz w:val="28"/>
          <w:szCs w:val="28"/>
        </w:rPr>
        <w:t>-подписи должностных лиц (с указанием должностей, расшифровок подписей и дат подписания документов);</w:t>
      </w:r>
    </w:p>
    <w:p w:rsidR="00812E50" w:rsidRPr="007D7369" w:rsidRDefault="00812E50" w:rsidP="007D7369">
      <w:pPr>
        <w:spacing w:line="360" w:lineRule="auto"/>
        <w:ind w:firstLine="709"/>
        <w:jc w:val="both"/>
        <w:rPr>
          <w:sz w:val="28"/>
          <w:szCs w:val="28"/>
        </w:rPr>
      </w:pPr>
      <w:r w:rsidRPr="007D7369">
        <w:rPr>
          <w:sz w:val="28"/>
          <w:szCs w:val="28"/>
        </w:rPr>
        <w:t>-печати фирм-контрагентов.</w:t>
      </w:r>
    </w:p>
    <w:p w:rsidR="00812E50" w:rsidRPr="007D7369" w:rsidRDefault="00812E50" w:rsidP="007D7369">
      <w:pPr>
        <w:spacing w:line="360" w:lineRule="auto"/>
        <w:ind w:firstLine="709"/>
        <w:jc w:val="both"/>
        <w:rPr>
          <w:sz w:val="28"/>
          <w:szCs w:val="28"/>
        </w:rPr>
      </w:pPr>
      <w:r w:rsidRPr="007D7369">
        <w:rPr>
          <w:sz w:val="28"/>
          <w:szCs w:val="28"/>
        </w:rPr>
        <w:t>Более высокой степенью сложности по сравнению со сделкой внутреннего характера отличается внешнеторговый договор. Внешнеторговый контракт должен более детально и строго формулировать условия договора. Контракт внешнеторговой купли-продажи - это, как правило, многостраничный документ. Он обычно содержит вводную часть, реквизиты сторон (юридический адрес и банковские реквизиты), следующие основные условия: предмет договора, цена, срок поставки, способ упаковки товара, условия оплаты, приемка по качеству и количеству, гарантии качества поставляемого товара, базисные условия поставки или права и обязанности сторон, санкции за просрочку поставки, санкции за неисполнение договора, освобождение от ответственности, порядок вступления в силу, цессия (уступка) договора, порядок и правовые последствия расторжения договора и т.д.</w:t>
      </w:r>
    </w:p>
    <w:p w:rsidR="00812E50" w:rsidRPr="007D7369" w:rsidRDefault="00812E50" w:rsidP="007D7369">
      <w:pPr>
        <w:spacing w:line="360" w:lineRule="auto"/>
        <w:ind w:firstLine="709"/>
        <w:jc w:val="both"/>
        <w:rPr>
          <w:sz w:val="28"/>
          <w:szCs w:val="28"/>
        </w:rPr>
      </w:pPr>
      <w:r w:rsidRPr="007D7369">
        <w:rPr>
          <w:sz w:val="28"/>
          <w:szCs w:val="28"/>
        </w:rPr>
        <w:t>Текст внешнеторгового контракта необходимо оснащать значительно более широким набором гарантий исполнения той или иной стороной своих договорных обязательств, нежели текст контракта между физическими или юридическими лицами одной и той же государственной принадлежности (например, залог, задаток, аванс, банковская гарантия и т.п.).</w:t>
      </w:r>
    </w:p>
    <w:p w:rsidR="00812E50" w:rsidRPr="007D7369" w:rsidRDefault="00812E50" w:rsidP="007D7369">
      <w:pPr>
        <w:spacing w:line="360" w:lineRule="auto"/>
        <w:ind w:firstLine="709"/>
        <w:jc w:val="both"/>
        <w:rPr>
          <w:sz w:val="28"/>
          <w:szCs w:val="28"/>
        </w:rPr>
      </w:pPr>
      <w:r w:rsidRPr="007D7369">
        <w:rPr>
          <w:sz w:val="28"/>
          <w:szCs w:val="28"/>
        </w:rPr>
        <w:t>Наименования сторон в договоре, страны их принадлежности, должны быть точными, без сокращений. Недопустимо использовать различного рода сокращения и аббревиатуры, если только это не общепризнанные наименования. Наименования сторон в договоре, страны их принадлежности, должны быть точными, без сокращений. Недопустимо использовать различного рода сокращения и аббревиатуры, если только это не общепризнанные наименования. При идентификации договаривающихся сторон точно указывают фирменные наименования, под которыми партнеры зарегистрированы в торговом (государственном) реестре страны принадлежности; их правовое положение (организационно-правовая форма), включая номер и тип лицензии на данный вид деятельности, юридический и фактический адреса. Контракт может быть пронумерован. Договор подписывается уполномоченными лицами, их подписи, как правило, скрепляются печатями.</w:t>
      </w:r>
    </w:p>
    <w:p w:rsidR="00812E50" w:rsidRPr="007D7369" w:rsidRDefault="00812E50" w:rsidP="007D7369">
      <w:pPr>
        <w:spacing w:line="360" w:lineRule="auto"/>
        <w:ind w:firstLine="709"/>
        <w:jc w:val="both"/>
        <w:rPr>
          <w:sz w:val="28"/>
          <w:szCs w:val="28"/>
        </w:rPr>
      </w:pPr>
      <w:r w:rsidRPr="007D7369">
        <w:rPr>
          <w:sz w:val="28"/>
          <w:szCs w:val="28"/>
        </w:rPr>
        <w:t>Договоры, составляемые на основе гражданского права, касаются не только предприятий, учреждений и организаций, но и банков (так как не существует специального банковского законодательства). Особенности оформления банковских договоров определяет то, что в деятельности банка деньги сами выступают как товар. Так к работе банка имеют прямое отношение такие договоры, как договоры банковского счета и банковского вклада, кредитный договор и т.д.</w:t>
      </w:r>
    </w:p>
    <w:p w:rsidR="00812E50" w:rsidRPr="007D7369" w:rsidRDefault="00812E50" w:rsidP="007D7369">
      <w:pPr>
        <w:spacing w:line="360" w:lineRule="auto"/>
        <w:ind w:firstLine="709"/>
        <w:jc w:val="both"/>
        <w:rPr>
          <w:sz w:val="28"/>
          <w:szCs w:val="28"/>
        </w:rPr>
      </w:pPr>
      <w:r w:rsidRPr="007D7369">
        <w:rPr>
          <w:sz w:val="28"/>
          <w:szCs w:val="28"/>
        </w:rPr>
        <w:t>Контракты являются документами, подлежащими утверждению, также на них ставится гербовая печать.</w:t>
      </w:r>
    </w:p>
    <w:p w:rsidR="00812E50" w:rsidRPr="007D7369" w:rsidRDefault="00812E50" w:rsidP="007D7369">
      <w:pPr>
        <w:spacing w:line="360" w:lineRule="auto"/>
        <w:ind w:firstLine="709"/>
        <w:jc w:val="both"/>
        <w:rPr>
          <w:sz w:val="28"/>
          <w:szCs w:val="28"/>
        </w:rPr>
      </w:pPr>
      <w:r w:rsidRPr="007D7369">
        <w:rPr>
          <w:sz w:val="28"/>
          <w:szCs w:val="28"/>
        </w:rPr>
        <w:t>Действительно, чрезвычайно важно правильное оформление коммерческих контрактов. При составлении контрактов и их заключении следует уделять особое внимание правовой грамотности текста, избегать двусмысленных формулировок, детально освещать условия договорных отношений, а также тщательно проверять правильность написания юридических адресов предприятий-контрагентов. Ведь, как гласит статья 431 Гражданского Кодекса, при толковании условий договора судом принимается во внимание буквальное значение содержащихся в нем слов и выражений.</w:t>
      </w:r>
    </w:p>
    <w:p w:rsidR="00812E50" w:rsidRPr="007D7369" w:rsidRDefault="00A05F74" w:rsidP="007D7369">
      <w:pPr>
        <w:spacing w:line="360" w:lineRule="auto"/>
        <w:ind w:firstLine="709"/>
        <w:jc w:val="both"/>
        <w:rPr>
          <w:sz w:val="28"/>
          <w:szCs w:val="28"/>
        </w:rPr>
      </w:pPr>
      <w:r w:rsidRPr="007D7369">
        <w:rPr>
          <w:sz w:val="28"/>
          <w:szCs w:val="28"/>
          <w:lang w:val="en-US"/>
        </w:rPr>
        <w:t>http</w:t>
      </w:r>
      <w:r w:rsidRPr="007D7369">
        <w:rPr>
          <w:sz w:val="28"/>
          <w:szCs w:val="28"/>
        </w:rPr>
        <w:t>//</w:t>
      </w:r>
      <w:r w:rsidRPr="007D7369">
        <w:rPr>
          <w:sz w:val="28"/>
          <w:szCs w:val="28"/>
          <w:lang w:val="en-US"/>
        </w:rPr>
        <w:t>www</w:t>
      </w:r>
      <w:r w:rsidRPr="007D7369">
        <w:rPr>
          <w:sz w:val="28"/>
          <w:szCs w:val="28"/>
        </w:rPr>
        <w:t>.</w:t>
      </w:r>
      <w:r w:rsidRPr="007D7369">
        <w:rPr>
          <w:sz w:val="28"/>
          <w:szCs w:val="28"/>
          <w:lang w:val="en-US"/>
        </w:rPr>
        <w:t>referatbar</w:t>
      </w:r>
      <w:r w:rsidRPr="007D7369">
        <w:rPr>
          <w:sz w:val="28"/>
          <w:szCs w:val="28"/>
        </w:rPr>
        <w:t>.</w:t>
      </w:r>
      <w:r w:rsidRPr="007D7369">
        <w:rPr>
          <w:sz w:val="28"/>
          <w:szCs w:val="28"/>
          <w:lang w:val="en-US"/>
        </w:rPr>
        <w:t>ru</w:t>
      </w:r>
      <w:r w:rsidRPr="007D7369">
        <w:rPr>
          <w:sz w:val="28"/>
          <w:szCs w:val="28"/>
        </w:rPr>
        <w:t>/</w:t>
      </w:r>
      <w:r w:rsidRPr="007D7369">
        <w:rPr>
          <w:sz w:val="28"/>
          <w:szCs w:val="28"/>
          <w:lang w:val="en-US"/>
        </w:rPr>
        <w:t>referats</w:t>
      </w:r>
      <w:r w:rsidRPr="007D7369">
        <w:rPr>
          <w:sz w:val="28"/>
          <w:szCs w:val="28"/>
        </w:rPr>
        <w:t>/427</w:t>
      </w:r>
      <w:r w:rsidRPr="007D7369">
        <w:rPr>
          <w:sz w:val="28"/>
          <w:szCs w:val="28"/>
          <w:lang w:val="en-US"/>
        </w:rPr>
        <w:t>FE</w:t>
      </w:r>
      <w:r w:rsidRPr="007D7369">
        <w:rPr>
          <w:sz w:val="28"/>
          <w:szCs w:val="28"/>
        </w:rPr>
        <w:t>-1.</w:t>
      </w:r>
      <w:r w:rsidRPr="007D7369">
        <w:rPr>
          <w:sz w:val="28"/>
          <w:szCs w:val="28"/>
          <w:lang w:val="en-US"/>
        </w:rPr>
        <w:t>html</w:t>
      </w:r>
    </w:p>
    <w:p w:rsidR="00D70ECB" w:rsidRPr="003179D5" w:rsidRDefault="003179D5" w:rsidP="007D7369">
      <w:pPr>
        <w:spacing w:line="360" w:lineRule="auto"/>
        <w:ind w:firstLine="709"/>
        <w:jc w:val="both"/>
        <w:rPr>
          <w:b/>
          <w:bCs/>
          <w:sz w:val="28"/>
          <w:szCs w:val="28"/>
        </w:rPr>
      </w:pPr>
      <w:r>
        <w:rPr>
          <w:sz w:val="28"/>
          <w:szCs w:val="28"/>
        </w:rPr>
        <w:br w:type="page"/>
      </w:r>
      <w:r w:rsidR="00D70ECB" w:rsidRPr="003179D5">
        <w:rPr>
          <w:b/>
          <w:sz w:val="28"/>
          <w:szCs w:val="28"/>
        </w:rPr>
        <w:t>Вопрос № 2.</w:t>
      </w:r>
      <w:r w:rsidRPr="003179D5">
        <w:rPr>
          <w:b/>
          <w:sz w:val="28"/>
          <w:szCs w:val="28"/>
        </w:rPr>
        <w:t xml:space="preserve"> </w:t>
      </w:r>
      <w:r w:rsidR="00D70ECB" w:rsidRPr="003179D5">
        <w:rPr>
          <w:b/>
          <w:bCs/>
          <w:sz w:val="28"/>
          <w:szCs w:val="28"/>
        </w:rPr>
        <w:t>Признак</w:t>
      </w:r>
      <w:r w:rsidRPr="003179D5">
        <w:rPr>
          <w:b/>
          <w:bCs/>
          <w:sz w:val="28"/>
          <w:szCs w:val="28"/>
        </w:rPr>
        <w:t>и группировки документов в дела</w:t>
      </w:r>
    </w:p>
    <w:p w:rsidR="00D70ECB" w:rsidRPr="007D7369" w:rsidRDefault="00D70ECB" w:rsidP="007D7369">
      <w:pPr>
        <w:spacing w:line="360" w:lineRule="auto"/>
        <w:ind w:firstLine="709"/>
        <w:jc w:val="both"/>
        <w:rPr>
          <w:bCs/>
          <w:sz w:val="28"/>
          <w:szCs w:val="28"/>
        </w:rPr>
      </w:pPr>
    </w:p>
    <w:p w:rsidR="00D70ECB" w:rsidRPr="007D7369" w:rsidRDefault="00D70ECB" w:rsidP="007D7369">
      <w:pPr>
        <w:pStyle w:val="a3"/>
        <w:spacing w:line="360" w:lineRule="auto"/>
        <w:ind w:firstLine="709"/>
        <w:jc w:val="both"/>
        <w:rPr>
          <w:rFonts w:ascii="Times New Roman" w:hAnsi="Times New Roman"/>
          <w:sz w:val="28"/>
          <w:szCs w:val="28"/>
        </w:rPr>
      </w:pPr>
      <w:r w:rsidRPr="007D7369">
        <w:rPr>
          <w:rFonts w:ascii="Times New Roman" w:hAnsi="Times New Roman"/>
          <w:sz w:val="28"/>
          <w:szCs w:val="28"/>
        </w:rPr>
        <w:t xml:space="preserve">В процессе деятельности фирмы получают и создают большое количество документов. Быстрый поиск и использование документов возможны лишь при их четкой классификации, поэтому одним из основных вопросов организации работы с документами является разработка номенклатуры дел. </w:t>
      </w:r>
    </w:p>
    <w:p w:rsidR="00D70ECB" w:rsidRPr="007D7369" w:rsidRDefault="00D70ECB" w:rsidP="007D7369">
      <w:pPr>
        <w:pStyle w:val="a3"/>
        <w:spacing w:line="360" w:lineRule="auto"/>
        <w:ind w:firstLine="709"/>
        <w:jc w:val="both"/>
        <w:rPr>
          <w:rFonts w:ascii="Times New Roman" w:hAnsi="Times New Roman"/>
          <w:sz w:val="28"/>
          <w:szCs w:val="28"/>
        </w:rPr>
      </w:pPr>
      <w:r w:rsidRPr="007D7369">
        <w:rPr>
          <w:rFonts w:ascii="Times New Roman" w:hAnsi="Times New Roman"/>
          <w:sz w:val="28"/>
          <w:szCs w:val="28"/>
        </w:rPr>
        <w:t>Номенклатура дел составляется по унифицированной форме, в которой каждая графа имеет свое назначение и требует правильного заполнения.</w:t>
      </w:r>
    </w:p>
    <w:p w:rsidR="00D70ECB" w:rsidRPr="007D7369" w:rsidRDefault="00D70ECB" w:rsidP="007D7369">
      <w:pPr>
        <w:pStyle w:val="a3"/>
        <w:spacing w:line="360" w:lineRule="auto"/>
        <w:ind w:firstLine="709"/>
        <w:jc w:val="both"/>
        <w:rPr>
          <w:rFonts w:ascii="Times New Roman" w:hAnsi="Times New Roman"/>
          <w:sz w:val="28"/>
          <w:szCs w:val="28"/>
        </w:rPr>
      </w:pPr>
      <w:r w:rsidRPr="007D7369">
        <w:rPr>
          <w:rFonts w:ascii="Times New Roman" w:hAnsi="Times New Roman"/>
          <w:sz w:val="28"/>
          <w:szCs w:val="28"/>
        </w:rPr>
        <w:t>Номенклатура дел – документ многоцелевого назначения.</w:t>
      </w:r>
    </w:p>
    <w:p w:rsidR="00D70ECB" w:rsidRPr="007D7369" w:rsidRDefault="00D70ECB" w:rsidP="007D7369">
      <w:pPr>
        <w:pStyle w:val="a3"/>
        <w:spacing w:line="360" w:lineRule="auto"/>
        <w:ind w:firstLine="709"/>
        <w:jc w:val="both"/>
        <w:rPr>
          <w:rFonts w:ascii="Times New Roman" w:hAnsi="Times New Roman"/>
          <w:sz w:val="28"/>
          <w:szCs w:val="28"/>
        </w:rPr>
      </w:pPr>
      <w:r w:rsidRPr="007D7369">
        <w:rPr>
          <w:rFonts w:ascii="Times New Roman" w:hAnsi="Times New Roman"/>
          <w:sz w:val="28"/>
          <w:szCs w:val="28"/>
        </w:rPr>
        <w:t>Главным назначением номенклатуры дел является систематизация документов, позволяющая распределять документы после их исполнения в дела и определяющая систему хранения документов в учреждении.</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Каждое дело включает в себя документы одного срока хранения, таким образом, номенклатура дел позволяет первоначально проводить экспертизу ценности документов.</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Индексация дел, закрепленная номенклатурой дел, используется при регистрации документов.</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Номенклатура дел может быть использована как схема построения справочной картотеки на исполненные документы.</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Номенклатуру дел используют вместо описи при сдаче дел со сроками хранения до 10 лет.</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Составляя описи для дел постоянного и долговременного срока хранения, также используют номенклатуру дел.</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Изучая структуру организации, номенклатуру дел используют как справочный материал.</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Для составления и оформления номенклатуры дел пользуются нормативно-методической документацией. Архивные учреждения разработали методические пособия по составлению номенклатуры дел учреждений.</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Простейшей классификацией документов является группировка их в дела.</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Группировка документов в дела проходит по следующим признакам:</w:t>
      </w:r>
      <w:r w:rsidRPr="007D7369">
        <w:rPr>
          <w:rFonts w:ascii="Times New Roman" w:hAnsi="Times New Roman"/>
          <w:position w:val="6"/>
          <w:sz w:val="28"/>
          <w:szCs w:val="28"/>
        </w:rPr>
        <w:tab/>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номинальному;</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предметно-вопросному;</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авторскому;</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корреспондентскому;</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хронологическому.</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Номинальный признак – группировка в одно дело документов одного вида – приказов, протоколов и т.д.</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Предметно-вопросный признак – это объединение в одну папку документов по одному вопросу, например: Судебное дело или Документы о строительстве нового учебного корпуса.</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Авторский признак – в дело собираются документы одного автора (комиссии, учреждения, лица). Например, Материалы предметных комиссий, Материалы проверок Комитета труда и занятости.</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Корреспондентский признак – переписка с определенным корреспондентом, например: Переписка с фабрикой “Новая заря”.</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Хронологический признак (бухгалтерская документация) – применяется в том случае, когда на первое место выступают временные параметры документов, например: Отчеты об отгрузке товаров за январь.</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Номенклатура дел должна быть в каждом учреждении, фирме и охватывать все документы, создаваемые в процессе их деятельности. Номенклатуры дел бывают трех видов: индивидуальные (для определенной фирмы, функционального подразделения), примерные и типовые.</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Типовые и примерные номенклатуры дел, составляются для однородных по характеру деятельности организаций.</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Примерная номенклатура дел носит рекомендательный характер.</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Типовая номенклатура дел носит обязательный характер.</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Номенклатура дел составляется для каждого функционального подразделения фирмы, лицом, ответственным за ведение делопроизводства с привлечением ведущих специалистов подразделения. Согласовывается с архивом и подписывается лицом, ответственным за ведение делопроизводства в данном подразделении.</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В небольших фирмах номенклатура дел утверждается руководителем, в крупных фирмах – руководителями подразделений.</w:t>
      </w:r>
    </w:p>
    <w:p w:rsidR="003179D5" w:rsidRPr="003179D5"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Номенклатура дел составляется в четырех экземплярах:</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первый – хранится в делопроизводственной службе учреждения, фирмы;</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 xml:space="preserve">второй – в государственном архиве; </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 xml:space="preserve">третий – в ведомственном архиве; </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четвертый – рабочий экземпляр.</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Сводная номенклатура дел составляется для крупных фирм и представляет собой свод всех номенклатур дел подразделений.</w:t>
      </w:r>
    </w:p>
    <w:p w:rsidR="00D70ECB" w:rsidRPr="007D7369" w:rsidRDefault="00D70ECB" w:rsidP="007D7369">
      <w:pPr>
        <w:pStyle w:val="a3"/>
        <w:spacing w:line="360" w:lineRule="auto"/>
        <w:ind w:firstLine="709"/>
        <w:jc w:val="both"/>
        <w:rPr>
          <w:rFonts w:ascii="Times New Roman" w:hAnsi="Times New Roman"/>
          <w:position w:val="6"/>
          <w:sz w:val="28"/>
          <w:szCs w:val="28"/>
        </w:rPr>
      </w:pPr>
      <w:r w:rsidRPr="007D7369">
        <w:rPr>
          <w:rFonts w:ascii="Times New Roman" w:hAnsi="Times New Roman"/>
          <w:position w:val="6"/>
          <w:sz w:val="28"/>
          <w:szCs w:val="28"/>
        </w:rPr>
        <w:t>Номенклатура вводится в действие с 1 января следующего календарного года. Если функции и задачи учреждения не меняются, согласованная ранее номенклатура перепечатывается на следующий год с соответствующими поправками и утверждается руководителем учреждения.</w:t>
      </w:r>
    </w:p>
    <w:p w:rsidR="00D70ECB" w:rsidRPr="007D7369" w:rsidRDefault="00D70ECB" w:rsidP="007D7369">
      <w:pPr>
        <w:pStyle w:val="a3"/>
        <w:spacing w:line="360" w:lineRule="auto"/>
        <w:ind w:firstLine="709"/>
        <w:jc w:val="both"/>
        <w:rPr>
          <w:rFonts w:ascii="Times New Roman" w:hAnsi="Times New Roman"/>
          <w:sz w:val="28"/>
          <w:szCs w:val="28"/>
        </w:rPr>
      </w:pPr>
      <w:r w:rsidRPr="007D7369">
        <w:rPr>
          <w:rFonts w:ascii="Times New Roman" w:hAnsi="Times New Roman"/>
          <w:position w:val="6"/>
          <w:sz w:val="28"/>
          <w:szCs w:val="28"/>
        </w:rPr>
        <w:t xml:space="preserve">Не реже одного раза в 5 лет номенклатура подлежит пересоставлению и согласованию заново. В течение года утвержденная номенклатура дел может дополняться новыми, не предусмотренными делами, могут уточняться сроки хранения отдельных дел. </w:t>
      </w:r>
    </w:p>
    <w:p w:rsidR="00D70ECB" w:rsidRPr="003179D5" w:rsidRDefault="003179D5" w:rsidP="007D7369">
      <w:pPr>
        <w:spacing w:line="360" w:lineRule="auto"/>
        <w:ind w:firstLine="709"/>
        <w:jc w:val="both"/>
        <w:rPr>
          <w:b/>
          <w:sz w:val="28"/>
          <w:szCs w:val="28"/>
        </w:rPr>
      </w:pPr>
      <w:r>
        <w:rPr>
          <w:sz w:val="28"/>
          <w:szCs w:val="28"/>
        </w:rPr>
        <w:br w:type="page"/>
      </w:r>
      <w:r w:rsidR="00D70ECB" w:rsidRPr="003179D5">
        <w:rPr>
          <w:b/>
          <w:sz w:val="28"/>
          <w:szCs w:val="28"/>
        </w:rPr>
        <w:t>Вопрос № 3.</w:t>
      </w:r>
      <w:r w:rsidRPr="003179D5">
        <w:rPr>
          <w:b/>
          <w:sz w:val="28"/>
          <w:szCs w:val="28"/>
        </w:rPr>
        <w:t xml:space="preserve"> Составление «докладной записки»</w:t>
      </w:r>
    </w:p>
    <w:p w:rsidR="00D70ECB" w:rsidRPr="007D7369" w:rsidRDefault="00D70ECB" w:rsidP="007D7369">
      <w:pPr>
        <w:spacing w:line="360" w:lineRule="auto"/>
        <w:ind w:firstLine="709"/>
        <w:jc w:val="both"/>
        <w:rPr>
          <w:sz w:val="28"/>
          <w:szCs w:val="28"/>
        </w:rPr>
      </w:pPr>
    </w:p>
    <w:p w:rsidR="00D70ECB" w:rsidRPr="007D7369" w:rsidRDefault="00D70ECB" w:rsidP="007D7369">
      <w:pPr>
        <w:spacing w:line="360" w:lineRule="auto"/>
        <w:ind w:firstLine="709"/>
        <w:jc w:val="both"/>
        <w:rPr>
          <w:sz w:val="28"/>
          <w:szCs w:val="28"/>
        </w:rPr>
      </w:pPr>
      <w:r w:rsidRPr="007D7369">
        <w:rPr>
          <w:sz w:val="28"/>
          <w:szCs w:val="28"/>
        </w:rPr>
        <w:t>Докладная записка</w:t>
      </w: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28.09.2008</w:t>
      </w: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Кострома</w:t>
      </w: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 xml:space="preserve">О назначении документальной </w:t>
      </w: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ревизии в магазине № 20.</w:t>
      </w:r>
    </w:p>
    <w:p w:rsidR="00D70ECB" w:rsidRPr="007D7369" w:rsidRDefault="00D70ECB" w:rsidP="007D7369">
      <w:pPr>
        <w:pStyle w:val="a4"/>
        <w:spacing w:after="0" w:line="360" w:lineRule="auto"/>
        <w:ind w:left="0" w:firstLine="709"/>
        <w:jc w:val="both"/>
        <w:rPr>
          <w:rFonts w:ascii="Times New Roman" w:hAnsi="Times New Roman"/>
          <w:sz w:val="28"/>
          <w:szCs w:val="28"/>
        </w:rPr>
      </w:pP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При инвентаризации товарных фондов магазина № 20 27.09.2008 обнаружена недостача различных товаров на сумму 13210 рублей.</w:t>
      </w: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Прошу Вас назначить документальную ревизию товарных операций магазина № 20 с 01.01.2008 по 27.09.2008.</w:t>
      </w:r>
    </w:p>
    <w:p w:rsidR="00D70ECB" w:rsidRPr="007D7369" w:rsidRDefault="00D70ECB" w:rsidP="007D7369">
      <w:pPr>
        <w:pStyle w:val="a4"/>
        <w:spacing w:after="0" w:line="360" w:lineRule="auto"/>
        <w:ind w:left="0" w:firstLine="709"/>
        <w:jc w:val="both"/>
        <w:rPr>
          <w:rFonts w:ascii="Times New Roman" w:hAnsi="Times New Roman"/>
          <w:sz w:val="28"/>
          <w:szCs w:val="28"/>
        </w:rPr>
      </w:pPr>
    </w:p>
    <w:p w:rsidR="00D70ECB" w:rsidRPr="00C53074" w:rsidRDefault="00C53074" w:rsidP="007D7369">
      <w:pPr>
        <w:pStyle w:val="a4"/>
        <w:spacing w:after="0" w:line="360" w:lineRule="auto"/>
        <w:ind w:left="0" w:firstLine="709"/>
        <w:jc w:val="both"/>
        <w:rPr>
          <w:rFonts w:ascii="Times New Roman" w:hAnsi="Times New Roman"/>
          <w:sz w:val="28"/>
          <w:szCs w:val="28"/>
          <w:lang w:val="en-US"/>
        </w:rPr>
      </w:pPr>
      <w:r>
        <w:rPr>
          <w:rFonts w:ascii="Times New Roman" w:hAnsi="Times New Roman"/>
          <w:sz w:val="28"/>
          <w:szCs w:val="28"/>
        </w:rPr>
        <w:t>Заместитель</w:t>
      </w:r>
    </w:p>
    <w:p w:rsidR="00D70ECB" w:rsidRPr="007D7369" w:rsidRDefault="00D70ECB" w:rsidP="007D7369">
      <w:pPr>
        <w:pStyle w:val="a4"/>
        <w:spacing w:after="0" w:line="360" w:lineRule="auto"/>
        <w:ind w:left="0" w:firstLine="709"/>
        <w:jc w:val="both"/>
        <w:rPr>
          <w:rFonts w:ascii="Times New Roman" w:hAnsi="Times New Roman"/>
          <w:sz w:val="28"/>
          <w:szCs w:val="28"/>
        </w:rPr>
      </w:pPr>
      <w:r w:rsidRPr="007D7369">
        <w:rPr>
          <w:rFonts w:ascii="Times New Roman" w:hAnsi="Times New Roman"/>
          <w:sz w:val="28"/>
          <w:szCs w:val="28"/>
        </w:rPr>
        <w:t>н</w:t>
      </w:r>
      <w:r w:rsidR="003179D5">
        <w:rPr>
          <w:rFonts w:ascii="Times New Roman" w:hAnsi="Times New Roman"/>
          <w:sz w:val="28"/>
          <w:szCs w:val="28"/>
        </w:rPr>
        <w:t>ачальника отдела</w:t>
      </w:r>
      <w:r w:rsidR="003179D5">
        <w:rPr>
          <w:rFonts w:ascii="Times New Roman" w:hAnsi="Times New Roman"/>
          <w:sz w:val="28"/>
          <w:szCs w:val="28"/>
        </w:rPr>
        <w:tab/>
      </w:r>
      <w:r w:rsidR="003179D5">
        <w:rPr>
          <w:rFonts w:ascii="Times New Roman" w:hAnsi="Times New Roman"/>
          <w:sz w:val="28"/>
          <w:szCs w:val="28"/>
        </w:rPr>
        <w:tab/>
      </w:r>
      <w:r w:rsidR="003179D5">
        <w:rPr>
          <w:rFonts w:ascii="Times New Roman" w:hAnsi="Times New Roman"/>
          <w:sz w:val="28"/>
          <w:szCs w:val="28"/>
        </w:rPr>
        <w:tab/>
      </w:r>
      <w:r w:rsidR="003179D5">
        <w:rPr>
          <w:rFonts w:ascii="Times New Roman" w:hAnsi="Times New Roman"/>
          <w:sz w:val="28"/>
          <w:szCs w:val="28"/>
        </w:rPr>
        <w:tab/>
      </w:r>
      <w:r w:rsidR="003179D5">
        <w:rPr>
          <w:rFonts w:ascii="Times New Roman" w:hAnsi="Times New Roman"/>
          <w:sz w:val="28"/>
          <w:szCs w:val="28"/>
        </w:rPr>
        <w:tab/>
      </w:r>
      <w:r w:rsidR="003179D5">
        <w:rPr>
          <w:rFonts w:ascii="Times New Roman" w:hAnsi="Times New Roman"/>
          <w:sz w:val="28"/>
          <w:szCs w:val="28"/>
        </w:rPr>
        <w:tab/>
      </w:r>
      <w:r w:rsidRPr="007D7369">
        <w:rPr>
          <w:rFonts w:ascii="Times New Roman" w:hAnsi="Times New Roman"/>
          <w:sz w:val="28"/>
          <w:szCs w:val="28"/>
        </w:rPr>
        <w:t>М.Е. Зимарина</w:t>
      </w:r>
    </w:p>
    <w:p w:rsidR="001874F2" w:rsidRPr="00C53074" w:rsidRDefault="00C53074" w:rsidP="00C53074">
      <w:pPr>
        <w:pStyle w:val="a4"/>
        <w:spacing w:after="0" w:line="360" w:lineRule="auto"/>
        <w:ind w:left="0" w:firstLine="709"/>
        <w:jc w:val="center"/>
        <w:rPr>
          <w:rFonts w:ascii="Times New Roman" w:hAnsi="Times New Roman"/>
          <w:b/>
          <w:sz w:val="28"/>
          <w:szCs w:val="28"/>
          <w:lang w:val="en-US"/>
        </w:rPr>
      </w:pPr>
      <w:r>
        <w:rPr>
          <w:rFonts w:ascii="Times New Roman" w:hAnsi="Times New Roman"/>
          <w:sz w:val="28"/>
          <w:szCs w:val="28"/>
        </w:rPr>
        <w:br w:type="page"/>
      </w:r>
      <w:r>
        <w:rPr>
          <w:rFonts w:ascii="Times New Roman" w:hAnsi="Times New Roman"/>
          <w:b/>
          <w:sz w:val="28"/>
          <w:szCs w:val="28"/>
        </w:rPr>
        <w:t>Список используемой литературы</w:t>
      </w:r>
    </w:p>
    <w:p w:rsidR="001874F2" w:rsidRPr="007D7369" w:rsidRDefault="001874F2" w:rsidP="00C53074">
      <w:pPr>
        <w:spacing w:line="360" w:lineRule="auto"/>
        <w:jc w:val="both"/>
        <w:rPr>
          <w:sz w:val="28"/>
          <w:szCs w:val="28"/>
        </w:rPr>
      </w:pPr>
    </w:p>
    <w:p w:rsidR="001874F2" w:rsidRPr="007D7369" w:rsidRDefault="001874F2" w:rsidP="00C53074">
      <w:pPr>
        <w:pStyle w:val="a4"/>
        <w:numPr>
          <w:ilvl w:val="0"/>
          <w:numId w:val="1"/>
        </w:numPr>
        <w:spacing w:after="0" w:line="360" w:lineRule="auto"/>
        <w:ind w:left="0" w:firstLine="0"/>
        <w:jc w:val="both"/>
        <w:rPr>
          <w:rFonts w:ascii="Times New Roman" w:hAnsi="Times New Roman"/>
          <w:sz w:val="28"/>
          <w:szCs w:val="28"/>
        </w:rPr>
      </w:pPr>
      <w:r w:rsidRPr="007D7369">
        <w:rPr>
          <w:rFonts w:ascii="Times New Roman" w:hAnsi="Times New Roman"/>
          <w:sz w:val="28"/>
          <w:szCs w:val="28"/>
        </w:rPr>
        <w:t>ГОСТ Р 6.30-2003. Унифицированные системы документации</w:t>
      </w:r>
    </w:p>
    <w:p w:rsidR="001874F2" w:rsidRPr="007D7369" w:rsidRDefault="00225FF8" w:rsidP="00C53074">
      <w:pPr>
        <w:pStyle w:val="a4"/>
        <w:numPr>
          <w:ilvl w:val="0"/>
          <w:numId w:val="1"/>
        </w:numPr>
        <w:spacing w:after="0" w:line="360" w:lineRule="auto"/>
        <w:ind w:left="0" w:firstLine="0"/>
        <w:jc w:val="both"/>
        <w:rPr>
          <w:rFonts w:ascii="Times New Roman" w:hAnsi="Times New Roman"/>
          <w:sz w:val="28"/>
          <w:szCs w:val="28"/>
        </w:rPr>
      </w:pPr>
      <w:r w:rsidRPr="007D7369">
        <w:rPr>
          <w:rFonts w:ascii="Times New Roman" w:hAnsi="Times New Roman"/>
          <w:sz w:val="28"/>
          <w:szCs w:val="28"/>
        </w:rPr>
        <w:t>Л.В. Павлюк, Т.И. Киселёва, Н.И. Воробьёв «Справочник по делопроизводству, архивному делу и основам работы на компьютере». Изд.</w:t>
      </w:r>
      <w:r w:rsidR="00C53074" w:rsidRPr="00C53074">
        <w:rPr>
          <w:rFonts w:ascii="Times New Roman" w:hAnsi="Times New Roman"/>
          <w:sz w:val="28"/>
          <w:szCs w:val="28"/>
        </w:rPr>
        <w:t xml:space="preserve"> </w:t>
      </w:r>
      <w:r w:rsidRPr="007D7369">
        <w:rPr>
          <w:rFonts w:ascii="Times New Roman" w:hAnsi="Times New Roman"/>
          <w:sz w:val="28"/>
          <w:szCs w:val="28"/>
        </w:rPr>
        <w:t>7-е</w:t>
      </w:r>
      <w:r w:rsidR="00C53074">
        <w:rPr>
          <w:rFonts w:ascii="Times New Roman" w:hAnsi="Times New Roman"/>
          <w:sz w:val="28"/>
          <w:szCs w:val="28"/>
        </w:rPr>
        <w:t xml:space="preserve"> перераб. и доп.</w:t>
      </w:r>
      <w:r w:rsidRPr="007D7369">
        <w:rPr>
          <w:rFonts w:ascii="Times New Roman" w:hAnsi="Times New Roman"/>
          <w:sz w:val="28"/>
          <w:szCs w:val="28"/>
        </w:rPr>
        <w:t xml:space="preserve"> -М-Спб.: «Издательский дом Герда», 2002.</w:t>
      </w:r>
      <w:bookmarkStart w:id="0" w:name="_GoBack"/>
      <w:bookmarkEnd w:id="0"/>
    </w:p>
    <w:sectPr w:rsidR="001874F2" w:rsidRPr="007D7369" w:rsidSect="007D73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59" w:rsidRDefault="00907459" w:rsidP="001874F2">
      <w:r>
        <w:separator/>
      </w:r>
    </w:p>
  </w:endnote>
  <w:endnote w:type="continuationSeparator" w:id="0">
    <w:p w:rsidR="00907459" w:rsidRDefault="00907459" w:rsidP="0018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59" w:rsidRDefault="00907459" w:rsidP="001874F2">
      <w:r>
        <w:separator/>
      </w:r>
    </w:p>
  </w:footnote>
  <w:footnote w:type="continuationSeparator" w:id="0">
    <w:p w:rsidR="00907459" w:rsidRDefault="00907459" w:rsidP="0018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21355"/>
    <w:multiLevelType w:val="hybridMultilevel"/>
    <w:tmpl w:val="19B0D1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5C2"/>
    <w:rsid w:val="000A11F3"/>
    <w:rsid w:val="001874F2"/>
    <w:rsid w:val="00207234"/>
    <w:rsid w:val="00225FF8"/>
    <w:rsid w:val="00302480"/>
    <w:rsid w:val="003179D5"/>
    <w:rsid w:val="003516E0"/>
    <w:rsid w:val="004110DB"/>
    <w:rsid w:val="004440EB"/>
    <w:rsid w:val="005122A4"/>
    <w:rsid w:val="005D10EF"/>
    <w:rsid w:val="007507DA"/>
    <w:rsid w:val="007641D9"/>
    <w:rsid w:val="007C609D"/>
    <w:rsid w:val="007D5850"/>
    <w:rsid w:val="007D7369"/>
    <w:rsid w:val="00812E50"/>
    <w:rsid w:val="00907459"/>
    <w:rsid w:val="009249D3"/>
    <w:rsid w:val="00977795"/>
    <w:rsid w:val="00A0386B"/>
    <w:rsid w:val="00A05F74"/>
    <w:rsid w:val="00B71213"/>
    <w:rsid w:val="00C53074"/>
    <w:rsid w:val="00CE584A"/>
    <w:rsid w:val="00D07AC7"/>
    <w:rsid w:val="00D635C2"/>
    <w:rsid w:val="00D70ECB"/>
    <w:rsid w:val="00FB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6B5EB0-483A-46CD-BB2A-43E8C268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ECB"/>
    <w:rPr>
      <w:rFonts w:ascii="Calibri" w:hAnsi="Calibri"/>
      <w:sz w:val="22"/>
      <w:szCs w:val="22"/>
      <w:lang w:eastAsia="en-US"/>
    </w:rPr>
  </w:style>
  <w:style w:type="paragraph" w:styleId="a4">
    <w:name w:val="List Paragraph"/>
    <w:basedOn w:val="a"/>
    <w:uiPriority w:val="34"/>
    <w:qFormat/>
    <w:rsid w:val="00D70ECB"/>
    <w:pPr>
      <w:spacing w:after="200" w:line="276" w:lineRule="auto"/>
      <w:ind w:left="720"/>
      <w:contextualSpacing/>
    </w:pPr>
    <w:rPr>
      <w:rFonts w:ascii="Calibri" w:hAnsi="Calibri"/>
      <w:sz w:val="22"/>
      <w:szCs w:val="22"/>
      <w:lang w:eastAsia="en-US"/>
    </w:rPr>
  </w:style>
  <w:style w:type="paragraph" w:styleId="a5">
    <w:name w:val="header"/>
    <w:basedOn w:val="a"/>
    <w:link w:val="a6"/>
    <w:uiPriority w:val="99"/>
    <w:semiHidden/>
    <w:unhideWhenUsed/>
    <w:rsid w:val="001874F2"/>
    <w:pPr>
      <w:tabs>
        <w:tab w:val="center" w:pos="4677"/>
        <w:tab w:val="right" w:pos="9355"/>
      </w:tabs>
    </w:pPr>
  </w:style>
  <w:style w:type="character" w:customStyle="1" w:styleId="a6">
    <w:name w:val="Верхній колонтитул Знак"/>
    <w:link w:val="a5"/>
    <w:uiPriority w:val="99"/>
    <w:semiHidden/>
    <w:locked/>
    <w:rsid w:val="001874F2"/>
    <w:rPr>
      <w:rFonts w:cs="Times New Roman"/>
      <w:sz w:val="24"/>
      <w:szCs w:val="24"/>
    </w:rPr>
  </w:style>
  <w:style w:type="paragraph" w:styleId="a7">
    <w:name w:val="footer"/>
    <w:basedOn w:val="a"/>
    <w:link w:val="a8"/>
    <w:uiPriority w:val="99"/>
    <w:unhideWhenUsed/>
    <w:rsid w:val="001874F2"/>
    <w:pPr>
      <w:tabs>
        <w:tab w:val="center" w:pos="4677"/>
        <w:tab w:val="right" w:pos="9355"/>
      </w:tabs>
    </w:pPr>
  </w:style>
  <w:style w:type="character" w:customStyle="1" w:styleId="a8">
    <w:name w:val="Нижній колонтитул Знак"/>
    <w:link w:val="a7"/>
    <w:uiPriority w:val="99"/>
    <w:locked/>
    <w:rsid w:val="001874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vt:lpstr>
    </vt:vector>
  </TitlesOfParts>
  <Company>Microsoft</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dc:title>
  <dc:subject/>
  <dc:creator>User</dc:creator>
  <cp:keywords/>
  <dc:description/>
  <cp:lastModifiedBy>Irina</cp:lastModifiedBy>
  <cp:revision>2</cp:revision>
  <cp:lastPrinted>2005-11-22T16:29:00Z</cp:lastPrinted>
  <dcterms:created xsi:type="dcterms:W3CDTF">2014-09-12T06:19:00Z</dcterms:created>
  <dcterms:modified xsi:type="dcterms:W3CDTF">2014-09-12T06:19:00Z</dcterms:modified>
</cp:coreProperties>
</file>