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E8" w:rsidRPr="00D35CD7" w:rsidRDefault="002B31E8" w:rsidP="00D35CD7">
      <w:pPr>
        <w:widowControl w:val="0"/>
        <w:spacing w:line="360" w:lineRule="auto"/>
        <w:ind w:firstLine="709"/>
        <w:jc w:val="center"/>
        <w:rPr>
          <w:szCs w:val="24"/>
        </w:rPr>
      </w:pPr>
      <w:r w:rsidRPr="00D35CD7">
        <w:rPr>
          <w:b/>
          <w:szCs w:val="24"/>
        </w:rPr>
        <w:t>ОГЛАВЛЕНИЕ</w:t>
      </w:r>
    </w:p>
    <w:p w:rsidR="00073CFD" w:rsidRPr="00D35CD7" w:rsidRDefault="00073CFD" w:rsidP="00D35CD7">
      <w:pPr>
        <w:widowControl w:val="0"/>
        <w:spacing w:line="360" w:lineRule="auto"/>
        <w:ind w:firstLine="709"/>
      </w:pPr>
    </w:p>
    <w:p w:rsidR="00073CFD" w:rsidRPr="00D35CD7" w:rsidRDefault="00073CFD" w:rsidP="00324D6E">
      <w:pPr>
        <w:widowControl w:val="0"/>
        <w:spacing w:line="360" w:lineRule="auto"/>
      </w:pPr>
      <w:r w:rsidRPr="00D35CD7">
        <w:t>Задание № 8 (дивидендная политика и порядок выплаты</w:t>
      </w:r>
      <w:r w:rsidR="00324D6E">
        <w:t xml:space="preserve"> </w:t>
      </w:r>
      <w:r w:rsidRPr="00D35CD7">
        <w:t>дивидендов по акциям)</w:t>
      </w:r>
    </w:p>
    <w:p w:rsidR="00324D6E" w:rsidRDefault="00073CFD" w:rsidP="00324D6E">
      <w:pPr>
        <w:widowControl w:val="0"/>
        <w:spacing w:line="360" w:lineRule="auto"/>
      </w:pPr>
      <w:r w:rsidRPr="00D35CD7">
        <w:t>Задание № 36 (практическая часть)</w:t>
      </w:r>
    </w:p>
    <w:p w:rsidR="00073CFD" w:rsidRPr="00D35CD7" w:rsidRDefault="00073CFD" w:rsidP="00324D6E">
      <w:pPr>
        <w:widowControl w:val="0"/>
        <w:spacing w:line="360" w:lineRule="auto"/>
      </w:pPr>
      <w:r w:rsidRPr="00D35CD7">
        <w:t>Задание № 64 (практическая часть)</w:t>
      </w:r>
    </w:p>
    <w:p w:rsidR="00C27802" w:rsidRPr="00D35CD7" w:rsidRDefault="00073CFD" w:rsidP="00324D6E">
      <w:pPr>
        <w:widowControl w:val="0"/>
        <w:spacing w:line="360" w:lineRule="auto"/>
      </w:pPr>
      <w:r w:rsidRPr="00D35CD7">
        <w:t>Список использован</w:t>
      </w:r>
      <w:r w:rsidR="00BD20A6" w:rsidRPr="00D35CD7">
        <w:t>ной литературы</w:t>
      </w:r>
      <w:r w:rsidRPr="00D35CD7">
        <w:t xml:space="preserve"> </w:t>
      </w:r>
    </w:p>
    <w:p w:rsidR="002B31E8" w:rsidRPr="00324D6E" w:rsidRDefault="00324D6E" w:rsidP="00324D6E">
      <w:pPr>
        <w:widowControl w:val="0"/>
        <w:spacing w:line="360" w:lineRule="auto"/>
        <w:ind w:firstLine="709"/>
        <w:jc w:val="center"/>
        <w:rPr>
          <w:b/>
        </w:rPr>
      </w:pPr>
      <w:r>
        <w:rPr>
          <w:i/>
          <w:u w:val="single"/>
        </w:rPr>
        <w:br w:type="page"/>
      </w:r>
      <w:r w:rsidR="002B31E8" w:rsidRPr="00324D6E">
        <w:rPr>
          <w:b/>
        </w:rPr>
        <w:t>Задание № 8</w:t>
      </w:r>
    </w:p>
    <w:p w:rsidR="002B31E8" w:rsidRPr="00324D6E" w:rsidRDefault="002B31E8" w:rsidP="00D35CD7">
      <w:pPr>
        <w:widowControl w:val="0"/>
        <w:spacing w:line="360" w:lineRule="auto"/>
        <w:ind w:firstLine="709"/>
        <w:jc w:val="center"/>
        <w:rPr>
          <w:b/>
          <w:szCs w:val="24"/>
        </w:rPr>
      </w:pPr>
      <w:r w:rsidRPr="00324D6E">
        <w:rPr>
          <w:b/>
          <w:szCs w:val="24"/>
        </w:rPr>
        <w:t>ДИВИДЕНДНАЯ ПОЛИТИКА И ПОРЯДОК ВЫПЛАТЫ ДИВИДЕНДОВ ПО АКЦИЯМ</w:t>
      </w:r>
    </w:p>
    <w:p w:rsidR="002B31E8" w:rsidRPr="00D35CD7" w:rsidRDefault="002B31E8" w:rsidP="00D35CD7">
      <w:pPr>
        <w:widowControl w:val="0"/>
        <w:spacing w:line="360" w:lineRule="auto"/>
        <w:ind w:firstLine="709"/>
        <w:jc w:val="center"/>
        <w:rPr>
          <w:szCs w:val="24"/>
        </w:rPr>
      </w:pPr>
    </w:p>
    <w:p w:rsidR="00ED5F44" w:rsidRPr="00D35CD7" w:rsidRDefault="00ED5F44" w:rsidP="00D35CD7">
      <w:pPr>
        <w:widowControl w:val="0"/>
        <w:spacing w:line="360" w:lineRule="auto"/>
        <w:ind w:firstLine="709"/>
        <w:jc w:val="both"/>
        <w:rPr>
          <w:color w:val="000000"/>
        </w:rPr>
      </w:pPr>
      <w:r w:rsidRPr="00D35CD7">
        <w:rPr>
          <w:color w:val="000000"/>
        </w:rPr>
        <w:t>Дивидендная политика, как и управление структурой капитала, оказывает существенное влияние на цену акций предприятия. Дивиденды представляют собой денежный доход акционеров и в определенной степени сигнализируют им о том, что предприятие, в акции которого они вложили свои деньги, работает успешно. С теоретической позиции выбор дивидендной политики предполагает решение двух ключевых вопросов: влияет ли величина дивидендов на изменение совокупного богатства акционеров? Если да, то какова должна быть оптимальная их величина?</w:t>
      </w:r>
    </w:p>
    <w:p w:rsidR="00422362" w:rsidRPr="00D35CD7" w:rsidRDefault="00422362" w:rsidP="00D35CD7">
      <w:pPr>
        <w:widowControl w:val="0"/>
        <w:spacing w:line="360" w:lineRule="auto"/>
        <w:ind w:firstLine="709"/>
        <w:jc w:val="both"/>
        <w:rPr>
          <w:color w:val="000000"/>
        </w:rPr>
      </w:pPr>
      <w:r w:rsidRPr="00D35CD7">
        <w:rPr>
          <w:color w:val="000000"/>
        </w:rPr>
        <w:t>В своей контрольной работе я подробно рассмотрю понятие дивидендной политики и порядок выплаты дивидендов по акциям.</w:t>
      </w:r>
    </w:p>
    <w:p w:rsidR="00E8134D" w:rsidRPr="00D35CD7" w:rsidRDefault="00E8134D" w:rsidP="00D35CD7">
      <w:pPr>
        <w:widowControl w:val="0"/>
        <w:spacing w:line="360" w:lineRule="auto"/>
        <w:ind w:firstLine="709"/>
        <w:jc w:val="both"/>
      </w:pPr>
      <w:r w:rsidRPr="00D35CD7">
        <w:t>Дивидендная политика</w:t>
      </w:r>
      <w:r w:rsidR="00D04933" w:rsidRPr="00D35CD7">
        <w:t>,</w:t>
      </w:r>
      <w:r w:rsidRPr="00D35CD7">
        <w:t xml:space="preserve"> заключается в принятии решения по вопросу: какую часть прибыли выплачивать акционерам в форме дивидендов, а какую удерживать в обществе для реинвестирования в развитие производства? </w:t>
      </w:r>
      <w:r w:rsidR="00D04933" w:rsidRPr="00D35CD7">
        <w:t>Поэтому дивидендная политика</w:t>
      </w:r>
      <w:r w:rsidRPr="00D35CD7">
        <w:t xml:space="preserve"> в значительной степени определяет инвестиционную политику.</w:t>
      </w:r>
    </w:p>
    <w:p w:rsidR="00E8134D" w:rsidRPr="00D35CD7" w:rsidRDefault="00E8134D" w:rsidP="00D35CD7">
      <w:pPr>
        <w:widowControl w:val="0"/>
        <w:spacing w:line="360" w:lineRule="auto"/>
        <w:ind w:firstLine="709"/>
        <w:jc w:val="both"/>
      </w:pPr>
      <w:r w:rsidRPr="00D35CD7">
        <w:t>На дивидендную политику общества влияют противоречивые факторы: с одной стороны, повышение суммы дивиденда вызывает тенденцию роста курса акций, с другой стороны, связанное с этим уменьшение доли прибыли, направляемой на инвестиции, ведет к снижению ожидаемых темпов роста научно-технического развития, что, в свою очередь, понижает цену акции.</w:t>
      </w:r>
    </w:p>
    <w:p w:rsidR="0004627F" w:rsidRPr="00D35CD7" w:rsidRDefault="00E8134D" w:rsidP="00D35CD7">
      <w:pPr>
        <w:widowControl w:val="0"/>
        <w:spacing w:line="360" w:lineRule="auto"/>
        <w:ind w:firstLine="709"/>
        <w:jc w:val="both"/>
      </w:pPr>
      <w:r w:rsidRPr="00D35CD7">
        <w:t>Правовой институт, регулирующий дивидендную политику общества, не содержит норм, направленных на достижение компромисса между этими противоречиями. Исключение составляет норма, согласно которой общее собрание акционеров принимает решение о выплате годовых дивидендов по рекомендации совета директоров и их размер не может быть больше рекомендованного советом. Однако, во-первых, такая норма противоречит правовому институту управления обществом, в к</w:t>
      </w:r>
      <w:r w:rsidR="00D27F4A" w:rsidRPr="00D35CD7">
        <w:t>отором общее собрание акционеров</w:t>
      </w:r>
      <w:r w:rsidRPr="00D35CD7">
        <w:t xml:space="preserve"> признается высшим органом управления. Во-вторых, эта норма не гарантирует, что будет принято оптимальное решение. Тем не менее</w:t>
      </w:r>
      <w:r w:rsidR="00D27F4A" w:rsidRPr="00D35CD7">
        <w:t>,</w:t>
      </w:r>
      <w:r w:rsidRPr="00D35CD7">
        <w:t xml:space="preserve"> применение такой нормы способствует преодолению эгоистической ориентации акционеров на получение текущих доходов в ущерб развитию производства.</w:t>
      </w:r>
    </w:p>
    <w:p w:rsidR="001F0A37" w:rsidRPr="00D35CD7" w:rsidRDefault="00E8134D" w:rsidP="00D35CD7">
      <w:pPr>
        <w:widowControl w:val="0"/>
        <w:spacing w:line="360" w:lineRule="auto"/>
        <w:ind w:firstLine="709"/>
        <w:jc w:val="both"/>
      </w:pPr>
      <w:r w:rsidRPr="00D35CD7">
        <w:t>Следует также отметить, что такой подход к формированию дивидендной политики не учитывает комплексность влияния дивидендной и инвестиционной политики на мотивацию деятельности акционеров и работников предприятия, а через нее и на темпы накопления акционерного капитала и развития производства.</w:t>
      </w:r>
    </w:p>
    <w:p w:rsidR="001F0A37" w:rsidRPr="00D35CD7" w:rsidRDefault="00E8134D" w:rsidP="00D35CD7">
      <w:pPr>
        <w:widowControl w:val="0"/>
        <w:spacing w:line="360" w:lineRule="auto"/>
        <w:ind w:firstLine="709"/>
        <w:jc w:val="both"/>
      </w:pPr>
      <w:r w:rsidRPr="00D35CD7">
        <w:t>Инвестирование в развитие производства связано прежде всего с накоплением прибыли и ее реинвестированием. Распределение прибыли является исключительной компетенцией общего собрания акционеров, поэ</w:t>
      </w:r>
      <w:r w:rsidR="00810A04" w:rsidRPr="00D35CD7">
        <w:t>тому темпы развития будут зависеть</w:t>
      </w:r>
      <w:r w:rsidRPr="00D35CD7">
        <w:t xml:space="preserve"> от того, в чьих руках находится контрольный пакет акций и какими мотивами руководствуются акционеры. Если он принадлежит твердому ядру акционеров, рассчитывающих на получение доходов от акций в перспективе за счет роста их курса, акционерное общество сможет проводить последовательную политику технического развития </w:t>
      </w:r>
      <w:r w:rsidRPr="00D35CD7">
        <w:rPr>
          <w:i/>
        </w:rPr>
        <w:t xml:space="preserve">конкурентного, инновационного </w:t>
      </w:r>
      <w:r w:rsidRPr="00D35CD7">
        <w:t xml:space="preserve">или </w:t>
      </w:r>
      <w:r w:rsidRPr="00D35CD7">
        <w:rPr>
          <w:i/>
        </w:rPr>
        <w:t>предпринимательского типа</w:t>
      </w:r>
      <w:r w:rsidRPr="00D35CD7">
        <w:t>.</w:t>
      </w:r>
    </w:p>
    <w:p w:rsidR="001F0A37" w:rsidRPr="00D35CD7" w:rsidRDefault="00E8134D" w:rsidP="00D35CD7">
      <w:pPr>
        <w:widowControl w:val="0"/>
        <w:spacing w:line="360" w:lineRule="auto"/>
        <w:ind w:firstLine="709"/>
        <w:jc w:val="both"/>
      </w:pPr>
      <w:r w:rsidRPr="00D35CD7">
        <w:t>Под влиянием научно-технического развития производства в акционерном обществе будет складываться самоорганизующийся механизм внутренней мотивации высококачественного производительного труда и самоорганизующийся акционерный механизм роста и развития производства. Усиление внутренней мотивации сопровождается усилением творческой активности участников процесса научно-технического развития (ученых, конструкторов, технологов), а также включением непосредственных участников производственного процесса (специалистов, мастеров, рабочих) в процессе технического развития, что является необходимым условием непрерывности развития производства. На новом витке технического развития достигается повышение качественных результатов труда и его интеллектуализация, ведущие вновь</w:t>
      </w:r>
      <w:r w:rsidR="008D692A" w:rsidRPr="00D35CD7">
        <w:t xml:space="preserve"> к усилению внутренней </w:t>
      </w:r>
      <w:r w:rsidRPr="00D35CD7">
        <w:t>мотивации.</w:t>
      </w:r>
    </w:p>
    <w:p w:rsidR="001F0A37" w:rsidRPr="00D35CD7" w:rsidRDefault="00E8134D" w:rsidP="00D35CD7">
      <w:pPr>
        <w:widowControl w:val="0"/>
        <w:spacing w:line="360" w:lineRule="auto"/>
        <w:ind w:firstLine="709"/>
        <w:jc w:val="both"/>
      </w:pPr>
      <w:r w:rsidRPr="00D35CD7">
        <w:t>Повышение научно-технического уровня производственного процесса позволяет повысить прибыльность (рентабельность акционерного капитала), что усиливает позиции твердого ядра акционеров, позволяя ему реинвестировать полученную прибыль в дальнейшее развитие и увеличивать абсолютные выплаты по дивидендам (без увеличения процента дивиденда от курса акций). Систематическое, хотя и небольшое, повышение дивидендов позволяет заинтересовать инвесторов (владельцев акций), в противном случае они будут продавать свои акции и уходить в другие общества. Акционерное общество в этом случае будет испытывать отток капитала, что повлечет замедление темпов развития или даже свертывание производства.</w:t>
      </w:r>
    </w:p>
    <w:p w:rsidR="001F0A37" w:rsidRPr="00D35CD7" w:rsidRDefault="00E8134D" w:rsidP="00D35CD7">
      <w:pPr>
        <w:widowControl w:val="0"/>
        <w:spacing w:line="360" w:lineRule="auto"/>
        <w:ind w:firstLine="709"/>
        <w:jc w:val="both"/>
      </w:pPr>
      <w:r w:rsidRPr="00D35CD7">
        <w:t>Рост акционерного капитала за счет реинвестиций из прибыли будет приводить к повышению курса акций, что одновременно с ростом выплат по дивидендам усиливает мотивацию участия акционеров в управлении.</w:t>
      </w:r>
    </w:p>
    <w:p w:rsidR="000F38B4" w:rsidRPr="00D35CD7" w:rsidRDefault="00E8134D" w:rsidP="00D35CD7">
      <w:pPr>
        <w:widowControl w:val="0"/>
        <w:spacing w:line="360" w:lineRule="auto"/>
        <w:ind w:firstLine="709"/>
        <w:jc w:val="both"/>
      </w:pPr>
      <w:r w:rsidRPr="00D35CD7">
        <w:t>Рост рыночной цены акций становится особенно заметным по прошествии достаточно длительного промежутка времени и способен стать в глазах акционеров главным мерилом доходности акций.</w:t>
      </w:r>
    </w:p>
    <w:p w:rsidR="000F38B4" w:rsidRPr="00D35CD7" w:rsidRDefault="00E8134D" w:rsidP="00D35CD7">
      <w:pPr>
        <w:widowControl w:val="0"/>
        <w:spacing w:line="360" w:lineRule="auto"/>
        <w:ind w:firstLine="709"/>
        <w:jc w:val="both"/>
      </w:pPr>
      <w:r w:rsidRPr="00D35CD7">
        <w:t>Образуют ли коллективы закрытых и полузакрытых АО ядро акционеров, заинтересованное в развитии производства и получении высоких дивидендов? Ответы специалистов и рабочих на этот вопрос, полученные при социологических обследованиях предприятий, различны. Рабочие в первую очередь заинтересованы в получении достаточно высоких дивидендов. Специалисты отдают предпочтение получению высокого дохода в перспективе за счет роста акций и систематическому получению хотя бы небольших дивидендов. Около 20% специалистов и 10% рабочих готовы полностью отказаться от дивидендов в интересах быстрого роста курса акций на основе развития производства. Поскольку удельный вес специалистов в численности рабочих на предп</w:t>
      </w:r>
      <w:r w:rsidR="00A77932" w:rsidRPr="00D35CD7">
        <w:t>риятии небольшой, то не исключено</w:t>
      </w:r>
      <w:r w:rsidRPr="00D35CD7">
        <w:t>, что на общем собрании акционеров решающую роль в распределении прибыли будут играть акционеры-рабочие данного пр</w:t>
      </w:r>
      <w:r w:rsidR="00E97093" w:rsidRPr="00D35CD7">
        <w:t>едприятия и решения будут</w:t>
      </w:r>
      <w:r w:rsidRPr="00D35CD7">
        <w:t xml:space="preserve"> приниматься в пользу удовлетворения их интересов на получение высоких дивидендов. В этом случае специалисты и рабочие, заинтересованные в первоочередном развитии производства, будут искать поддержку у внешних акционеров, нарушая единство действий формального владельца контрольного пакета акций. Согласование интересов меньшинства коллектива и внешних акционеров может привести к созданию новой группировки акционеров, которая будет стремит</w:t>
      </w:r>
      <w:r w:rsidR="00802C35" w:rsidRPr="00D35CD7">
        <w:t>ь</w:t>
      </w:r>
      <w:r w:rsidRPr="00D35CD7">
        <w:t>ся завладеть контрольным пакетом акций. Поэтому коллективу предприятия недостаточно формально владеть контрольным пакетом, необходимо еще обеспечить согласованную дивидендную и инвестиционную политику, которую поддерживали бы как внут</w:t>
      </w:r>
      <w:r w:rsidR="000F38B4" w:rsidRPr="00D35CD7">
        <w:t>ренние, так и внешние акционеры.</w:t>
      </w:r>
    </w:p>
    <w:p w:rsidR="00E8134D" w:rsidRPr="00D35CD7" w:rsidRDefault="00E8134D" w:rsidP="00D35CD7">
      <w:pPr>
        <w:widowControl w:val="0"/>
        <w:spacing w:line="360" w:lineRule="auto"/>
        <w:ind w:firstLine="709"/>
        <w:jc w:val="both"/>
      </w:pPr>
      <w:r w:rsidRPr="00D35CD7">
        <w:t>Коренные различия в тенденциях дивидендной и инвестиционной политики наблюдаются в зависимости от организационно-правовой формы АО и структуры акционерной собственности:</w:t>
      </w:r>
    </w:p>
    <w:p w:rsidR="00E8134D" w:rsidRPr="00D35CD7" w:rsidRDefault="00324D6E" w:rsidP="00D35CD7">
      <w:pPr>
        <w:widowControl w:val="0"/>
        <w:autoSpaceDE w:val="0"/>
        <w:autoSpaceDN w:val="0"/>
        <w:adjustRightInd w:val="0"/>
        <w:spacing w:line="360" w:lineRule="auto"/>
        <w:ind w:firstLine="709"/>
        <w:jc w:val="both"/>
      </w:pPr>
      <w:r>
        <w:t xml:space="preserve"> </w:t>
      </w:r>
      <w:r w:rsidR="00E8134D" w:rsidRPr="00D35CD7">
        <w:t>◊</w:t>
      </w:r>
      <w:r>
        <w:t xml:space="preserve"> </w:t>
      </w:r>
      <w:r w:rsidR="00E8134D" w:rsidRPr="00D35CD7">
        <w:t>в открытом АО с контрольным пакетом акций, принадлежащим коллективу, большинство рабочих и специалистов отдают предпочтение получению достаточно высоких дивидендов;</w:t>
      </w:r>
    </w:p>
    <w:p w:rsidR="00E8134D" w:rsidRPr="00D35CD7" w:rsidRDefault="00324D6E" w:rsidP="00D35CD7">
      <w:pPr>
        <w:widowControl w:val="0"/>
        <w:spacing w:line="360" w:lineRule="auto"/>
        <w:ind w:firstLine="709"/>
        <w:jc w:val="both"/>
      </w:pPr>
      <w:r>
        <w:t xml:space="preserve"> </w:t>
      </w:r>
      <w:r w:rsidR="00E8134D" w:rsidRPr="00D35CD7">
        <w:t>◊ в закрытом АО рабочие отдают предпочтение получению высоких дивидендов, в то время как специалисты выступают за уравновешенную дивидендную и инвестиционную политику;</w:t>
      </w:r>
    </w:p>
    <w:p w:rsidR="00423859" w:rsidRPr="00D35CD7" w:rsidRDefault="00324D6E" w:rsidP="00D35CD7">
      <w:pPr>
        <w:widowControl w:val="0"/>
        <w:spacing w:line="360" w:lineRule="auto"/>
        <w:ind w:firstLine="709"/>
        <w:jc w:val="both"/>
      </w:pPr>
      <w:r>
        <w:t xml:space="preserve"> </w:t>
      </w:r>
      <w:r w:rsidR="00E8134D" w:rsidRPr="00D35CD7">
        <w:t>◊ в открытом АО без контрольного пакета акций у коллектива рабочие и особенно специалисты, безусловно, предпочитают развитие производства и получение доходов в перспективе, причем половина из них готова полностью отказаться от дивидендов в интересах быстрого роста</w:t>
      </w:r>
      <w:r w:rsidR="00802C35" w:rsidRPr="00D35CD7">
        <w:t xml:space="preserve"> курса акций за счет развития. К</w:t>
      </w:r>
      <w:r w:rsidR="00E8134D" w:rsidRPr="00D35CD7">
        <w:t>оллектив такого АО будет успешнее адаптироваться к новым условиям хозяйствования, быстрее создаст эффективный акционерный механизм, что позволит предприятию занять выгодные позиции на рынке, обеспечить высокие дивиденды по акциям.</w:t>
      </w:r>
    </w:p>
    <w:p w:rsidR="00E8134D" w:rsidRPr="00D35CD7" w:rsidRDefault="00E8134D" w:rsidP="00D35CD7">
      <w:pPr>
        <w:widowControl w:val="0"/>
        <w:spacing w:line="360" w:lineRule="auto"/>
        <w:ind w:firstLine="709"/>
        <w:jc w:val="both"/>
      </w:pPr>
      <w:r w:rsidRPr="00D35CD7">
        <w:t>Таким образом, дивидендная политика общества складывается по мере формирования комплексного механизма управления в процессе развития акционерного предпринимательства</w:t>
      </w:r>
      <w:r w:rsidR="000B2EED" w:rsidRPr="00D35CD7">
        <w:rPr>
          <w:rStyle w:val="a5"/>
        </w:rPr>
        <w:footnoteReference w:id="1"/>
      </w:r>
      <w:r w:rsidRPr="00D35CD7">
        <w:t>.</w:t>
      </w:r>
    </w:p>
    <w:p w:rsidR="00E8134D" w:rsidRPr="00D35CD7" w:rsidRDefault="00E8134D" w:rsidP="00D35CD7">
      <w:pPr>
        <w:widowControl w:val="0"/>
        <w:spacing w:line="360" w:lineRule="auto"/>
        <w:ind w:firstLine="709"/>
        <w:jc w:val="both"/>
      </w:pPr>
      <w:r w:rsidRPr="00D35CD7">
        <w:t xml:space="preserve">Рассмотрим основные правила принятия решений о выплате дивидендов, установленные Федеральным законом </w:t>
      </w:r>
      <w:r w:rsidR="00810A04" w:rsidRPr="00D35CD7">
        <w:t>«О</w:t>
      </w:r>
      <w:r w:rsidRPr="00D35CD7">
        <w:t>б акционерных общества</w:t>
      </w:r>
      <w:r w:rsidR="00810A04" w:rsidRPr="00D35CD7">
        <w:t>х»</w:t>
      </w:r>
      <w:r w:rsidRPr="00D35CD7">
        <w:t>.</w:t>
      </w:r>
    </w:p>
    <w:p w:rsidR="00E8134D" w:rsidRPr="00D35CD7" w:rsidRDefault="002A497F" w:rsidP="00D35CD7">
      <w:pPr>
        <w:widowControl w:val="0"/>
        <w:numPr>
          <w:ilvl w:val="0"/>
          <w:numId w:val="2"/>
        </w:numPr>
        <w:tabs>
          <w:tab w:val="clear" w:pos="1044"/>
          <w:tab w:val="num" w:pos="0"/>
        </w:tabs>
        <w:spacing w:line="360" w:lineRule="auto"/>
        <w:ind w:left="0" w:firstLine="709"/>
        <w:jc w:val="both"/>
      </w:pPr>
      <w:r w:rsidRPr="00D35CD7">
        <w:rPr>
          <w:i/>
        </w:rPr>
        <w:t xml:space="preserve"> </w:t>
      </w:r>
      <w:r w:rsidR="00E8134D" w:rsidRPr="00D35CD7">
        <w:rPr>
          <w:i/>
        </w:rPr>
        <w:t xml:space="preserve">Общество вправе выплачивать промежуточные </w:t>
      </w:r>
      <w:r w:rsidR="00E8134D" w:rsidRPr="00D35CD7">
        <w:t xml:space="preserve">(ежеквартально, раз в полгода) </w:t>
      </w:r>
      <w:r w:rsidR="00E8134D" w:rsidRPr="00D35CD7">
        <w:rPr>
          <w:i/>
        </w:rPr>
        <w:t>и годовые дивиденды.</w:t>
      </w:r>
      <w:r w:rsidR="00E8134D" w:rsidRPr="00D35CD7">
        <w:t xml:space="preserve"> Промежуточные дивиденды выплачиваются по решению совета директоров, годовые – по решению общего собрания акционеров на основании рекомендаций совета директоров о размере выплат. Следует отметить, что регулярность выплаты дивидендов и систематическое, хотя и небольшое, повышение суммы выплат в зарубежных фирмах рассматриваются как одно из основных правил дивидендной политики: такие меры способствуют повышению привлекательности фирмы среди потенциальных акционеров.</w:t>
      </w:r>
    </w:p>
    <w:p w:rsidR="00E8134D" w:rsidRPr="00D35CD7" w:rsidRDefault="002A497F" w:rsidP="00D35CD7">
      <w:pPr>
        <w:widowControl w:val="0"/>
        <w:numPr>
          <w:ilvl w:val="0"/>
          <w:numId w:val="2"/>
        </w:numPr>
        <w:tabs>
          <w:tab w:val="clear" w:pos="1044"/>
          <w:tab w:val="num" w:pos="0"/>
        </w:tabs>
        <w:spacing w:line="360" w:lineRule="auto"/>
        <w:ind w:left="0" w:firstLine="709"/>
        <w:jc w:val="both"/>
      </w:pPr>
      <w:r w:rsidRPr="00D35CD7">
        <w:rPr>
          <w:i/>
        </w:rPr>
        <w:t xml:space="preserve"> </w:t>
      </w:r>
      <w:r w:rsidR="00E8134D" w:rsidRPr="00D35CD7">
        <w:rPr>
          <w:i/>
        </w:rPr>
        <w:t>Дивиденды могут выплачиваться деньгами или иным имуществом.</w:t>
      </w:r>
      <w:r w:rsidR="00E8134D" w:rsidRPr="00D35CD7">
        <w:t xml:space="preserve"> В зарубежных фирмах принята практика накопления дивидендов для оплаты их акциями или специальными бумагами (временными внутренними сертификатами), представляющие собой часть акции, в целях их обмена на акцию в последующем.</w:t>
      </w:r>
    </w:p>
    <w:p w:rsidR="00E8134D" w:rsidRPr="00D35CD7" w:rsidRDefault="002A497F" w:rsidP="00D35CD7">
      <w:pPr>
        <w:widowControl w:val="0"/>
        <w:numPr>
          <w:ilvl w:val="0"/>
          <w:numId w:val="2"/>
        </w:numPr>
        <w:tabs>
          <w:tab w:val="clear" w:pos="1044"/>
          <w:tab w:val="num" w:pos="0"/>
        </w:tabs>
        <w:spacing w:line="360" w:lineRule="auto"/>
        <w:ind w:left="0" w:firstLine="709"/>
        <w:jc w:val="both"/>
      </w:pPr>
      <w:r w:rsidRPr="00D35CD7">
        <w:rPr>
          <w:i/>
        </w:rPr>
        <w:t xml:space="preserve"> </w:t>
      </w:r>
      <w:r w:rsidR="00E8134D" w:rsidRPr="00D35CD7">
        <w:rPr>
          <w:i/>
        </w:rPr>
        <w:t>Дивиденды выплачиваются из чистой прибыли за текущий год.</w:t>
      </w:r>
      <w:r w:rsidR="00E8134D" w:rsidRPr="00D35CD7">
        <w:t xml:space="preserve"> По привилегированным акциям определенного типа они могут выплачиваться из специально предназначенных для этого фондов общества (подобно резервному фонду).</w:t>
      </w:r>
    </w:p>
    <w:p w:rsidR="002A497F" w:rsidRPr="00D35CD7" w:rsidRDefault="002A497F" w:rsidP="00D35CD7">
      <w:pPr>
        <w:widowControl w:val="0"/>
        <w:numPr>
          <w:ilvl w:val="0"/>
          <w:numId w:val="2"/>
        </w:numPr>
        <w:tabs>
          <w:tab w:val="clear" w:pos="1044"/>
          <w:tab w:val="num" w:pos="-57"/>
        </w:tabs>
        <w:spacing w:line="360" w:lineRule="auto"/>
        <w:ind w:left="0" w:firstLine="709"/>
        <w:jc w:val="both"/>
      </w:pPr>
      <w:r w:rsidRPr="00D35CD7">
        <w:t xml:space="preserve"> </w:t>
      </w:r>
      <w:r w:rsidR="00E8134D" w:rsidRPr="00D35CD7">
        <w:t xml:space="preserve">Общее собрание акционеров вправе принять </w:t>
      </w:r>
      <w:r w:rsidR="00E8134D" w:rsidRPr="00D35CD7">
        <w:rPr>
          <w:i/>
        </w:rPr>
        <w:t xml:space="preserve">решение о невыплате дивидендов </w:t>
      </w:r>
      <w:r w:rsidR="00E8134D" w:rsidRPr="00D35CD7">
        <w:t>по акциям тех или иных категорий и типов или об ограничении выплат по привилегированным акциям, размер дивидендов по которым установлен уставом. Основным мотивом принятия такого решения является малая величина прибыли, остающейся в распоряжении пре</w:t>
      </w:r>
      <w:r w:rsidRPr="00D35CD7">
        <w:t>дприятия после выплаты налогов.</w:t>
      </w:r>
    </w:p>
    <w:p w:rsidR="00E8134D" w:rsidRPr="00D35CD7" w:rsidRDefault="00E8134D" w:rsidP="00D35CD7">
      <w:pPr>
        <w:widowControl w:val="0"/>
        <w:spacing w:line="360" w:lineRule="auto"/>
        <w:ind w:firstLine="709"/>
        <w:jc w:val="both"/>
      </w:pPr>
      <w:r w:rsidRPr="00D35CD7">
        <w:t>Норма дивиденда (размер в процентах от стоимости акции) зависит от доли прибыли, используемой на выплату дивидендов, и рентабельности акционерного капитала. В кризисный период, когда имеют место неполная загрузка производственных мощностей многих предприятий и низкое качество выпускаемой ими</w:t>
      </w:r>
      <w:r w:rsidR="00324D6E">
        <w:t xml:space="preserve"> </w:t>
      </w:r>
      <w:r w:rsidRPr="00D35CD7">
        <w:t>продукции, предприятия не в состоянии достичь высокой рентабельности, вследствие чего они получают небольшую прибыль или убыточны. Положение усугубляет высокая норма налога с прибыли. Остающаяся в распоряжении предприятий прибыль не покрывает неотложные расходы на поддержание технического уровня производства и обновление продукции. К тому же многие предприятия несу</w:t>
      </w:r>
      <w:r w:rsidR="00146276" w:rsidRPr="00D35CD7">
        <w:t>т</w:t>
      </w:r>
      <w:r w:rsidRPr="00D35CD7">
        <w:t xml:space="preserve"> социальную нагрузку: на их балансе находятся подразделения социальной инфраструктуры</w:t>
      </w:r>
      <w:r w:rsidR="007E7095" w:rsidRPr="00D35CD7">
        <w:t>,</w:t>
      </w:r>
      <w:r w:rsidRPr="00D35CD7">
        <w:t xml:space="preserve"> и они вынуждены осуществлять ряд мер по социальной защите своих работников.</w:t>
      </w:r>
    </w:p>
    <w:p w:rsidR="004C07A9" w:rsidRPr="00D35CD7" w:rsidRDefault="00E8134D" w:rsidP="00D35CD7">
      <w:pPr>
        <w:widowControl w:val="0"/>
        <w:tabs>
          <w:tab w:val="left" w:pos="399"/>
        </w:tabs>
        <w:spacing w:line="360" w:lineRule="auto"/>
        <w:ind w:firstLine="709"/>
        <w:jc w:val="both"/>
      </w:pPr>
      <w:r w:rsidRPr="00D35CD7">
        <w:t>При благополучном состоянии производства снижение нормы дивиденда, задержка в выплате дивидендов и тем более отказ от их выплаты</w:t>
      </w:r>
      <w:r w:rsidR="00D421AD" w:rsidRPr="00D35CD7">
        <w:t>,</w:t>
      </w:r>
      <w:r w:rsidRPr="00D35CD7">
        <w:t xml:space="preserve"> крайне нежелательны (даже недопустимы), так как ведут к снижению мотивации вкладов акционеров и мотивации деятельности работников предприятия, к потере имиджа акционерного общества на рынке акций и понижению курса акций, реализуемых на рынке ценных бумаг.</w:t>
      </w:r>
    </w:p>
    <w:p w:rsidR="00E8134D" w:rsidRPr="00D35CD7" w:rsidRDefault="00E8134D" w:rsidP="00D35CD7">
      <w:pPr>
        <w:widowControl w:val="0"/>
        <w:tabs>
          <w:tab w:val="left" w:pos="399"/>
        </w:tabs>
        <w:spacing w:line="360" w:lineRule="auto"/>
        <w:ind w:firstLine="709"/>
        <w:jc w:val="both"/>
      </w:pPr>
      <w:r w:rsidRPr="00D35CD7">
        <w:t>Установленные законодательством ограничения на выплату дивидендов направлены на сохранение устойчивого финансового состояния акционерного общества и соблюдение прав акционеров в очередности получения дивидендов по акциям различных категорий и типов.</w:t>
      </w:r>
    </w:p>
    <w:p w:rsidR="00E8134D" w:rsidRPr="00D35CD7" w:rsidRDefault="004C07A9" w:rsidP="00D35CD7">
      <w:pPr>
        <w:widowControl w:val="0"/>
        <w:numPr>
          <w:ilvl w:val="0"/>
          <w:numId w:val="2"/>
        </w:numPr>
        <w:tabs>
          <w:tab w:val="clear" w:pos="1044"/>
          <w:tab w:val="num" w:pos="-57"/>
        </w:tabs>
        <w:spacing w:line="360" w:lineRule="auto"/>
        <w:ind w:left="0" w:firstLine="709"/>
        <w:jc w:val="both"/>
        <w:rPr>
          <w:i/>
        </w:rPr>
      </w:pPr>
      <w:r w:rsidRPr="00D35CD7">
        <w:rPr>
          <w:i/>
        </w:rPr>
        <w:t xml:space="preserve"> </w:t>
      </w:r>
      <w:r w:rsidR="00E8134D" w:rsidRPr="00D35CD7">
        <w:rPr>
          <w:i/>
        </w:rPr>
        <w:t xml:space="preserve">Общество не вправе принимать решение о выплате </w:t>
      </w:r>
      <w:r w:rsidR="00E8134D" w:rsidRPr="00D35CD7">
        <w:t>(объявлении)</w:t>
      </w:r>
      <w:r w:rsidR="00324D6E">
        <w:t xml:space="preserve"> </w:t>
      </w:r>
      <w:r w:rsidR="00E8134D" w:rsidRPr="00D35CD7">
        <w:rPr>
          <w:i/>
        </w:rPr>
        <w:t>дивидендов по акциям:</w:t>
      </w:r>
    </w:p>
    <w:p w:rsidR="00E8134D" w:rsidRPr="00D35CD7" w:rsidRDefault="00324D6E" w:rsidP="00D35CD7">
      <w:pPr>
        <w:widowControl w:val="0"/>
        <w:spacing w:line="360" w:lineRule="auto"/>
        <w:ind w:firstLine="709"/>
        <w:jc w:val="both"/>
      </w:pPr>
      <w:r>
        <w:t xml:space="preserve"> </w:t>
      </w:r>
      <w:r w:rsidR="00E8134D" w:rsidRPr="00D35CD7">
        <w:t>◊</w:t>
      </w:r>
      <w:r>
        <w:t xml:space="preserve"> </w:t>
      </w:r>
      <w:r w:rsidR="00E8134D" w:rsidRPr="00D35CD7">
        <w:t>до полной оплаты всего уставного капитала;</w:t>
      </w:r>
    </w:p>
    <w:p w:rsidR="00E8134D" w:rsidRPr="00D35CD7" w:rsidRDefault="00324D6E" w:rsidP="00D35CD7">
      <w:pPr>
        <w:widowControl w:val="0"/>
        <w:spacing w:line="360" w:lineRule="auto"/>
        <w:ind w:firstLine="709"/>
        <w:jc w:val="both"/>
      </w:pPr>
      <w:r>
        <w:t xml:space="preserve"> </w:t>
      </w:r>
      <w:r w:rsidR="00E8134D" w:rsidRPr="00D35CD7">
        <w:rPr>
          <w:b/>
        </w:rPr>
        <w:t>◊</w:t>
      </w:r>
      <w:r>
        <w:t xml:space="preserve"> </w:t>
      </w:r>
      <w:r w:rsidR="00E8134D" w:rsidRPr="00D35CD7">
        <w:t>до выкупа всех акций по законным требованиям акционеров;</w:t>
      </w:r>
    </w:p>
    <w:p w:rsidR="00E8134D" w:rsidRPr="00D35CD7" w:rsidRDefault="00324D6E" w:rsidP="00D35CD7">
      <w:pPr>
        <w:widowControl w:val="0"/>
        <w:spacing w:line="360" w:lineRule="auto"/>
        <w:ind w:firstLine="709"/>
        <w:jc w:val="both"/>
      </w:pPr>
      <w:r>
        <w:t xml:space="preserve"> </w:t>
      </w:r>
      <w:r w:rsidR="00E8134D" w:rsidRPr="00D35CD7">
        <w:t>◊</w:t>
      </w:r>
      <w:r>
        <w:t xml:space="preserve"> </w:t>
      </w:r>
      <w:r w:rsidR="00E8134D" w:rsidRPr="00D35CD7">
        <w:t>если имеются признаки несостоятельности;</w:t>
      </w:r>
    </w:p>
    <w:p w:rsidR="00E8134D" w:rsidRPr="00D35CD7" w:rsidRDefault="00324D6E" w:rsidP="00D35CD7">
      <w:pPr>
        <w:widowControl w:val="0"/>
        <w:spacing w:line="360" w:lineRule="auto"/>
        <w:ind w:firstLine="709"/>
        <w:jc w:val="both"/>
      </w:pPr>
      <w:r>
        <w:t xml:space="preserve"> </w:t>
      </w:r>
      <w:r w:rsidR="00D421AD" w:rsidRPr="00D35CD7">
        <w:t>◊</w:t>
      </w:r>
      <w:r>
        <w:t xml:space="preserve"> </w:t>
      </w:r>
      <w:r w:rsidR="00E8134D" w:rsidRPr="00D35CD7">
        <w:t>если стоимость чистых активов меньше (или будет меньше после выплаты дивидендов) суммы уставного капитала, резервного фонда и величины превышения ликвидационной стоимости привилегированных акций над их номинальной стоимостью</w:t>
      </w:r>
      <w:r w:rsidR="00845155" w:rsidRPr="00D35CD7">
        <w:rPr>
          <w:rStyle w:val="a5"/>
        </w:rPr>
        <w:footnoteReference w:id="2"/>
      </w:r>
      <w:r w:rsidR="00E8134D" w:rsidRPr="00D35CD7">
        <w:t>.</w:t>
      </w:r>
    </w:p>
    <w:p w:rsidR="00F02389" w:rsidRPr="00D35CD7" w:rsidRDefault="00F02389" w:rsidP="00D35CD7">
      <w:pPr>
        <w:widowControl w:val="0"/>
        <w:spacing w:line="360" w:lineRule="auto"/>
        <w:ind w:firstLine="709"/>
        <w:jc w:val="both"/>
        <w:rPr>
          <w:color w:val="000000"/>
        </w:rPr>
      </w:pPr>
      <w:r w:rsidRPr="00D35CD7">
        <w:rPr>
          <w:color w:val="000000"/>
        </w:rPr>
        <w:t>В своей работе я рассмотрела вопрос о том, какая часть прибыли компании должна выплачиваться акционерам в форме дивидендов. Дивидендная политика должна рассматриваться в свете общей финансовой задачи компании, которая заключается в максимизации богатства акционеров. Это не всегда означает выплату максимальных дивидендов, так как может быть найдено более прибыльное применение для дивидендов внутри самой компании. Дивидендная политика имеет большое значение, потому что она влияет на структуру капитала и финансирование компании, а в случае с акционерными компаниями и на информационную ценность.</w:t>
      </w:r>
    </w:p>
    <w:p w:rsidR="00ED5F44" w:rsidRPr="00D35CD7" w:rsidRDefault="00ED5F44" w:rsidP="00D35CD7">
      <w:pPr>
        <w:widowControl w:val="0"/>
        <w:spacing w:line="360" w:lineRule="auto"/>
        <w:ind w:firstLine="709"/>
        <w:jc w:val="both"/>
      </w:pPr>
      <w:r w:rsidRPr="00D35CD7">
        <w:t>В заключение проведенных исследований можно сделать вывод, что дивидендная политика предприятия предоставляет широкие возможности управления активами предприятия и при грамотном использовании представленных теоретических выкладок и практических методик расчета позволит оптимизировать деятельность предприятия не только в текущем, но и в долгосрочном периоде.</w:t>
      </w:r>
    </w:p>
    <w:p w:rsidR="00057AD4" w:rsidRPr="00D35CD7" w:rsidRDefault="00057AD4" w:rsidP="00D35CD7">
      <w:pPr>
        <w:widowControl w:val="0"/>
        <w:spacing w:line="360" w:lineRule="auto"/>
        <w:ind w:firstLine="709"/>
        <w:rPr>
          <w:i/>
        </w:rPr>
      </w:pPr>
    </w:p>
    <w:p w:rsidR="003B3169" w:rsidRPr="00B524BF" w:rsidRDefault="003B3169" w:rsidP="00B524BF">
      <w:pPr>
        <w:widowControl w:val="0"/>
        <w:spacing w:line="360" w:lineRule="auto"/>
        <w:ind w:firstLine="709"/>
        <w:jc w:val="center"/>
        <w:rPr>
          <w:b/>
        </w:rPr>
      </w:pPr>
      <w:r w:rsidRPr="00B524BF">
        <w:rPr>
          <w:b/>
        </w:rPr>
        <w:t>Задание № 36</w:t>
      </w:r>
    </w:p>
    <w:p w:rsidR="00B524BF" w:rsidRPr="00CA396B" w:rsidRDefault="00543644" w:rsidP="00D35CD7">
      <w:pPr>
        <w:widowControl w:val="0"/>
        <w:spacing w:line="360" w:lineRule="auto"/>
        <w:ind w:firstLine="709"/>
        <w:jc w:val="both"/>
        <w:rPr>
          <w:color w:val="FFFFFF"/>
        </w:rPr>
      </w:pPr>
      <w:r w:rsidRPr="00CA396B">
        <w:rPr>
          <w:color w:val="FFFFFF"/>
        </w:rPr>
        <w:t>дивидендный акция инвестирование</w:t>
      </w:r>
    </w:p>
    <w:p w:rsidR="003B3169" w:rsidRPr="00D35CD7" w:rsidRDefault="003B3169" w:rsidP="00D35CD7">
      <w:pPr>
        <w:widowControl w:val="0"/>
        <w:spacing w:line="360" w:lineRule="auto"/>
        <w:ind w:firstLine="709"/>
        <w:jc w:val="both"/>
      </w:pPr>
      <w:r w:rsidRPr="00D35CD7">
        <w:t>Группа акционеров АО «Коралл» пригласила на свое чрезвычайное общее собрание юриста для разрешения ряда возникших проблем. На собрании присутствовали 240 акционеров, обладающих в совокупности 75,5%</w:t>
      </w:r>
      <w:r w:rsidR="00324D6E">
        <w:t xml:space="preserve"> </w:t>
      </w:r>
      <w:r w:rsidRPr="00D35CD7">
        <w:t>голосующих акций. Председательствующий объявил, что двое акционеров не смогли прибыть на собрание по болезни, о чем сообщили ему по телефону, еще один акционер отказался участвовать в нем, поскольку был уведомлен не письменно, а по телефону. Наконец, самый крупный акционер – ОО «Атолл», владеющее 23,5 % акций, не было вообще приглашено на собрание, поскольку оно проводит в отношении акционерного общества неконструктивную политику и, кроме того, на собрании будут обсуждаться вопросы, касающиеся санкций в отношении ОО «Атолл».</w:t>
      </w:r>
    </w:p>
    <w:p w:rsidR="006350C4" w:rsidRPr="00D35CD7" w:rsidRDefault="00EB714F" w:rsidP="00D35CD7">
      <w:pPr>
        <w:widowControl w:val="0"/>
        <w:spacing w:line="360" w:lineRule="auto"/>
        <w:ind w:firstLine="709"/>
        <w:jc w:val="both"/>
      </w:pPr>
      <w:r w:rsidRPr="00D35CD7">
        <w:t>Поскольку требуемый по уставу кворум 75% голосующих акций – был собран, общее собрание приступило к работе. Председательствующий предложил дополнить повестку дня вопросом о реорганизации АО «Коралл», что и было единогласно поддержано акционерами.</w:t>
      </w:r>
    </w:p>
    <w:p w:rsidR="00EB714F" w:rsidRPr="00D35CD7" w:rsidRDefault="00EB714F" w:rsidP="00D35CD7">
      <w:pPr>
        <w:widowControl w:val="0"/>
        <w:spacing w:line="360" w:lineRule="auto"/>
        <w:ind w:firstLine="709"/>
        <w:jc w:val="both"/>
      </w:pPr>
      <w:r w:rsidRPr="00D35CD7">
        <w:t xml:space="preserve">В своем выступлении председатель собрания заявил, что ОО «Атолл», пользуясь противоречиями среди мелких акционеров АО, полностью определяет кадровую и финансовую политику АО, постоянно ввергая его в сомнительные коммерческие проекты. Так, на последнем годовом собрании акционеров ОО «Атолл» умело сыграло на разногласиях среди мелких участников и внесло в план работы АО проект, оказавшийся финансово несостоятельным и принесший АО огромные убытки. В связи с этим председательствующий предложил взыскать с ОО «Атолл» все убытки, причиненные акционерному обществу, а </w:t>
      </w:r>
      <w:r w:rsidR="00E023E4" w:rsidRPr="00D35CD7">
        <w:t>также реорганизовать АО в дочернее или, по крайней мере, зависимое от ОО «Атолл» предприятие. Последнее мероприятие, по его мнению, юридически оформит сложившуюся ситуацию и защитит на будущее интересы мелких вкладчиков.</w:t>
      </w:r>
    </w:p>
    <w:p w:rsidR="00E023E4" w:rsidRPr="00D35CD7" w:rsidRDefault="00ED511D" w:rsidP="00D35CD7">
      <w:pPr>
        <w:widowControl w:val="0"/>
        <w:spacing w:line="360" w:lineRule="auto"/>
        <w:ind w:firstLine="709"/>
        <w:jc w:val="both"/>
      </w:pPr>
      <w:r w:rsidRPr="00D35CD7">
        <w:t>1. Сообщите собранию свое мнение о предложенной реорганизации?</w:t>
      </w:r>
    </w:p>
    <w:p w:rsidR="00ED511D" w:rsidRPr="00D35CD7" w:rsidRDefault="00ED511D" w:rsidP="00D35CD7">
      <w:pPr>
        <w:widowControl w:val="0"/>
        <w:spacing w:line="360" w:lineRule="auto"/>
        <w:ind w:firstLine="709"/>
        <w:jc w:val="both"/>
      </w:pPr>
      <w:r w:rsidRPr="00D35CD7">
        <w:t>2. Разъясните правовое положение дочерних и зависимых обществ?</w:t>
      </w:r>
    </w:p>
    <w:p w:rsidR="00ED511D" w:rsidRPr="00D35CD7" w:rsidRDefault="00ED511D" w:rsidP="00D35CD7">
      <w:pPr>
        <w:widowControl w:val="0"/>
        <w:spacing w:line="360" w:lineRule="auto"/>
        <w:ind w:firstLine="709"/>
        <w:jc w:val="both"/>
      </w:pPr>
      <w:r w:rsidRPr="00D35CD7">
        <w:t>3. Предложите пути защиты интересов мелких акционеров?</w:t>
      </w:r>
    </w:p>
    <w:p w:rsidR="00CD2202" w:rsidRPr="00D35CD7" w:rsidRDefault="00CD2202" w:rsidP="00D35CD7">
      <w:pPr>
        <w:widowControl w:val="0"/>
        <w:spacing w:line="360" w:lineRule="auto"/>
        <w:ind w:firstLine="709"/>
        <w:jc w:val="both"/>
      </w:pPr>
      <w:r w:rsidRPr="00D35CD7">
        <w:t>4. Объясните, в каком порядке должны осуществляться подготовка и созыв собрания акционеров?</w:t>
      </w:r>
    </w:p>
    <w:p w:rsidR="00A02EB2" w:rsidRPr="00D35CD7" w:rsidRDefault="00CD2202" w:rsidP="00D35CD7">
      <w:pPr>
        <w:widowControl w:val="0"/>
        <w:spacing w:line="360" w:lineRule="auto"/>
        <w:ind w:firstLine="709"/>
        <w:jc w:val="both"/>
      </w:pPr>
      <w:r w:rsidRPr="00D35CD7">
        <w:t>5. Какие по</w:t>
      </w:r>
      <w:r w:rsidR="00A02EB2" w:rsidRPr="00D35CD7">
        <w:t>следствия могут наступ</w:t>
      </w:r>
      <w:r w:rsidRPr="00D35CD7">
        <w:t xml:space="preserve">ить при </w:t>
      </w:r>
      <w:r w:rsidR="00A02EB2" w:rsidRPr="00D35CD7">
        <w:t>нарушении этого порядка?</w:t>
      </w:r>
    </w:p>
    <w:p w:rsidR="002F0DC9" w:rsidRPr="00D35CD7" w:rsidRDefault="002F0DC9" w:rsidP="00D35CD7">
      <w:pPr>
        <w:widowControl w:val="0"/>
        <w:spacing w:line="360" w:lineRule="auto"/>
        <w:ind w:firstLine="709"/>
        <w:jc w:val="both"/>
        <w:rPr>
          <w:i/>
          <w:u w:val="single"/>
        </w:rPr>
      </w:pPr>
      <w:r w:rsidRPr="00D35CD7">
        <w:rPr>
          <w:i/>
          <w:u w:val="single"/>
        </w:rPr>
        <w:t>Ответы на поставленные вопросы:</w:t>
      </w:r>
    </w:p>
    <w:p w:rsidR="001D4807" w:rsidRPr="00D35CD7" w:rsidRDefault="002F0DC9" w:rsidP="00D35CD7">
      <w:pPr>
        <w:widowControl w:val="0"/>
        <w:spacing w:line="360" w:lineRule="auto"/>
        <w:ind w:firstLine="709"/>
        <w:jc w:val="center"/>
        <w:rPr>
          <w:i/>
        </w:rPr>
      </w:pPr>
      <w:r w:rsidRPr="00D35CD7">
        <w:rPr>
          <w:i/>
        </w:rPr>
        <w:t>1. Сообщите собранию свое мнение о предложенной реорганизации?</w:t>
      </w:r>
    </w:p>
    <w:p w:rsidR="001D4807" w:rsidRPr="00D35CD7" w:rsidRDefault="002F0DC9" w:rsidP="00D35CD7">
      <w:pPr>
        <w:widowControl w:val="0"/>
        <w:spacing w:line="360" w:lineRule="auto"/>
        <w:ind w:firstLine="709"/>
        <w:jc w:val="both"/>
        <w:rPr>
          <w:i/>
        </w:rPr>
      </w:pPr>
      <w:r w:rsidRPr="00D35CD7">
        <w:t>1.На мой взгляд, предложенная реорганизация АО «Коралл» не является правильной. Анализ деятельности ОО «Атолл», в отношении АО «Коралл», показал, что АО «Атолл» ведет не продуманную финансовую деятельность, предлагает АО «Коралл» участвовать в сомнительных финансовых проектах, что, в конечном итоге, привело к большим убыткам.</w:t>
      </w:r>
    </w:p>
    <w:p w:rsidR="002F0DC9" w:rsidRPr="00D35CD7" w:rsidRDefault="002F0DC9" w:rsidP="00D35CD7">
      <w:pPr>
        <w:widowControl w:val="0"/>
        <w:spacing w:line="360" w:lineRule="auto"/>
        <w:ind w:firstLine="709"/>
        <w:jc w:val="both"/>
      </w:pPr>
      <w:r w:rsidRPr="00D35CD7">
        <w:t>Представляется, что если ОО «Атолл» будет являться основным обществом, а АО «Коралл» дочерним или зависимым, то это может привести всех акционеров к банкротству. Поэтому, предложенная реорганизация нецелесообразна.</w:t>
      </w:r>
    </w:p>
    <w:p w:rsidR="00911ECB" w:rsidRPr="00D35CD7" w:rsidRDefault="00911ECB" w:rsidP="00D35CD7">
      <w:pPr>
        <w:widowControl w:val="0"/>
        <w:spacing w:line="360" w:lineRule="auto"/>
        <w:ind w:firstLine="709"/>
        <w:jc w:val="center"/>
        <w:rPr>
          <w:i/>
        </w:rPr>
      </w:pPr>
      <w:r w:rsidRPr="00D35CD7">
        <w:rPr>
          <w:i/>
        </w:rPr>
        <w:t>2. Разъясните правовое положение дочерних и зависимых обществ?</w:t>
      </w:r>
    </w:p>
    <w:p w:rsidR="002F0DC9" w:rsidRPr="00D35CD7" w:rsidRDefault="002F0DC9" w:rsidP="00D35CD7">
      <w:pPr>
        <w:widowControl w:val="0"/>
        <w:spacing w:line="360" w:lineRule="auto"/>
        <w:ind w:firstLine="709"/>
        <w:jc w:val="both"/>
      </w:pPr>
      <w:r w:rsidRPr="00D35CD7">
        <w:t>Правовое регулирование образования и деятельности дочерних и зависимых обществ закреплено в ст.ст.</w:t>
      </w:r>
      <w:r w:rsidR="00A177CA" w:rsidRPr="00D35CD7">
        <w:t xml:space="preserve"> </w:t>
      </w:r>
      <w:r w:rsidRPr="00D35CD7">
        <w:t>105, 106 Гражданского кодекса Российской Федерации и ст.</w:t>
      </w:r>
      <w:r w:rsidR="00A177CA" w:rsidRPr="00D35CD7">
        <w:t xml:space="preserve"> </w:t>
      </w:r>
      <w:r w:rsidRPr="00D35CD7">
        <w:t xml:space="preserve">6 ФЗ </w:t>
      </w:r>
      <w:r w:rsidR="004A5EC3" w:rsidRPr="00D35CD7">
        <w:t>РФ «Об акционерных обществах»</w:t>
      </w:r>
      <w:r w:rsidR="004A5EC3" w:rsidRPr="00D35CD7">
        <w:rPr>
          <w:rStyle w:val="a5"/>
        </w:rPr>
        <w:footnoteReference w:id="3"/>
      </w:r>
      <w:r w:rsidRPr="00D35CD7">
        <w:t>.</w:t>
      </w:r>
    </w:p>
    <w:p w:rsidR="002F0DC9" w:rsidRPr="00D35CD7" w:rsidRDefault="002F0DC9" w:rsidP="00D35CD7">
      <w:pPr>
        <w:widowControl w:val="0"/>
        <w:spacing w:line="360" w:lineRule="auto"/>
        <w:ind w:firstLine="709"/>
        <w:jc w:val="both"/>
      </w:pPr>
      <w:r w:rsidRPr="00D35CD7">
        <w:t>Вышеозначенные нормативно-правовые акты определяют следующий порядок создания и деятельности дочерних и зависимых обществ:</w:t>
      </w:r>
    </w:p>
    <w:p w:rsidR="002F0DC9" w:rsidRPr="00D35CD7" w:rsidRDefault="002F0DC9" w:rsidP="00D35CD7">
      <w:pPr>
        <w:widowControl w:val="0"/>
        <w:spacing w:line="360" w:lineRule="auto"/>
        <w:ind w:firstLine="709"/>
        <w:jc w:val="both"/>
      </w:pPr>
      <w:r w:rsidRPr="00D35CD7">
        <w:t>Общество может иметь дочерние и зависимые общества с правами юридического лица на территории Российской Федерации, созданные в соответствии с Гражданским кодексом РФ и ФЗ РФ «Об акционерных обществах»,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w:t>
      </w:r>
    </w:p>
    <w:p w:rsidR="002F0DC9" w:rsidRPr="00D35CD7" w:rsidRDefault="002F0DC9" w:rsidP="00D35CD7">
      <w:pPr>
        <w:widowControl w:val="0"/>
        <w:spacing w:line="360" w:lineRule="auto"/>
        <w:ind w:firstLine="709"/>
        <w:jc w:val="both"/>
      </w:pPr>
      <w:r w:rsidRPr="00D35CD7">
        <w:t>Общество признается дочерним, если другое (основное) хозяйственное общество (товарищество) в силу преобладающего участия в его уставном капитале, либо в соответствии с заключенным между ими договором, либо иным образом имеет возможность определять решения, принимаемые таким обществом.</w:t>
      </w:r>
    </w:p>
    <w:p w:rsidR="002F0DC9" w:rsidRPr="00D35CD7" w:rsidRDefault="002F0DC9" w:rsidP="00D35CD7">
      <w:pPr>
        <w:widowControl w:val="0"/>
        <w:spacing w:line="360" w:lineRule="auto"/>
        <w:ind w:firstLine="709"/>
        <w:jc w:val="both"/>
      </w:pPr>
      <w:r w:rsidRPr="00D35CD7">
        <w:t>Дочернее общество не отвечает по долгам основного общества (товарищества).</w:t>
      </w:r>
    </w:p>
    <w:p w:rsidR="002F0DC9" w:rsidRPr="00D35CD7" w:rsidRDefault="002F0DC9" w:rsidP="00D35CD7">
      <w:pPr>
        <w:widowControl w:val="0"/>
        <w:spacing w:line="360" w:lineRule="auto"/>
        <w:ind w:firstLine="709"/>
        <w:jc w:val="both"/>
      </w:pPr>
      <w:r w:rsidRPr="00D35CD7">
        <w:t>Основное общество (товарищество), которое имеет право давать дочернему обществу обязательные для последнего указания, отвечает солидарно с дочерним обществом по сделкам, заключенным последним во исполнение таких указаний. Основное общество (товарищество) считается имеющим право давать дочернему обществу обязательные для последнего указания только в случае, когда это право предусмотрено в договоре с</w:t>
      </w:r>
      <w:r w:rsidR="004A5EC3" w:rsidRPr="00D35CD7">
        <w:t xml:space="preserve"> </w:t>
      </w:r>
      <w:r w:rsidRPr="00D35CD7">
        <w:t>дочерним обществом или уставе дочернего общества.</w:t>
      </w:r>
    </w:p>
    <w:p w:rsidR="002F0DC9" w:rsidRPr="00D35CD7" w:rsidRDefault="002F0DC9" w:rsidP="00D35CD7">
      <w:pPr>
        <w:widowControl w:val="0"/>
        <w:spacing w:line="360" w:lineRule="auto"/>
        <w:ind w:firstLine="709"/>
        <w:jc w:val="both"/>
      </w:pPr>
      <w:r w:rsidRPr="00D35CD7">
        <w:t>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 Несостоятельность (банкротство) дочернего общества считается происшедшей по вине основного общества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заведомо зная, что вследствие этого наступит несостоятельность (банкротство) дочернего общества.</w:t>
      </w:r>
    </w:p>
    <w:p w:rsidR="002F0DC9" w:rsidRPr="00D35CD7" w:rsidRDefault="002F0DC9" w:rsidP="00D35CD7">
      <w:pPr>
        <w:widowControl w:val="0"/>
        <w:spacing w:line="360" w:lineRule="auto"/>
        <w:ind w:firstLine="709"/>
        <w:jc w:val="both"/>
      </w:pPr>
      <w:r w:rsidRPr="00D35CD7">
        <w:t>Акционеры дочернего общества вправе требовать возмещения основным обществом (товариществом) убытков, причиненных по его вине дочернему обществу. Убытки считаются причиненными по вине основного общества (товарищества) только в случае, когда основное общество (товарищество) использовало имеющиеся у него право и (или) возможность в целях совершения дочерним обществом действия, заведомо зная, что вследствие этого дочернее общество понесет убытки.</w:t>
      </w:r>
    </w:p>
    <w:p w:rsidR="002F0DC9" w:rsidRPr="00D35CD7" w:rsidRDefault="002F0DC9" w:rsidP="00D35CD7">
      <w:pPr>
        <w:widowControl w:val="0"/>
        <w:spacing w:line="360" w:lineRule="auto"/>
        <w:ind w:firstLine="709"/>
        <w:jc w:val="both"/>
      </w:pPr>
      <w:r w:rsidRPr="00D35CD7">
        <w:t>Общество признается зависимым, если другое (преобладающее) общество имеет больше 20 процентов голосующих акций первого общества.</w:t>
      </w:r>
    </w:p>
    <w:p w:rsidR="002F0DC9" w:rsidRPr="00D35CD7" w:rsidRDefault="002F0DC9" w:rsidP="00D35CD7">
      <w:pPr>
        <w:widowControl w:val="0"/>
        <w:spacing w:line="360" w:lineRule="auto"/>
        <w:ind w:firstLine="709"/>
        <w:jc w:val="both"/>
      </w:pPr>
      <w:r w:rsidRPr="00D35CD7">
        <w:t>Общество, которое приобрело более 20 процентов голосующих акций общества, обязано незамедлительно опубликовать сведения об этом в порядке, определяемом федеральным органом исполнительной власти по рынку ценных бумаг и федеральным антимонопольным органом.</w:t>
      </w:r>
    </w:p>
    <w:p w:rsidR="009A49ED" w:rsidRPr="00D35CD7" w:rsidRDefault="009A49ED" w:rsidP="00D35CD7">
      <w:pPr>
        <w:widowControl w:val="0"/>
        <w:spacing w:line="360" w:lineRule="auto"/>
        <w:ind w:firstLine="709"/>
        <w:jc w:val="center"/>
        <w:rPr>
          <w:i/>
        </w:rPr>
      </w:pPr>
      <w:r w:rsidRPr="00D35CD7">
        <w:rPr>
          <w:i/>
        </w:rPr>
        <w:t>3. Предложите пути защиты интересов мелких акционеров?</w:t>
      </w:r>
    </w:p>
    <w:p w:rsidR="002F0DC9" w:rsidRPr="00D35CD7" w:rsidRDefault="002F0DC9" w:rsidP="00D35CD7">
      <w:pPr>
        <w:widowControl w:val="0"/>
        <w:spacing w:line="360" w:lineRule="auto"/>
        <w:ind w:firstLine="709"/>
        <w:jc w:val="both"/>
      </w:pPr>
      <w:r w:rsidRPr="00D35CD7">
        <w:t>Мелким акционерам, во избежание банкротства, необходимо действовать в соответствии с положениями ФЗ РФ «Об акционерных обществах»</w:t>
      </w:r>
      <w:r w:rsidR="00C55B58" w:rsidRPr="00D35CD7">
        <w:t xml:space="preserve">, которые определяют порядок одобрения крупной сделки общим собранием акционеров. Пункт 1 статьи 79 </w:t>
      </w:r>
      <w:r w:rsidRPr="00D35CD7">
        <w:t>гласит:</w:t>
      </w:r>
    </w:p>
    <w:p w:rsidR="009A49ED" w:rsidRPr="00D35CD7" w:rsidRDefault="002F0DC9" w:rsidP="00D35CD7">
      <w:pPr>
        <w:widowControl w:val="0"/>
        <w:spacing w:line="360" w:lineRule="auto"/>
        <w:ind w:firstLine="709"/>
        <w:jc w:val="both"/>
      </w:pPr>
      <w:r w:rsidRPr="00D35CD7">
        <w:t>Крупная сделка должна быть одобрена советом директоров (наблюдательным советом) общества</w:t>
      </w:r>
      <w:r w:rsidR="00C55B58" w:rsidRPr="00D35CD7">
        <w:t xml:space="preserve"> или общим собранием акционеров</w:t>
      </w:r>
      <w:r w:rsidRPr="00D35CD7">
        <w:t>.</w:t>
      </w:r>
    </w:p>
    <w:p w:rsidR="002860EE" w:rsidRPr="00D35CD7" w:rsidRDefault="002F0DC9" w:rsidP="00D35CD7">
      <w:pPr>
        <w:widowControl w:val="0"/>
        <w:spacing w:line="360" w:lineRule="auto"/>
        <w:ind w:firstLine="709"/>
        <w:jc w:val="both"/>
      </w:pPr>
      <w:r w:rsidRPr="00D35CD7">
        <w:t>В п.</w:t>
      </w:r>
      <w:r w:rsidR="00C55B58" w:rsidRPr="00D35CD7">
        <w:t xml:space="preserve"> </w:t>
      </w:r>
      <w:r w:rsidRPr="00D35CD7">
        <w:t xml:space="preserve">1 ст. 83 </w:t>
      </w:r>
      <w:r w:rsidR="00C55B58" w:rsidRPr="00D35CD7">
        <w:t>ФЗ РФ</w:t>
      </w:r>
      <w:r w:rsidRPr="00D35CD7">
        <w:t xml:space="preserve"> определен порядок одобрения сделки, в совершении котор</w:t>
      </w:r>
      <w:r w:rsidR="00C55B58" w:rsidRPr="00D35CD7">
        <w:t xml:space="preserve">ой имеется заинтересованность: </w:t>
      </w:r>
    </w:p>
    <w:p w:rsidR="002F0DC9" w:rsidRPr="00D35CD7" w:rsidRDefault="002F0DC9" w:rsidP="00D35CD7">
      <w:pPr>
        <w:widowControl w:val="0"/>
        <w:spacing w:line="360" w:lineRule="auto"/>
        <w:ind w:firstLine="709"/>
        <w:jc w:val="both"/>
      </w:pPr>
      <w:r w:rsidRPr="00D35CD7">
        <w:t>Сделка, в совершении которой имеется заинтересованность, должна быть одобрена до ее совершения советом директоров (наблюдательным советом) общества</w:t>
      </w:r>
      <w:r w:rsidR="00C55B58" w:rsidRPr="00D35CD7">
        <w:t xml:space="preserve"> или общим собранием акционеров</w:t>
      </w:r>
      <w:r w:rsidRPr="00D35CD7">
        <w:t>.</w:t>
      </w:r>
    </w:p>
    <w:p w:rsidR="002F0DC9" w:rsidRPr="00D35CD7" w:rsidRDefault="001F6645" w:rsidP="00D35CD7">
      <w:pPr>
        <w:widowControl w:val="0"/>
        <w:spacing w:line="360" w:lineRule="auto"/>
        <w:ind w:firstLine="709"/>
        <w:jc w:val="both"/>
      </w:pPr>
      <w:r w:rsidRPr="00D35CD7">
        <w:t>Статья 84</w:t>
      </w:r>
      <w:r w:rsidR="00324D6E">
        <w:t xml:space="preserve"> </w:t>
      </w:r>
      <w:r w:rsidR="002F0DC9" w:rsidRPr="00D35CD7">
        <w:t>предусматривает последствия несоблюдения требований к сделке, в совершении которой имеется заинтересованность:</w:t>
      </w:r>
    </w:p>
    <w:p w:rsidR="002860EE" w:rsidRPr="00D35CD7" w:rsidRDefault="002F0DC9" w:rsidP="00D35CD7">
      <w:pPr>
        <w:widowControl w:val="0"/>
        <w:spacing w:line="360" w:lineRule="auto"/>
        <w:ind w:firstLine="709"/>
        <w:jc w:val="both"/>
      </w:pPr>
      <w:r w:rsidRPr="00D35CD7">
        <w:t>Сделка, в совершении которой имеется заинтересованность, совершенная с нарушением требований к сделке, предусмотренных настоящим Федеральным законом, может быть признана недействительной</w:t>
      </w:r>
      <w:r w:rsidR="002860EE" w:rsidRPr="00D35CD7">
        <w:t xml:space="preserve"> по иску общества или акционера.</w:t>
      </w:r>
    </w:p>
    <w:p w:rsidR="002F0DC9" w:rsidRPr="00D35CD7" w:rsidRDefault="001F6645" w:rsidP="00D35CD7">
      <w:pPr>
        <w:widowControl w:val="0"/>
        <w:spacing w:line="360" w:lineRule="auto"/>
        <w:ind w:firstLine="709"/>
        <w:jc w:val="both"/>
      </w:pPr>
      <w:r w:rsidRPr="00D35CD7">
        <w:t>З</w:t>
      </w:r>
      <w:r w:rsidR="002F0DC9" w:rsidRPr="00D35CD7">
        <w:t>аинтересованное лицо несет перед обществом ответственность в размере убытков, причиненных им обществу. В случае, если ответственность несут несколько лиц, их ответственность пере</w:t>
      </w:r>
      <w:r w:rsidRPr="00D35CD7">
        <w:t>д обществом является солидарной</w:t>
      </w:r>
      <w:r w:rsidRPr="00D35CD7">
        <w:rPr>
          <w:rStyle w:val="a5"/>
        </w:rPr>
        <w:footnoteReference w:id="4"/>
      </w:r>
      <w:r w:rsidR="002F0DC9" w:rsidRPr="00D35CD7">
        <w:t>.</w:t>
      </w:r>
    </w:p>
    <w:p w:rsidR="00B02AB1" w:rsidRPr="00D35CD7" w:rsidRDefault="00B02AB1" w:rsidP="00D35CD7">
      <w:pPr>
        <w:widowControl w:val="0"/>
        <w:spacing w:line="360" w:lineRule="auto"/>
        <w:ind w:firstLine="709"/>
        <w:jc w:val="center"/>
        <w:rPr>
          <w:i/>
        </w:rPr>
      </w:pPr>
      <w:r w:rsidRPr="00D35CD7">
        <w:rPr>
          <w:i/>
        </w:rPr>
        <w:t>4. Объясните, в каком порядке должны осуществляться подготовка и созыв собрания акционеров?</w:t>
      </w:r>
    </w:p>
    <w:p w:rsidR="002F0DC9" w:rsidRPr="00D35CD7" w:rsidRDefault="002F0DC9" w:rsidP="00D35CD7">
      <w:pPr>
        <w:widowControl w:val="0"/>
        <w:spacing w:line="360" w:lineRule="auto"/>
        <w:ind w:firstLine="709"/>
        <w:jc w:val="both"/>
      </w:pPr>
      <w:r w:rsidRPr="00D35CD7">
        <w:t>Федеральный закон РФ «Об акционерных обществах</w:t>
      </w:r>
      <w:r w:rsidR="00B02AB1" w:rsidRPr="00D35CD7">
        <w:t>»</w:t>
      </w:r>
      <w:r w:rsidRPr="00D35CD7">
        <w:t>, подробно регламентирует порядок подготовки и созыва собрания акционеров.</w:t>
      </w:r>
    </w:p>
    <w:p w:rsidR="00B02AB1" w:rsidRPr="00D35CD7" w:rsidRDefault="00B02AB1" w:rsidP="00D35CD7">
      <w:pPr>
        <w:widowControl w:val="0"/>
        <w:spacing w:line="360" w:lineRule="auto"/>
        <w:ind w:firstLine="709"/>
        <w:jc w:val="both"/>
      </w:pPr>
      <w:r w:rsidRPr="00D35CD7">
        <w:t>В статье 51 определен порядок составления списка лиц, имеющих право на участие в общем собрании акционеров:</w:t>
      </w:r>
    </w:p>
    <w:p w:rsidR="002F0DC9" w:rsidRPr="00D35CD7" w:rsidRDefault="002F0DC9" w:rsidP="00D35CD7">
      <w:pPr>
        <w:widowControl w:val="0"/>
        <w:spacing w:line="360" w:lineRule="auto"/>
        <w:ind w:firstLine="709"/>
        <w:jc w:val="both"/>
      </w:pPr>
      <w:r w:rsidRPr="00D35CD7">
        <w:t>1. Спис</w:t>
      </w:r>
      <w:r w:rsidR="00853C5C" w:rsidRPr="00D35CD7">
        <w:t>ок лиц, имеющих право на участие</w:t>
      </w:r>
      <w:r w:rsidRPr="00D35CD7">
        <w:t xml:space="preserve"> в общем собрании акционеров, составляется на основании данных реестра акционеров общества. В случае, если в отношении общества используется специальное право на участие Российской Федерации, субъекта Российской Федерации или муниципального образования в управлении указанным обществом (“золотая акция”), в этот список включается также представители Российской Федерации, субъекта Российской Федерации или муниципального образования.</w:t>
      </w:r>
    </w:p>
    <w:p w:rsidR="00C00E1C" w:rsidRPr="00D35CD7" w:rsidRDefault="002F0DC9" w:rsidP="00D35CD7">
      <w:pPr>
        <w:widowControl w:val="0"/>
        <w:spacing w:line="360" w:lineRule="auto"/>
        <w:ind w:firstLine="709"/>
        <w:jc w:val="both"/>
      </w:pPr>
      <w:r w:rsidRPr="00D35CD7">
        <w:t>2. Дата составления списка лиц, имеющих право на участие в общем собрании акционеров, не может быть установлена ранее даты принятия решения о проведении общего собрания ак</w:t>
      </w:r>
      <w:r w:rsidR="00C00E1C" w:rsidRPr="00D35CD7">
        <w:t>ционеров и более чем за 50 дней.</w:t>
      </w:r>
      <w:r w:rsidRPr="00D35CD7">
        <w:t xml:space="preserve"> </w:t>
      </w:r>
    </w:p>
    <w:p w:rsidR="002F0DC9" w:rsidRPr="00D35CD7" w:rsidRDefault="002F0DC9" w:rsidP="00D35CD7">
      <w:pPr>
        <w:widowControl w:val="0"/>
        <w:spacing w:line="360" w:lineRule="auto"/>
        <w:ind w:firstLine="709"/>
        <w:jc w:val="both"/>
      </w:pPr>
      <w:r w:rsidRPr="00D35CD7">
        <w:t>3. Список лиц, имеющих право на участие в общем собрании акционеров, содержит имя (наименование) каждого так</w:t>
      </w:r>
      <w:r w:rsidR="00673519" w:rsidRPr="00D35CD7">
        <w:t>ого лица, данные, необходимые дл</w:t>
      </w:r>
      <w:r w:rsidRPr="00D35CD7">
        <w:t>я его идентификации, данные о количестве и категории (типе) акций, правом голоса по которым оно обладает, почтовый адрес в Российской Федерации, по которому должны направляться сообщение о проведении общего собрания акционеров, бюллетени для голосования в случае, если голосование предполагает направление бюллетеней для голосования, и отчет об итогах голосования.</w:t>
      </w:r>
    </w:p>
    <w:p w:rsidR="002F0DC9" w:rsidRPr="00D35CD7" w:rsidRDefault="00C00E1C" w:rsidP="00D35CD7">
      <w:pPr>
        <w:widowControl w:val="0"/>
        <w:spacing w:line="360" w:lineRule="auto"/>
        <w:ind w:firstLine="709"/>
        <w:jc w:val="both"/>
      </w:pPr>
      <w:r w:rsidRPr="00D35CD7">
        <w:t>Статья 52</w:t>
      </w:r>
      <w:r w:rsidR="002F0DC9" w:rsidRPr="00D35CD7">
        <w:t xml:space="preserve"> определяет порядок информирования акционеров о проведении общего собрания акционеров:</w:t>
      </w:r>
    </w:p>
    <w:p w:rsidR="002F0DC9" w:rsidRPr="00D35CD7" w:rsidRDefault="002F0DC9" w:rsidP="00D35CD7">
      <w:pPr>
        <w:widowControl w:val="0"/>
        <w:spacing w:line="360" w:lineRule="auto"/>
        <w:ind w:firstLine="709"/>
        <w:jc w:val="both"/>
      </w:pPr>
      <w:r w:rsidRPr="00D35CD7">
        <w:t>Сообщение о проведении общего собрания акционеров должно быть сделано не позднее чем за 20 дней,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2F0DC9" w:rsidRPr="00D35CD7" w:rsidRDefault="002F0DC9" w:rsidP="00D35CD7">
      <w:pPr>
        <w:widowControl w:val="0"/>
        <w:spacing w:line="360" w:lineRule="auto"/>
        <w:ind w:firstLine="709"/>
        <w:jc w:val="both"/>
      </w:pPr>
      <w:r w:rsidRPr="00D35CD7">
        <w:t>В указанные сроки сообщение о проведении общего собрания акционеров должно быть направлено каждому лицу, указанному в списке лиц, имеющих право на участие в общем собрании акционеров, заказным письмом, если уставом общества не предусмотрен иной способ направления этого сообщения в письменной форме, или вручено каждому из указанных лиц под роспись либо, если это предусмотрено уставом общества, опубликовано в доступном для всех акционеров общества печатном издании определенном уставом общества.</w:t>
      </w:r>
    </w:p>
    <w:p w:rsidR="002F0DC9" w:rsidRPr="00D35CD7" w:rsidRDefault="002F0DC9" w:rsidP="00D35CD7">
      <w:pPr>
        <w:widowControl w:val="0"/>
        <w:spacing w:line="360" w:lineRule="auto"/>
        <w:ind w:firstLine="709"/>
        <w:jc w:val="both"/>
      </w:pPr>
      <w:r w:rsidRPr="00D35CD7">
        <w:t>Общество вправе дополнительно информировать акционеров о проведении общего собрания акционеров через иные средства массовой информации (телевидение, радио).</w:t>
      </w:r>
    </w:p>
    <w:p w:rsidR="002F0DC9" w:rsidRPr="00D35CD7" w:rsidRDefault="002F0DC9" w:rsidP="00D35CD7">
      <w:pPr>
        <w:widowControl w:val="0"/>
        <w:spacing w:line="360" w:lineRule="auto"/>
        <w:ind w:firstLine="709"/>
        <w:jc w:val="both"/>
      </w:pPr>
      <w:r w:rsidRPr="00D35CD7">
        <w:t>В соответствии с п.</w:t>
      </w:r>
      <w:r w:rsidR="00C00E1C" w:rsidRPr="00D35CD7">
        <w:t xml:space="preserve"> </w:t>
      </w:r>
      <w:r w:rsidRPr="00D35CD7">
        <w:t>3 ст.</w:t>
      </w:r>
      <w:r w:rsidR="00C00E1C" w:rsidRPr="00D35CD7">
        <w:t xml:space="preserve"> </w:t>
      </w:r>
      <w:r w:rsidRPr="00D35CD7">
        <w:t>53</w:t>
      </w:r>
      <w:r w:rsidR="00C00E1C" w:rsidRPr="00D35CD7">
        <w:t>,</w:t>
      </w:r>
      <w:r w:rsidRPr="00D35CD7">
        <w:t xml:space="preserve"> в случае проведения общего собрания акционеров, повестка дня которого содержит вопрос о реорганизации общества, в течении 30 дней до проведения общего собрания акционеров</w:t>
      </w:r>
      <w:r w:rsidR="0043107C" w:rsidRPr="00D35CD7">
        <w:t>,</w:t>
      </w:r>
      <w:r w:rsidRPr="00D35CD7">
        <w:t xml:space="preserve"> информация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 о провед</w:t>
      </w:r>
      <w:r w:rsidR="00C00E1C" w:rsidRPr="00D35CD7">
        <w:t>ении общего собрания акционеров</w:t>
      </w:r>
      <w:r w:rsidRPr="00D35CD7">
        <w:t>.</w:t>
      </w:r>
    </w:p>
    <w:p w:rsidR="002F0DC9" w:rsidRPr="00D35CD7" w:rsidRDefault="002F0DC9" w:rsidP="00D35CD7">
      <w:pPr>
        <w:widowControl w:val="0"/>
        <w:spacing w:line="360" w:lineRule="auto"/>
        <w:ind w:firstLine="709"/>
        <w:jc w:val="both"/>
      </w:pPr>
      <w:r w:rsidRPr="00D35CD7">
        <w:t>Статья 54 определяет порядок подготовки к проведению общего собрания акционеров:</w:t>
      </w:r>
    </w:p>
    <w:p w:rsidR="002F0DC9" w:rsidRPr="00D35CD7" w:rsidRDefault="002F0DC9" w:rsidP="00D35CD7">
      <w:pPr>
        <w:widowControl w:val="0"/>
        <w:spacing w:line="360" w:lineRule="auto"/>
        <w:ind w:firstLine="709"/>
        <w:jc w:val="both"/>
      </w:pPr>
      <w:r w:rsidRPr="00D35CD7">
        <w:t>При подготовке к проведению общего собрания акционеров совет директоров (наблюдательный совет) общества определяет:</w:t>
      </w:r>
    </w:p>
    <w:p w:rsidR="002F0DC9" w:rsidRPr="00D35CD7" w:rsidRDefault="002F0DC9" w:rsidP="00D35CD7">
      <w:pPr>
        <w:widowControl w:val="0"/>
        <w:spacing w:line="360" w:lineRule="auto"/>
        <w:ind w:firstLine="709"/>
        <w:jc w:val="both"/>
      </w:pPr>
      <w:r w:rsidRPr="00D35CD7">
        <w:t>форму проведения общего собрания акционеров (собрание или заочное голосование);</w:t>
      </w:r>
    </w:p>
    <w:p w:rsidR="00B02AB1" w:rsidRPr="00D35CD7" w:rsidRDefault="002F0DC9" w:rsidP="00D35CD7">
      <w:pPr>
        <w:widowControl w:val="0"/>
        <w:spacing w:line="360" w:lineRule="auto"/>
        <w:ind w:firstLine="709"/>
        <w:jc w:val="both"/>
      </w:pPr>
      <w:r w:rsidRPr="00D35CD7">
        <w:t>дату, место, время проведения общего собрания акционеров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дату окончания приема бюллетеней для голосования и почтовый и адрес, по которому должны направляться заполненные бюллетени;</w:t>
      </w:r>
    </w:p>
    <w:p w:rsidR="002F0DC9" w:rsidRPr="00D35CD7" w:rsidRDefault="002F0DC9" w:rsidP="00D35CD7">
      <w:pPr>
        <w:widowControl w:val="0"/>
        <w:spacing w:line="360" w:lineRule="auto"/>
        <w:ind w:firstLine="709"/>
        <w:jc w:val="both"/>
      </w:pPr>
      <w:r w:rsidRPr="00D35CD7">
        <w:t>дату составления списка лиц, имеющих право на участие в общем собрании акционеров;</w:t>
      </w:r>
    </w:p>
    <w:p w:rsidR="00B02AB1" w:rsidRPr="00D35CD7" w:rsidRDefault="002F0DC9" w:rsidP="00D35CD7">
      <w:pPr>
        <w:widowControl w:val="0"/>
        <w:spacing w:line="360" w:lineRule="auto"/>
        <w:ind w:firstLine="709"/>
        <w:jc w:val="both"/>
      </w:pPr>
      <w:r w:rsidRPr="00D35CD7">
        <w:t>повестку дня общего собрания акционеров;</w:t>
      </w:r>
    </w:p>
    <w:p w:rsidR="00B02AB1" w:rsidRPr="00D35CD7" w:rsidRDefault="002F0DC9" w:rsidP="00D35CD7">
      <w:pPr>
        <w:widowControl w:val="0"/>
        <w:spacing w:line="360" w:lineRule="auto"/>
        <w:ind w:firstLine="709"/>
        <w:jc w:val="both"/>
      </w:pPr>
      <w:r w:rsidRPr="00D35CD7">
        <w:t>порядок сообщения акционерам о проведении общего собрания акционеров;</w:t>
      </w:r>
    </w:p>
    <w:p w:rsidR="002F0DC9" w:rsidRPr="00D35CD7" w:rsidRDefault="002F0DC9" w:rsidP="00D35CD7">
      <w:pPr>
        <w:widowControl w:val="0"/>
        <w:spacing w:line="360" w:lineRule="auto"/>
        <w:ind w:firstLine="709"/>
        <w:jc w:val="both"/>
      </w:pPr>
      <w:r w:rsidRPr="00D35CD7">
        <w:t>перечень информации (материалов), предоставляемой акционерам при подготовке к проведению общего собрания акционеров, и порядок ее предоставления;</w:t>
      </w:r>
    </w:p>
    <w:p w:rsidR="002F0DC9" w:rsidRPr="00D35CD7" w:rsidRDefault="002F0DC9" w:rsidP="00D35CD7">
      <w:pPr>
        <w:widowControl w:val="0"/>
        <w:spacing w:line="360" w:lineRule="auto"/>
        <w:ind w:firstLine="709"/>
        <w:jc w:val="both"/>
      </w:pPr>
      <w:r w:rsidRPr="00D35CD7">
        <w:t>форму и текст бюллетени для голосования в случае голосования бюллетенями.</w:t>
      </w:r>
    </w:p>
    <w:p w:rsidR="002F0DC9" w:rsidRPr="00D35CD7" w:rsidRDefault="002F0DC9" w:rsidP="00D35CD7">
      <w:pPr>
        <w:widowControl w:val="0"/>
        <w:spacing w:line="360" w:lineRule="auto"/>
        <w:ind w:firstLine="709"/>
        <w:jc w:val="both"/>
      </w:pPr>
      <w:r w:rsidRPr="00D35CD7">
        <w:t>Пункт 1 статьи 55 определяет, что внеочередное общее собрание акционеров проводится по решению совета директоров (наблюдательного совета) общества на основании его собственной инициативы, требования ревизионной комиссии (ревизора)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rsidR="002F0DC9" w:rsidRPr="00D35CD7" w:rsidRDefault="002F0DC9" w:rsidP="00D35CD7">
      <w:pPr>
        <w:widowControl w:val="0"/>
        <w:spacing w:line="360" w:lineRule="auto"/>
        <w:ind w:firstLine="709"/>
        <w:jc w:val="both"/>
      </w:pPr>
      <w:r w:rsidRPr="00D35CD7">
        <w:t>Созыв внеочередного общего собрания акционеров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осуществляется советом директоров (наблюдательным советом) общества. В случае</w:t>
      </w:r>
      <w:r w:rsidR="00C00E1C" w:rsidRPr="00D35CD7">
        <w:t>,</w:t>
      </w:r>
      <w:r w:rsidRPr="00D35CD7">
        <w:t xml:space="preserve"> если функции совета директоров (наблюдательного совета) общества осуществляет общее собрание акционеров, созыв внеочередного общего собрания акционеров по требованию указанных лиц осуществляется лицом или органом общества, к компетенции которых уставом общества отнесено решение вопроса о проведении общего собрания акционеров и об утверждении его повестки дня</w:t>
      </w:r>
      <w:r w:rsidR="00D84BD2" w:rsidRPr="00D35CD7">
        <w:rPr>
          <w:rStyle w:val="a5"/>
        </w:rPr>
        <w:footnoteReference w:id="5"/>
      </w:r>
      <w:r w:rsidRPr="00D35CD7">
        <w:t>.</w:t>
      </w:r>
    </w:p>
    <w:p w:rsidR="002F0DC9" w:rsidRPr="00D35CD7" w:rsidRDefault="002F0DC9" w:rsidP="00D35CD7">
      <w:pPr>
        <w:widowControl w:val="0"/>
        <w:spacing w:line="360" w:lineRule="auto"/>
        <w:ind w:firstLine="709"/>
        <w:jc w:val="both"/>
      </w:pPr>
      <w:r w:rsidRPr="00D35CD7">
        <w:t>Таким образом, на основе анализа положений ФЗ РФ «Об акционерных обществах» можно сделать вывод:</w:t>
      </w:r>
    </w:p>
    <w:p w:rsidR="002F0DC9" w:rsidRPr="00D35CD7" w:rsidRDefault="002F0DC9" w:rsidP="00D35CD7">
      <w:pPr>
        <w:widowControl w:val="0"/>
        <w:spacing w:line="360" w:lineRule="auto"/>
        <w:ind w:firstLine="709"/>
        <w:jc w:val="both"/>
      </w:pPr>
      <w:r w:rsidRPr="00D35CD7">
        <w:t xml:space="preserve">АО «Коралл» должно пригласить на внеочередное общее собрание акционеров самого крупного акционера ОО «Атолл», проинформировав его в </w:t>
      </w:r>
      <w:r w:rsidR="00D84BD2" w:rsidRPr="00D35CD7">
        <w:t xml:space="preserve">порядке и </w:t>
      </w:r>
      <w:r w:rsidRPr="00D35CD7">
        <w:t>сроки, определенные ФЗ РФ «Об акционерных обществах».</w:t>
      </w:r>
    </w:p>
    <w:p w:rsidR="00B02AB1" w:rsidRPr="00D35CD7" w:rsidRDefault="00DC5AC0" w:rsidP="00D35CD7">
      <w:pPr>
        <w:widowControl w:val="0"/>
        <w:spacing w:line="360" w:lineRule="auto"/>
        <w:ind w:firstLine="709"/>
        <w:jc w:val="center"/>
        <w:rPr>
          <w:i/>
        </w:rPr>
      </w:pPr>
      <w:r w:rsidRPr="00D35CD7">
        <w:rPr>
          <w:i/>
        </w:rPr>
        <w:t>5. Какие последствия могут наступить при нарушении этого порядка</w:t>
      </w:r>
    </w:p>
    <w:p w:rsidR="002F0DC9" w:rsidRPr="00D35CD7" w:rsidRDefault="002F0DC9" w:rsidP="00D35CD7">
      <w:pPr>
        <w:widowControl w:val="0"/>
        <w:spacing w:line="360" w:lineRule="auto"/>
        <w:ind w:firstLine="709"/>
        <w:jc w:val="both"/>
      </w:pPr>
      <w:r w:rsidRPr="00D35CD7">
        <w:t>Статья 49 ФЗ РФ «Об акционерных обществах» определяет последствия, которые могут наступить при нарушении порядка подготовки и созыва общего собрания акционеров: «Акционер вправе обжаловать в суд решение, принятое общим собранием акционеров с нарушением требований настоящего Федерального закона, иных правовых актов Российской Федерации, устава общества, в случае, если он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 Такое заявление может быть подано в суд в течение шести месяцев со дня, когда акционер узнал или должен был узнать о принятом решении. Суд вправе с учетом всех обстоятельств дела оставить в силе обжалуемое решение, если голосование данного акционера не могло повлиять на результаты голосования, допущенные нарушения не являются существенными и решение не повлекло причинения убытков данному акционеру</w:t>
      </w:r>
      <w:r w:rsidR="00DC5AC0" w:rsidRPr="00D35CD7">
        <w:t>»</w:t>
      </w:r>
      <w:r w:rsidR="00DC5AC0" w:rsidRPr="00D35CD7">
        <w:rPr>
          <w:rStyle w:val="a5"/>
        </w:rPr>
        <w:footnoteReference w:id="6"/>
      </w:r>
      <w:r w:rsidRPr="00D35CD7">
        <w:t>.</w:t>
      </w:r>
    </w:p>
    <w:p w:rsidR="002F0DC9" w:rsidRPr="00D35CD7" w:rsidRDefault="002F0DC9" w:rsidP="00D35CD7">
      <w:pPr>
        <w:widowControl w:val="0"/>
        <w:spacing w:line="360" w:lineRule="auto"/>
        <w:ind w:firstLine="709"/>
        <w:jc w:val="both"/>
      </w:pPr>
      <w:r w:rsidRPr="00D35CD7">
        <w:t>Таким образом, в соответствии с положениями статьи 49 ФЗ РФ «Об акционерных обществах» ОО «Атолл» может подать заявление в суд к АО «Коралл» в течении шести месяцев с того момента, когда ОО «Атолл» узнало о проведенном в его отсутствие внеочередном собрании и о принятом решении.</w:t>
      </w:r>
    </w:p>
    <w:p w:rsidR="00C2692A" w:rsidRPr="00D35CD7" w:rsidRDefault="00C2692A" w:rsidP="00D35CD7">
      <w:pPr>
        <w:widowControl w:val="0"/>
        <w:spacing w:line="360" w:lineRule="auto"/>
        <w:ind w:firstLine="709"/>
        <w:jc w:val="both"/>
      </w:pPr>
    </w:p>
    <w:p w:rsidR="006353A0" w:rsidRPr="004E7924" w:rsidRDefault="006353A0" w:rsidP="004E7924">
      <w:pPr>
        <w:widowControl w:val="0"/>
        <w:spacing w:line="360" w:lineRule="auto"/>
        <w:ind w:firstLine="709"/>
        <w:jc w:val="center"/>
        <w:rPr>
          <w:b/>
        </w:rPr>
      </w:pPr>
      <w:r w:rsidRPr="004E7924">
        <w:rPr>
          <w:b/>
        </w:rPr>
        <w:t>Задание № 64</w:t>
      </w:r>
    </w:p>
    <w:p w:rsidR="004E7924" w:rsidRDefault="004E7924" w:rsidP="00D35CD7">
      <w:pPr>
        <w:widowControl w:val="0"/>
        <w:spacing w:line="360" w:lineRule="auto"/>
        <w:ind w:firstLine="709"/>
        <w:jc w:val="both"/>
      </w:pPr>
    </w:p>
    <w:p w:rsidR="006353A0" w:rsidRPr="00D35CD7" w:rsidRDefault="006353A0" w:rsidP="00D35CD7">
      <w:pPr>
        <w:widowControl w:val="0"/>
        <w:spacing w:line="360" w:lineRule="auto"/>
        <w:ind w:firstLine="709"/>
        <w:jc w:val="both"/>
      </w:pPr>
      <w:r w:rsidRPr="00D35CD7">
        <w:t>Банк «Новый» предоставил акционерному обществу «Колибри» кредит под залог товаров в обороте. В договоре о залоге подробно описано обеспечиваемое залогом обязательство, а также указано следующее: «Предметом залога является продукция акционерного общества «Колибри» на сумму 100 тысяч рублей, находящаяся на складе общества, расположенном</w:t>
      </w:r>
      <w:r w:rsidR="00324D6E">
        <w:t xml:space="preserve"> </w:t>
      </w:r>
      <w:r w:rsidRPr="00D35CD7">
        <w:t>по адресу: Санкт-Петербург, Апраксин двор, сооружение 2Д. Продукция перестает быть предметом залога с момента перемещения ее за пределы указанного склада».</w:t>
      </w:r>
    </w:p>
    <w:p w:rsidR="006353A0" w:rsidRPr="00D35CD7" w:rsidRDefault="006353A0" w:rsidP="00D35CD7">
      <w:pPr>
        <w:widowControl w:val="0"/>
        <w:numPr>
          <w:ilvl w:val="0"/>
          <w:numId w:val="1"/>
        </w:numPr>
        <w:tabs>
          <w:tab w:val="clear" w:pos="1443"/>
          <w:tab w:val="num" w:pos="798"/>
        </w:tabs>
        <w:spacing w:line="360" w:lineRule="auto"/>
        <w:ind w:left="0" w:firstLine="709"/>
        <w:jc w:val="both"/>
      </w:pPr>
      <w:r w:rsidRPr="00D35CD7">
        <w:t>В чем особенность договора о залоге товаров в обороте?</w:t>
      </w:r>
    </w:p>
    <w:p w:rsidR="00ED511D" w:rsidRPr="00D35CD7" w:rsidRDefault="006353A0" w:rsidP="00D35CD7">
      <w:pPr>
        <w:widowControl w:val="0"/>
        <w:numPr>
          <w:ilvl w:val="0"/>
          <w:numId w:val="1"/>
        </w:numPr>
        <w:tabs>
          <w:tab w:val="clear" w:pos="1443"/>
          <w:tab w:val="num" w:pos="741"/>
        </w:tabs>
        <w:spacing w:line="360" w:lineRule="auto"/>
        <w:ind w:left="0" w:firstLine="709"/>
        <w:jc w:val="both"/>
      </w:pPr>
      <w:r w:rsidRPr="00D35CD7">
        <w:t xml:space="preserve"> Каковы существенные условия договора о залоге товаров в обороте?</w:t>
      </w:r>
    </w:p>
    <w:p w:rsidR="006353A0" w:rsidRPr="00D35CD7" w:rsidRDefault="004B4076" w:rsidP="00D35CD7">
      <w:pPr>
        <w:widowControl w:val="0"/>
        <w:numPr>
          <w:ilvl w:val="0"/>
          <w:numId w:val="1"/>
        </w:numPr>
        <w:tabs>
          <w:tab w:val="clear" w:pos="1443"/>
          <w:tab w:val="num" w:pos="798"/>
        </w:tabs>
        <w:spacing w:line="360" w:lineRule="auto"/>
        <w:ind w:left="0" w:firstLine="709"/>
        <w:jc w:val="both"/>
      </w:pPr>
      <w:r w:rsidRPr="00D35CD7">
        <w:t>Оцените условия договора с точки зрения их законности?</w:t>
      </w:r>
    </w:p>
    <w:p w:rsidR="004B4076" w:rsidRPr="00D35CD7" w:rsidRDefault="004B4076" w:rsidP="00D35CD7">
      <w:pPr>
        <w:widowControl w:val="0"/>
        <w:numPr>
          <w:ilvl w:val="0"/>
          <w:numId w:val="1"/>
        </w:numPr>
        <w:tabs>
          <w:tab w:val="clear" w:pos="1443"/>
          <w:tab w:val="num" w:pos="798"/>
        </w:tabs>
        <w:spacing w:line="360" w:lineRule="auto"/>
        <w:ind w:left="0" w:firstLine="709"/>
        <w:jc w:val="both"/>
      </w:pPr>
      <w:r w:rsidRPr="00D35CD7">
        <w:t>Можно ли считать договор о залоге заключенным?</w:t>
      </w:r>
    </w:p>
    <w:p w:rsidR="0059337B" w:rsidRPr="00D35CD7" w:rsidRDefault="0059337B" w:rsidP="00D35CD7">
      <w:pPr>
        <w:widowControl w:val="0"/>
        <w:spacing w:line="360" w:lineRule="auto"/>
        <w:ind w:firstLine="709"/>
        <w:jc w:val="both"/>
        <w:rPr>
          <w:i/>
          <w:u w:val="single"/>
        </w:rPr>
      </w:pPr>
      <w:r w:rsidRPr="00D35CD7">
        <w:rPr>
          <w:i/>
          <w:u w:val="single"/>
        </w:rPr>
        <w:t>Ответы на поставленные вопросы:</w:t>
      </w:r>
    </w:p>
    <w:p w:rsidR="0059337B" w:rsidRPr="00D35CD7" w:rsidRDefault="0059337B" w:rsidP="00D35CD7">
      <w:pPr>
        <w:widowControl w:val="0"/>
        <w:spacing w:line="360" w:lineRule="auto"/>
        <w:ind w:firstLine="709"/>
        <w:jc w:val="center"/>
        <w:rPr>
          <w:i/>
        </w:rPr>
      </w:pPr>
      <w:r w:rsidRPr="00D35CD7">
        <w:rPr>
          <w:i/>
        </w:rPr>
        <w:t>1. В чем особенность договора о залоге товаров в обороте?</w:t>
      </w:r>
    </w:p>
    <w:p w:rsidR="0059337B" w:rsidRPr="00D35CD7" w:rsidRDefault="00DF57A7" w:rsidP="00D35CD7">
      <w:pPr>
        <w:widowControl w:val="0"/>
        <w:spacing w:line="360" w:lineRule="auto"/>
        <w:ind w:firstLine="709"/>
        <w:jc w:val="both"/>
      </w:pPr>
      <w:r w:rsidRPr="00D35CD7">
        <w:t>В</w:t>
      </w:r>
      <w:r w:rsidR="00021795" w:rsidRPr="00D35CD7">
        <w:t xml:space="preserve"> ст. 46 Закона</w:t>
      </w:r>
      <w:r w:rsidRPr="00D35CD7">
        <w:t xml:space="preserve"> РФ</w:t>
      </w:r>
      <w:r w:rsidR="00021795" w:rsidRPr="00D35CD7">
        <w:t xml:space="preserve"> «О залоге»</w:t>
      </w:r>
      <w:r w:rsidRPr="00D35CD7">
        <w:t xml:space="preserve"> указываются </w:t>
      </w:r>
      <w:r w:rsidR="00D9080D" w:rsidRPr="00D35CD7">
        <w:t>особенности залога товаров в обороте и переработке:</w:t>
      </w:r>
    </w:p>
    <w:p w:rsidR="00D9080D" w:rsidRPr="00D35CD7" w:rsidRDefault="00D9080D" w:rsidP="00D35CD7">
      <w:pPr>
        <w:widowControl w:val="0"/>
        <w:autoSpaceDE w:val="0"/>
        <w:autoSpaceDN w:val="0"/>
        <w:adjustRightInd w:val="0"/>
        <w:spacing w:line="360" w:lineRule="auto"/>
        <w:ind w:firstLine="709"/>
        <w:jc w:val="both"/>
      </w:pPr>
      <w:r w:rsidRPr="00D35CD7">
        <w:t>При залоге товаров в обороте и переработке допускается изменение состава и натуральной формы предмета залога (товарных запасов, сырья, материалов, полуфабрикатов, готовой продукции и тому подобного) при условии, что их общая стоимость не становится меньше указанной в договоре о залоге.</w:t>
      </w:r>
      <w:r w:rsidR="00021795" w:rsidRPr="00D35CD7">
        <w:t xml:space="preserve"> </w:t>
      </w:r>
    </w:p>
    <w:p w:rsidR="00D9080D" w:rsidRPr="00D35CD7" w:rsidRDefault="00D9080D" w:rsidP="00D35CD7">
      <w:pPr>
        <w:widowControl w:val="0"/>
        <w:autoSpaceDE w:val="0"/>
        <w:autoSpaceDN w:val="0"/>
        <w:adjustRightInd w:val="0"/>
        <w:spacing w:line="360" w:lineRule="auto"/>
        <w:ind w:firstLine="709"/>
        <w:jc w:val="both"/>
      </w:pPr>
      <w:r w:rsidRPr="00D35CD7">
        <w:t>Уменьшение стоимости заложенных товаров, находящихся в обороте и переработке, допускается соразмерно исполненной части обеспеченного их залогом обязательства, если иное не предусмотрено договором.</w:t>
      </w:r>
    </w:p>
    <w:p w:rsidR="00D9080D" w:rsidRPr="00D35CD7" w:rsidRDefault="00D9080D" w:rsidP="00D35CD7">
      <w:pPr>
        <w:widowControl w:val="0"/>
        <w:autoSpaceDE w:val="0"/>
        <w:autoSpaceDN w:val="0"/>
        <w:adjustRightInd w:val="0"/>
        <w:spacing w:line="360" w:lineRule="auto"/>
        <w:ind w:firstLine="709"/>
        <w:jc w:val="both"/>
      </w:pPr>
      <w:r w:rsidRPr="00D35CD7">
        <w:t>При залоге товаров в обороте и переработке реализованные залогодателем товары перестают быть предметом залога с момента их перехода в собственность, полное хозяйственное ведение или оперативное управление приобретателя, а приобретенные залогодателем товары, предусмотренные в договоре о залоге, становятся предметом залога с момента возникновения на них у залогодателя права собственности или полного хозяйственного ведения</w:t>
      </w:r>
      <w:r w:rsidR="002B7B3B" w:rsidRPr="00D35CD7">
        <w:rPr>
          <w:rStyle w:val="a5"/>
        </w:rPr>
        <w:footnoteReference w:id="7"/>
      </w:r>
      <w:r w:rsidRPr="00D35CD7">
        <w:t>.</w:t>
      </w:r>
    </w:p>
    <w:p w:rsidR="007224EA" w:rsidRPr="00D35CD7" w:rsidRDefault="00091533" w:rsidP="00D35CD7">
      <w:pPr>
        <w:widowControl w:val="0"/>
        <w:autoSpaceDE w:val="0"/>
        <w:autoSpaceDN w:val="0"/>
        <w:adjustRightInd w:val="0"/>
        <w:spacing w:line="360" w:lineRule="auto"/>
        <w:ind w:firstLine="709"/>
        <w:jc w:val="center"/>
        <w:rPr>
          <w:i/>
        </w:rPr>
      </w:pPr>
      <w:r w:rsidRPr="00D35CD7">
        <w:rPr>
          <w:i/>
        </w:rPr>
        <w:t>2. Каковы существенные условия договора о залоге товаров в обороте?</w:t>
      </w:r>
    </w:p>
    <w:p w:rsidR="00BA12B6" w:rsidRPr="00D35CD7" w:rsidRDefault="00BA12B6" w:rsidP="00D35CD7">
      <w:pPr>
        <w:widowControl w:val="0"/>
        <w:autoSpaceDE w:val="0"/>
        <w:autoSpaceDN w:val="0"/>
        <w:adjustRightInd w:val="0"/>
        <w:spacing w:line="360" w:lineRule="auto"/>
        <w:ind w:firstLine="709"/>
        <w:jc w:val="both"/>
        <w:rPr>
          <w:i/>
        </w:rPr>
      </w:pPr>
      <w:r w:rsidRPr="00D35CD7">
        <w:t>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w:t>
      </w:r>
    </w:p>
    <w:p w:rsidR="00BA12B6" w:rsidRPr="00D35CD7" w:rsidRDefault="00BA12B6" w:rsidP="00D35CD7">
      <w:pPr>
        <w:widowControl w:val="0"/>
        <w:autoSpaceDE w:val="0"/>
        <w:autoSpaceDN w:val="0"/>
        <w:adjustRightInd w:val="0"/>
        <w:spacing w:line="360" w:lineRule="auto"/>
        <w:ind w:firstLine="709"/>
        <w:jc w:val="both"/>
      </w:pPr>
      <w:r w:rsidRPr="00D35CD7">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BA12B6" w:rsidRPr="00D35CD7" w:rsidRDefault="00BA12B6" w:rsidP="00D35CD7">
      <w:pPr>
        <w:widowControl w:val="0"/>
        <w:autoSpaceDE w:val="0"/>
        <w:autoSpaceDN w:val="0"/>
        <w:adjustRightInd w:val="0"/>
        <w:spacing w:line="360" w:lineRule="auto"/>
        <w:ind w:firstLine="709"/>
        <w:jc w:val="both"/>
      </w:pPr>
      <w:r w:rsidRPr="00D35CD7">
        <w:t>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w:t>
      </w:r>
    </w:p>
    <w:p w:rsidR="00BA12B6" w:rsidRPr="00D35CD7" w:rsidRDefault="00BA12B6" w:rsidP="00D35CD7">
      <w:pPr>
        <w:widowControl w:val="0"/>
        <w:autoSpaceDE w:val="0"/>
        <w:autoSpaceDN w:val="0"/>
        <w:adjustRightInd w:val="0"/>
        <w:spacing w:line="360" w:lineRule="auto"/>
        <w:ind w:firstLine="709"/>
        <w:jc w:val="both"/>
      </w:pPr>
      <w:r w:rsidRPr="00D35CD7">
        <w:t>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w:t>
      </w:r>
    </w:p>
    <w:p w:rsidR="00BA12B6" w:rsidRPr="00D35CD7" w:rsidRDefault="00BA12B6" w:rsidP="00D35CD7">
      <w:pPr>
        <w:widowControl w:val="0"/>
        <w:autoSpaceDE w:val="0"/>
        <w:autoSpaceDN w:val="0"/>
        <w:adjustRightInd w:val="0"/>
        <w:spacing w:line="360" w:lineRule="auto"/>
        <w:ind w:firstLine="709"/>
        <w:jc w:val="both"/>
      </w:pPr>
      <w:r w:rsidRPr="00D35CD7">
        <w:t>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w:t>
      </w:r>
      <w:r w:rsidR="007224EA" w:rsidRPr="00D35CD7">
        <w:t xml:space="preserve"> с ними до устранения нарушения (статья 357</w:t>
      </w:r>
      <w:r w:rsidR="00324D6E">
        <w:t xml:space="preserve"> </w:t>
      </w:r>
      <w:r w:rsidR="007224EA" w:rsidRPr="00D35CD7">
        <w:t>ГК РФ)</w:t>
      </w:r>
      <w:r w:rsidR="002B7B3B" w:rsidRPr="00D35CD7">
        <w:rPr>
          <w:rStyle w:val="a5"/>
        </w:rPr>
        <w:footnoteReference w:id="8"/>
      </w:r>
      <w:r w:rsidR="007224EA" w:rsidRPr="00D35CD7">
        <w:t>.</w:t>
      </w:r>
    </w:p>
    <w:p w:rsidR="00A308DB" w:rsidRPr="00D35CD7" w:rsidRDefault="00A308DB" w:rsidP="00D35CD7">
      <w:pPr>
        <w:widowControl w:val="0"/>
        <w:spacing w:line="360" w:lineRule="auto"/>
        <w:ind w:firstLine="709"/>
        <w:jc w:val="both"/>
        <w:rPr>
          <w:i/>
        </w:rPr>
      </w:pPr>
      <w:r w:rsidRPr="00D35CD7">
        <w:rPr>
          <w:i/>
        </w:rPr>
        <w:t>3. Оцените условия договора с точки зрения их законности?</w:t>
      </w:r>
    </w:p>
    <w:p w:rsidR="00BA12B6" w:rsidRPr="00D35CD7" w:rsidRDefault="000F7623" w:rsidP="00D35CD7">
      <w:pPr>
        <w:widowControl w:val="0"/>
        <w:autoSpaceDE w:val="0"/>
        <w:autoSpaceDN w:val="0"/>
        <w:adjustRightInd w:val="0"/>
        <w:spacing w:line="360" w:lineRule="auto"/>
        <w:ind w:firstLine="709"/>
        <w:jc w:val="both"/>
        <w:outlineLvl w:val="2"/>
      </w:pPr>
      <w:r w:rsidRPr="00D35CD7">
        <w:t xml:space="preserve">Условия договора между банком «Новый» и акционерным обществом «Колибри» </w:t>
      </w:r>
      <w:r w:rsidR="0012123C" w:rsidRPr="00D35CD7">
        <w:t>с точки зрения их законности указаны верно, но не полностью. В</w:t>
      </w:r>
      <w:r w:rsidR="00ED3704" w:rsidRPr="00D35CD7">
        <w:t xml:space="preserve"> договоре</w:t>
      </w:r>
      <w:r w:rsidR="0012123C" w:rsidRPr="00D35CD7">
        <w:t xml:space="preserve"> говорится что, «Предметом залога является продукция акционерного общества «Колибри» на сумму 100 тысяч рублей, находящаяся на складе общества, расположенном</w:t>
      </w:r>
      <w:r w:rsidR="00324D6E">
        <w:t xml:space="preserve"> </w:t>
      </w:r>
      <w:r w:rsidR="0012123C" w:rsidRPr="00D35CD7">
        <w:t>по адресу: Санкт-Петербург, Апраксин двор, сооружение 2Д. Продукция перестает быть предметом залога с момента перемещения ее за пределы указанного склада», тогда как,</w:t>
      </w:r>
      <w:r w:rsidR="00324D6E">
        <w:t xml:space="preserve"> </w:t>
      </w:r>
      <w:r w:rsidR="0012123C" w:rsidRPr="00D35CD7">
        <w:t xml:space="preserve">ст. 47 Закона РФ «О залоге» гласит: </w:t>
      </w:r>
      <w:r w:rsidR="005032D1" w:rsidRPr="00D35CD7">
        <w:t>д</w:t>
      </w:r>
      <w:r w:rsidR="00BA12B6" w:rsidRPr="00D35CD7">
        <w:t>оговор о залоге товаров в обороте и переработке должен определять вид заложенного товара, иные его родовые признаки, общую стоимость предмета залога, место, в котором он находится, а также виды товаров, которыми может быть заменен предмет залога</w:t>
      </w:r>
      <w:r w:rsidR="007850DF" w:rsidRPr="00D35CD7">
        <w:rPr>
          <w:rStyle w:val="a5"/>
        </w:rPr>
        <w:footnoteReference w:id="9"/>
      </w:r>
      <w:r w:rsidR="00BA12B6" w:rsidRPr="00D35CD7">
        <w:t>.</w:t>
      </w:r>
      <w:r w:rsidR="003A1321" w:rsidRPr="00D35CD7">
        <w:t xml:space="preserve"> Из чего</w:t>
      </w:r>
      <w:r w:rsidR="005032D1" w:rsidRPr="00D35CD7">
        <w:t xml:space="preserve"> можно сделать вывод: договор</w:t>
      </w:r>
      <w:r w:rsidR="003A1321" w:rsidRPr="00D35CD7">
        <w:t xml:space="preserve"> между банком «Новый» и </w:t>
      </w:r>
      <w:r w:rsidR="005032D1" w:rsidRPr="00D35CD7">
        <w:t>акционерным обществом «Колибри»,</w:t>
      </w:r>
      <w:r w:rsidR="00324D6E">
        <w:t xml:space="preserve"> </w:t>
      </w:r>
    </w:p>
    <w:p w:rsidR="005032D1" w:rsidRPr="00D35CD7" w:rsidRDefault="005032D1" w:rsidP="00D35CD7">
      <w:pPr>
        <w:widowControl w:val="0"/>
        <w:autoSpaceDE w:val="0"/>
        <w:autoSpaceDN w:val="0"/>
        <w:adjustRightInd w:val="0"/>
        <w:spacing w:line="360" w:lineRule="auto"/>
        <w:ind w:firstLine="709"/>
        <w:jc w:val="both"/>
      </w:pPr>
      <w:r w:rsidRPr="00D35CD7">
        <w:t>не определил вид заложенного товара и иные его родовые признаки, а также виды товаров, которыми может быть заменен предмет залога.</w:t>
      </w:r>
    </w:p>
    <w:p w:rsidR="00491B34" w:rsidRPr="00D35CD7" w:rsidRDefault="00491B34" w:rsidP="00D35CD7">
      <w:pPr>
        <w:widowControl w:val="0"/>
        <w:numPr>
          <w:ilvl w:val="0"/>
          <w:numId w:val="3"/>
        </w:numPr>
        <w:spacing w:line="360" w:lineRule="auto"/>
        <w:ind w:left="0" w:firstLine="709"/>
        <w:jc w:val="center"/>
        <w:rPr>
          <w:i/>
        </w:rPr>
      </w:pPr>
      <w:r w:rsidRPr="00D35CD7">
        <w:rPr>
          <w:i/>
        </w:rPr>
        <w:t>Можно ли считать договор о залоге заключенным?</w:t>
      </w:r>
    </w:p>
    <w:p w:rsidR="001B2888" w:rsidRPr="00D35CD7" w:rsidRDefault="001B2888" w:rsidP="00D35CD7">
      <w:pPr>
        <w:widowControl w:val="0"/>
        <w:autoSpaceDE w:val="0"/>
        <w:autoSpaceDN w:val="0"/>
        <w:adjustRightInd w:val="0"/>
        <w:spacing w:line="360" w:lineRule="auto"/>
        <w:ind w:firstLine="709"/>
        <w:jc w:val="both"/>
        <w:outlineLvl w:val="2"/>
      </w:pPr>
      <w:r w:rsidRPr="00D35CD7">
        <w:t xml:space="preserve">Договор между банком «Новый» и акционерным обществом «Колибри» </w:t>
      </w:r>
      <w:r w:rsidR="00D643CE" w:rsidRPr="00D35CD7">
        <w:t xml:space="preserve">считать заключенным нельзя, так как в </w:t>
      </w:r>
      <w:r w:rsidR="00E7109D" w:rsidRPr="00D35CD7">
        <w:t xml:space="preserve">содержании договора о залоге товаров в обороте и переработке </w:t>
      </w:r>
      <w:r w:rsidR="00D643CE" w:rsidRPr="00D35CD7">
        <w:t>не указаны все те условия, которые требует законодатель.</w:t>
      </w:r>
      <w:r w:rsidR="00324D6E">
        <w:t xml:space="preserve"> </w:t>
      </w:r>
    </w:p>
    <w:p w:rsidR="00A308DB" w:rsidRPr="004E7924" w:rsidRDefault="004E7924" w:rsidP="00D35CD7">
      <w:pPr>
        <w:widowControl w:val="0"/>
        <w:spacing w:line="360" w:lineRule="auto"/>
        <w:ind w:firstLine="709"/>
        <w:jc w:val="center"/>
        <w:rPr>
          <w:b/>
          <w:szCs w:val="24"/>
        </w:rPr>
      </w:pPr>
      <w:r>
        <w:rPr>
          <w:szCs w:val="24"/>
        </w:rPr>
        <w:br w:type="page"/>
      </w:r>
      <w:r w:rsidR="00A308DB" w:rsidRPr="004E7924">
        <w:rPr>
          <w:b/>
          <w:szCs w:val="24"/>
        </w:rPr>
        <w:t>СПИСОК ИСПОЛЬЗОВАННОЙ ЛИТЕРАТУРЫ</w:t>
      </w:r>
    </w:p>
    <w:p w:rsidR="004E7924" w:rsidRPr="00D35CD7" w:rsidRDefault="004E7924" w:rsidP="00D35CD7">
      <w:pPr>
        <w:widowControl w:val="0"/>
        <w:spacing w:line="360" w:lineRule="auto"/>
        <w:ind w:firstLine="709"/>
        <w:jc w:val="center"/>
        <w:rPr>
          <w:szCs w:val="24"/>
        </w:rPr>
      </w:pPr>
    </w:p>
    <w:p w:rsidR="00A308DB" w:rsidRPr="00D35CD7" w:rsidRDefault="00710584" w:rsidP="004E7924">
      <w:pPr>
        <w:widowControl w:val="0"/>
        <w:spacing w:line="360" w:lineRule="auto"/>
        <w:jc w:val="both"/>
      </w:pPr>
      <w:r w:rsidRPr="00D35CD7">
        <w:t>Гражданский кодекс РФ (часть первая) от 30.11.1994 № 51-ФЗ – М.: ТК Велби, 2008. 231 с.</w:t>
      </w:r>
    </w:p>
    <w:p w:rsidR="007F323B" w:rsidRPr="00D35CD7" w:rsidRDefault="007F323B" w:rsidP="004E7924">
      <w:pPr>
        <w:widowControl w:val="0"/>
        <w:spacing w:line="360" w:lineRule="auto"/>
        <w:jc w:val="both"/>
      </w:pPr>
      <w:r w:rsidRPr="00D35CD7">
        <w:t>Федеральный закон от 26 декабря 1995 г.</w:t>
      </w:r>
      <w:r w:rsidR="0033010B" w:rsidRPr="00D35CD7">
        <w:t xml:space="preserve"> № 208-ФЗ</w:t>
      </w:r>
      <w:r w:rsidRPr="00D35CD7">
        <w:t xml:space="preserve"> «Об акцио</w:t>
      </w:r>
      <w:r w:rsidR="00DC241D" w:rsidRPr="00D35CD7">
        <w:t>нерных обществах» (ред. от</w:t>
      </w:r>
      <w:r w:rsidR="00324D6E">
        <w:t xml:space="preserve"> </w:t>
      </w:r>
      <w:r w:rsidR="00DC241D" w:rsidRPr="00D35CD7">
        <w:t>29.04.2008). Принят ГД ФС РФ 24.11.1995 // Ро</w:t>
      </w:r>
      <w:r w:rsidR="0052663F" w:rsidRPr="00D35CD7">
        <w:t>ссийская газета № 248, 29.12.19</w:t>
      </w:r>
      <w:r w:rsidR="00DC241D" w:rsidRPr="00D35CD7">
        <w:t>95</w:t>
      </w:r>
      <w:r w:rsidR="0052663F" w:rsidRPr="00D35CD7">
        <w:t>.</w:t>
      </w:r>
      <w:r w:rsidR="00DC241D" w:rsidRPr="00D35CD7">
        <w:t xml:space="preserve"> </w:t>
      </w:r>
    </w:p>
    <w:p w:rsidR="00710584" w:rsidRPr="00D35CD7" w:rsidRDefault="00710584" w:rsidP="004E7924">
      <w:pPr>
        <w:widowControl w:val="0"/>
        <w:spacing w:line="360" w:lineRule="auto"/>
        <w:jc w:val="both"/>
      </w:pPr>
      <w:r w:rsidRPr="00D35CD7">
        <w:t xml:space="preserve">Закон РФ </w:t>
      </w:r>
      <w:r w:rsidR="00CF4C03" w:rsidRPr="00D35CD7">
        <w:t>от</w:t>
      </w:r>
      <w:r w:rsidRPr="00D35CD7">
        <w:t xml:space="preserve"> </w:t>
      </w:r>
      <w:r w:rsidR="00DC241D" w:rsidRPr="00D35CD7">
        <w:t>29.05.1992 № 2872-1 «О залоге»</w:t>
      </w:r>
      <w:r w:rsidR="00324D6E">
        <w:t xml:space="preserve"> </w:t>
      </w:r>
      <w:r w:rsidR="00DC241D" w:rsidRPr="00D35CD7">
        <w:t>(</w:t>
      </w:r>
      <w:r w:rsidRPr="00D35CD7">
        <w:t>ред. от 19.07.2007</w:t>
      </w:r>
      <w:r w:rsidR="00DC241D" w:rsidRPr="00D35CD7">
        <w:t>) // Российская газета № 129, 06.06.1992.</w:t>
      </w:r>
    </w:p>
    <w:p w:rsidR="007F323B" w:rsidRPr="00D35CD7" w:rsidRDefault="002C3B8C" w:rsidP="004E7924">
      <w:pPr>
        <w:widowControl w:val="0"/>
        <w:spacing w:line="360" w:lineRule="auto"/>
        <w:jc w:val="both"/>
      </w:pPr>
      <w:r w:rsidRPr="00D35CD7">
        <w:t>Акционерное право. Учебник / Под ред. В.А. Галанова. – М.: НОРМА-ИНФРА, 2005. – 458 с.</w:t>
      </w:r>
    </w:p>
    <w:p w:rsidR="00710584" w:rsidRPr="00D35CD7" w:rsidRDefault="007F323B" w:rsidP="004E7924">
      <w:pPr>
        <w:widowControl w:val="0"/>
        <w:spacing w:line="360" w:lineRule="auto"/>
        <w:jc w:val="both"/>
      </w:pPr>
      <w:r w:rsidRPr="00D35CD7">
        <w:t xml:space="preserve">Круглова Н.Ю. Хозяйственное право. – М.: Русская Деловая Литература, 2001. – 608 с. </w:t>
      </w:r>
    </w:p>
    <w:p w:rsidR="00E8134D" w:rsidRDefault="00E8134D" w:rsidP="00D35CD7">
      <w:pPr>
        <w:widowControl w:val="0"/>
        <w:spacing w:line="360" w:lineRule="auto"/>
        <w:ind w:firstLine="709"/>
      </w:pPr>
    </w:p>
    <w:p w:rsidR="004E7924" w:rsidRPr="00CA396B" w:rsidRDefault="004E7924" w:rsidP="00D35CD7">
      <w:pPr>
        <w:widowControl w:val="0"/>
        <w:spacing w:line="360" w:lineRule="auto"/>
        <w:ind w:firstLine="709"/>
        <w:rPr>
          <w:color w:val="FFFFFF"/>
        </w:rPr>
      </w:pPr>
      <w:bookmarkStart w:id="0" w:name="_GoBack"/>
      <w:bookmarkEnd w:id="0"/>
    </w:p>
    <w:sectPr w:rsidR="004E7924" w:rsidRPr="00CA396B" w:rsidSect="00D35CD7">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96B" w:rsidRDefault="00CA396B">
      <w:r>
        <w:separator/>
      </w:r>
    </w:p>
  </w:endnote>
  <w:endnote w:type="continuationSeparator" w:id="0">
    <w:p w:rsidR="00CA396B" w:rsidRDefault="00CA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96B" w:rsidRDefault="00CA396B">
      <w:r>
        <w:separator/>
      </w:r>
    </w:p>
  </w:footnote>
  <w:footnote w:type="continuationSeparator" w:id="0">
    <w:p w:rsidR="00CA396B" w:rsidRDefault="00CA396B">
      <w:r>
        <w:continuationSeparator/>
      </w:r>
    </w:p>
  </w:footnote>
  <w:footnote w:id="1">
    <w:p w:rsidR="00CA396B" w:rsidRDefault="006B09FE" w:rsidP="00B524BF">
      <w:pPr>
        <w:pStyle w:val="a3"/>
        <w:jc w:val="both"/>
      </w:pPr>
      <w:r w:rsidRPr="00B524BF">
        <w:rPr>
          <w:rStyle w:val="a5"/>
        </w:rPr>
        <w:footnoteRef/>
      </w:r>
      <w:r w:rsidRPr="00B524BF">
        <w:t xml:space="preserve"> Круглова Н.Ю. Хозяйственное право. – М.: Русская Деловая Литература, 2001. С. 174 – 179.</w:t>
      </w:r>
    </w:p>
  </w:footnote>
  <w:footnote w:id="2">
    <w:p w:rsidR="00CA396B" w:rsidRDefault="006B09FE" w:rsidP="00B524BF">
      <w:pPr>
        <w:pStyle w:val="a3"/>
        <w:jc w:val="both"/>
      </w:pPr>
      <w:r w:rsidRPr="00B524BF">
        <w:rPr>
          <w:rStyle w:val="a5"/>
        </w:rPr>
        <w:footnoteRef/>
      </w:r>
      <w:r w:rsidRPr="00B524BF">
        <w:t xml:space="preserve"> Акционерное право. Учебник / Под ред. В.А. Галанова. – М.: НОРМА-ИНФРА, 2005. С. 365 – 369. </w:t>
      </w:r>
    </w:p>
  </w:footnote>
  <w:footnote w:id="3">
    <w:p w:rsidR="006B09FE" w:rsidRPr="00B524BF" w:rsidRDefault="006B09FE" w:rsidP="00B524BF">
      <w:pPr>
        <w:jc w:val="both"/>
        <w:rPr>
          <w:sz w:val="20"/>
          <w:szCs w:val="20"/>
        </w:rPr>
      </w:pPr>
      <w:r w:rsidRPr="00B524BF">
        <w:rPr>
          <w:rStyle w:val="a5"/>
          <w:sz w:val="20"/>
          <w:szCs w:val="20"/>
        </w:rPr>
        <w:footnoteRef/>
      </w:r>
      <w:r w:rsidRPr="00B524BF">
        <w:rPr>
          <w:sz w:val="20"/>
          <w:szCs w:val="20"/>
        </w:rPr>
        <w:t xml:space="preserve"> Гражданский кодекс РФ (часть первая) от 30.11.1994 № 51-ФЗ – М.: ТК Велби, 2008. 231 с.</w:t>
      </w:r>
    </w:p>
    <w:p w:rsidR="00CA396B" w:rsidRDefault="006B09FE" w:rsidP="00B524BF">
      <w:pPr>
        <w:jc w:val="both"/>
      </w:pPr>
      <w:r w:rsidRPr="00B524BF">
        <w:rPr>
          <w:sz w:val="20"/>
          <w:szCs w:val="20"/>
        </w:rPr>
        <w:t>Федеральный закон от 26 декабря 1995 г. № 208-ФЗ «Об акционерных обществах» (ред. от</w:t>
      </w:r>
      <w:r w:rsidR="00324D6E" w:rsidRPr="00B524BF">
        <w:rPr>
          <w:sz w:val="20"/>
          <w:szCs w:val="20"/>
        </w:rPr>
        <w:t xml:space="preserve"> </w:t>
      </w:r>
      <w:r w:rsidRPr="00B524BF">
        <w:rPr>
          <w:sz w:val="20"/>
          <w:szCs w:val="20"/>
        </w:rPr>
        <w:t>29.04.2008). Принят ГД ФС РФ 24.11.1995 // Российская газета № 248, 29.12.1995.</w:t>
      </w:r>
    </w:p>
  </w:footnote>
  <w:footnote w:id="4">
    <w:p w:rsidR="00CA396B" w:rsidRDefault="006B09FE" w:rsidP="004E7924">
      <w:pPr>
        <w:jc w:val="both"/>
      </w:pPr>
      <w:r w:rsidRPr="00B524BF">
        <w:rPr>
          <w:rStyle w:val="a5"/>
          <w:sz w:val="20"/>
          <w:szCs w:val="20"/>
        </w:rPr>
        <w:footnoteRef/>
      </w:r>
      <w:r w:rsidRPr="00B524BF">
        <w:rPr>
          <w:sz w:val="20"/>
          <w:szCs w:val="20"/>
        </w:rPr>
        <w:t xml:space="preserve"> Федеральный закон от 26 декабря 1995 г. № 208-ФЗ «Об акционерных обществах» (ред. от</w:t>
      </w:r>
      <w:r w:rsidR="00324D6E" w:rsidRPr="00B524BF">
        <w:rPr>
          <w:sz w:val="20"/>
          <w:szCs w:val="20"/>
        </w:rPr>
        <w:t xml:space="preserve"> </w:t>
      </w:r>
      <w:r w:rsidRPr="00B524BF">
        <w:rPr>
          <w:sz w:val="20"/>
          <w:szCs w:val="20"/>
        </w:rPr>
        <w:t>29.04.2008). Принят ГД ФС РФ 24.11.1995 // Российская газета № 248, 29.12.1995.</w:t>
      </w:r>
    </w:p>
  </w:footnote>
  <w:footnote w:id="5">
    <w:p w:rsidR="00CA396B" w:rsidRDefault="006B09FE" w:rsidP="00B524BF">
      <w:pPr>
        <w:jc w:val="both"/>
      </w:pPr>
      <w:r w:rsidRPr="00B524BF">
        <w:rPr>
          <w:rStyle w:val="a5"/>
          <w:sz w:val="20"/>
          <w:szCs w:val="20"/>
        </w:rPr>
        <w:footnoteRef/>
      </w:r>
      <w:r w:rsidRPr="00B524BF">
        <w:rPr>
          <w:sz w:val="20"/>
          <w:szCs w:val="20"/>
        </w:rPr>
        <w:t xml:space="preserve"> Федеральный закон от 26 декабря 1995 г. № 208-ФЗ «Об акционерных обществах» (ред. от</w:t>
      </w:r>
      <w:r w:rsidR="00324D6E" w:rsidRPr="00B524BF">
        <w:rPr>
          <w:sz w:val="20"/>
          <w:szCs w:val="20"/>
        </w:rPr>
        <w:t xml:space="preserve"> </w:t>
      </w:r>
      <w:r w:rsidRPr="00B524BF">
        <w:rPr>
          <w:sz w:val="20"/>
          <w:szCs w:val="20"/>
        </w:rPr>
        <w:t>29.04.2008).</w:t>
      </w:r>
      <w:r w:rsidR="00324D6E" w:rsidRPr="00B524BF">
        <w:rPr>
          <w:sz w:val="20"/>
          <w:szCs w:val="20"/>
        </w:rPr>
        <w:t xml:space="preserve"> </w:t>
      </w:r>
      <w:r w:rsidRPr="00B524BF">
        <w:rPr>
          <w:sz w:val="20"/>
          <w:szCs w:val="20"/>
        </w:rPr>
        <w:t xml:space="preserve">Принят ГД ФС РФ 24.11.1995 // Российская газета № 248, 29.12.1995. </w:t>
      </w:r>
    </w:p>
  </w:footnote>
  <w:footnote w:id="6">
    <w:p w:rsidR="00CA396B" w:rsidRDefault="00324D6E" w:rsidP="00B524BF">
      <w:pPr>
        <w:pStyle w:val="a3"/>
        <w:jc w:val="both"/>
      </w:pPr>
      <w:r w:rsidRPr="00B524BF">
        <w:t xml:space="preserve"> </w:t>
      </w:r>
      <w:r w:rsidR="006B09FE" w:rsidRPr="00B524BF">
        <w:rPr>
          <w:rStyle w:val="a5"/>
        </w:rPr>
        <w:footnoteRef/>
      </w:r>
      <w:r w:rsidR="006B09FE" w:rsidRPr="00B524BF">
        <w:t xml:space="preserve"> Там же.</w:t>
      </w:r>
    </w:p>
  </w:footnote>
  <w:footnote w:id="7">
    <w:p w:rsidR="00CA396B" w:rsidRDefault="006B09FE" w:rsidP="00B524BF">
      <w:pPr>
        <w:pStyle w:val="a3"/>
        <w:jc w:val="both"/>
      </w:pPr>
      <w:r w:rsidRPr="00B524BF">
        <w:rPr>
          <w:rStyle w:val="a5"/>
        </w:rPr>
        <w:footnoteRef/>
      </w:r>
      <w:r w:rsidRPr="00B524BF">
        <w:t xml:space="preserve"> Закон РФ от 29.05.1992 № 2872-1 «О залоге»</w:t>
      </w:r>
      <w:r w:rsidR="00324D6E" w:rsidRPr="00B524BF">
        <w:t xml:space="preserve"> </w:t>
      </w:r>
      <w:r w:rsidRPr="00B524BF">
        <w:t>(ред. от 19.07.2007) // Российская газета № 129, 06.06.1992.</w:t>
      </w:r>
    </w:p>
  </w:footnote>
  <w:footnote w:id="8">
    <w:p w:rsidR="00CA396B" w:rsidRDefault="006B09FE" w:rsidP="00B524BF">
      <w:pPr>
        <w:pStyle w:val="a3"/>
        <w:jc w:val="both"/>
      </w:pPr>
      <w:r w:rsidRPr="00B524BF">
        <w:rPr>
          <w:rStyle w:val="a5"/>
        </w:rPr>
        <w:footnoteRef/>
      </w:r>
      <w:r w:rsidRPr="00B524BF">
        <w:t xml:space="preserve"> Гражданский кодекс РФ (часть первая) от 30.11.1994 № 51-ФЗ – М.: ТК Велби, 2008. Гражданский кодекс РФ (часть первая) от 30.11.1994 № 51-ФЗ – М.: ТК Велби, 2008. 231 с. </w:t>
      </w:r>
    </w:p>
  </w:footnote>
  <w:footnote w:id="9">
    <w:p w:rsidR="00CA396B" w:rsidRDefault="006B09FE" w:rsidP="00B524BF">
      <w:pPr>
        <w:jc w:val="both"/>
      </w:pPr>
      <w:r w:rsidRPr="00B524BF">
        <w:rPr>
          <w:rStyle w:val="a5"/>
          <w:sz w:val="20"/>
          <w:szCs w:val="20"/>
        </w:rPr>
        <w:footnoteRef/>
      </w:r>
      <w:r w:rsidRPr="00B524BF">
        <w:rPr>
          <w:sz w:val="20"/>
          <w:szCs w:val="20"/>
        </w:rPr>
        <w:t xml:space="preserve"> Закон РФ от 29.05.1992 № 2872-1 «О залоге»</w:t>
      </w:r>
      <w:r w:rsidR="00324D6E" w:rsidRPr="00B524BF">
        <w:rPr>
          <w:sz w:val="20"/>
          <w:szCs w:val="20"/>
        </w:rPr>
        <w:t xml:space="preserve"> </w:t>
      </w:r>
      <w:r w:rsidRPr="00B524BF">
        <w:rPr>
          <w:sz w:val="20"/>
          <w:szCs w:val="20"/>
        </w:rPr>
        <w:t>(ред. от 19.07.2007) // Российская газета № 129, 06.06.1992.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9FE" w:rsidRDefault="006B09FE" w:rsidP="00057AD4">
    <w:pPr>
      <w:pStyle w:val="a6"/>
      <w:framePr w:wrap="around" w:vAnchor="text" w:hAnchor="margin" w:xAlign="center" w:y="1"/>
      <w:rPr>
        <w:rStyle w:val="a8"/>
      </w:rPr>
    </w:pPr>
  </w:p>
  <w:p w:rsidR="006B09FE" w:rsidRDefault="006B09F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9FE" w:rsidRPr="00CA396B" w:rsidRDefault="006B09FE" w:rsidP="00D35CD7">
    <w:pPr>
      <w:pStyle w:val="a6"/>
      <w:jc w:val="center"/>
      <w:rPr>
        <w:color w:val="7F7F7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353E1"/>
    <w:multiLevelType w:val="hybridMultilevel"/>
    <w:tmpl w:val="812C17D6"/>
    <w:lvl w:ilvl="0" w:tplc="ABC42BC6">
      <w:start w:val="1"/>
      <w:numFmt w:val="decimal"/>
      <w:lvlText w:val="%1."/>
      <w:lvlJc w:val="left"/>
      <w:pPr>
        <w:tabs>
          <w:tab w:val="num" w:pos="1044"/>
        </w:tabs>
        <w:ind w:left="1044" w:hanging="360"/>
      </w:pPr>
      <w:rPr>
        <w:rFonts w:cs="Times New Roman" w:hint="default"/>
        <w:b w:val="0"/>
        <w:i/>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1">
    <w:nsid w:val="522F28EA"/>
    <w:multiLevelType w:val="hybridMultilevel"/>
    <w:tmpl w:val="24F0532C"/>
    <w:lvl w:ilvl="0" w:tplc="D03E8282">
      <w:start w:val="4"/>
      <w:numFmt w:val="decimal"/>
      <w:lvlText w:val="%1."/>
      <w:lvlJc w:val="left"/>
      <w:pPr>
        <w:tabs>
          <w:tab w:val="num" w:pos="1443"/>
        </w:tabs>
        <w:ind w:left="1443" w:hanging="360"/>
      </w:pPr>
      <w:rPr>
        <w:rFonts w:cs="Times New Roman" w:hint="default"/>
      </w:rPr>
    </w:lvl>
    <w:lvl w:ilvl="1" w:tplc="04190019" w:tentative="1">
      <w:start w:val="1"/>
      <w:numFmt w:val="lowerLetter"/>
      <w:lvlText w:val="%2."/>
      <w:lvlJc w:val="left"/>
      <w:pPr>
        <w:tabs>
          <w:tab w:val="num" w:pos="2163"/>
        </w:tabs>
        <w:ind w:left="2163" w:hanging="360"/>
      </w:pPr>
      <w:rPr>
        <w:rFonts w:cs="Times New Roman"/>
      </w:rPr>
    </w:lvl>
    <w:lvl w:ilvl="2" w:tplc="0419001B" w:tentative="1">
      <w:start w:val="1"/>
      <w:numFmt w:val="lowerRoman"/>
      <w:lvlText w:val="%3."/>
      <w:lvlJc w:val="right"/>
      <w:pPr>
        <w:tabs>
          <w:tab w:val="num" w:pos="2883"/>
        </w:tabs>
        <w:ind w:left="2883" w:hanging="180"/>
      </w:pPr>
      <w:rPr>
        <w:rFonts w:cs="Times New Roman"/>
      </w:rPr>
    </w:lvl>
    <w:lvl w:ilvl="3" w:tplc="0419000F" w:tentative="1">
      <w:start w:val="1"/>
      <w:numFmt w:val="decimal"/>
      <w:lvlText w:val="%4."/>
      <w:lvlJc w:val="left"/>
      <w:pPr>
        <w:tabs>
          <w:tab w:val="num" w:pos="3603"/>
        </w:tabs>
        <w:ind w:left="3603" w:hanging="360"/>
      </w:pPr>
      <w:rPr>
        <w:rFonts w:cs="Times New Roman"/>
      </w:rPr>
    </w:lvl>
    <w:lvl w:ilvl="4" w:tplc="04190019" w:tentative="1">
      <w:start w:val="1"/>
      <w:numFmt w:val="lowerLetter"/>
      <w:lvlText w:val="%5."/>
      <w:lvlJc w:val="left"/>
      <w:pPr>
        <w:tabs>
          <w:tab w:val="num" w:pos="4323"/>
        </w:tabs>
        <w:ind w:left="4323" w:hanging="360"/>
      </w:pPr>
      <w:rPr>
        <w:rFonts w:cs="Times New Roman"/>
      </w:rPr>
    </w:lvl>
    <w:lvl w:ilvl="5" w:tplc="0419001B" w:tentative="1">
      <w:start w:val="1"/>
      <w:numFmt w:val="lowerRoman"/>
      <w:lvlText w:val="%6."/>
      <w:lvlJc w:val="right"/>
      <w:pPr>
        <w:tabs>
          <w:tab w:val="num" w:pos="5043"/>
        </w:tabs>
        <w:ind w:left="5043" w:hanging="180"/>
      </w:pPr>
      <w:rPr>
        <w:rFonts w:cs="Times New Roman"/>
      </w:rPr>
    </w:lvl>
    <w:lvl w:ilvl="6" w:tplc="0419000F" w:tentative="1">
      <w:start w:val="1"/>
      <w:numFmt w:val="decimal"/>
      <w:lvlText w:val="%7."/>
      <w:lvlJc w:val="left"/>
      <w:pPr>
        <w:tabs>
          <w:tab w:val="num" w:pos="5763"/>
        </w:tabs>
        <w:ind w:left="5763" w:hanging="360"/>
      </w:pPr>
      <w:rPr>
        <w:rFonts w:cs="Times New Roman"/>
      </w:rPr>
    </w:lvl>
    <w:lvl w:ilvl="7" w:tplc="04190019" w:tentative="1">
      <w:start w:val="1"/>
      <w:numFmt w:val="lowerLetter"/>
      <w:lvlText w:val="%8."/>
      <w:lvlJc w:val="left"/>
      <w:pPr>
        <w:tabs>
          <w:tab w:val="num" w:pos="6483"/>
        </w:tabs>
        <w:ind w:left="6483" w:hanging="360"/>
      </w:pPr>
      <w:rPr>
        <w:rFonts w:cs="Times New Roman"/>
      </w:rPr>
    </w:lvl>
    <w:lvl w:ilvl="8" w:tplc="0419001B" w:tentative="1">
      <w:start w:val="1"/>
      <w:numFmt w:val="lowerRoman"/>
      <w:lvlText w:val="%9."/>
      <w:lvlJc w:val="right"/>
      <w:pPr>
        <w:tabs>
          <w:tab w:val="num" w:pos="7203"/>
        </w:tabs>
        <w:ind w:left="7203" w:hanging="180"/>
      </w:pPr>
      <w:rPr>
        <w:rFonts w:cs="Times New Roman"/>
      </w:rPr>
    </w:lvl>
  </w:abstractNum>
  <w:abstractNum w:abstractNumId="2">
    <w:nsid w:val="7B6E0664"/>
    <w:multiLevelType w:val="hybridMultilevel"/>
    <w:tmpl w:val="CFB4D436"/>
    <w:lvl w:ilvl="0" w:tplc="E188B322">
      <w:start w:val="1"/>
      <w:numFmt w:val="decimal"/>
      <w:lvlText w:val="%1."/>
      <w:lvlJc w:val="left"/>
      <w:pPr>
        <w:tabs>
          <w:tab w:val="num" w:pos="1443"/>
        </w:tabs>
        <w:ind w:left="1443" w:hanging="360"/>
      </w:pPr>
      <w:rPr>
        <w:rFonts w:cs="Times New Roman" w:hint="default"/>
      </w:rPr>
    </w:lvl>
    <w:lvl w:ilvl="1" w:tplc="04190019" w:tentative="1">
      <w:start w:val="1"/>
      <w:numFmt w:val="lowerLetter"/>
      <w:lvlText w:val="%2."/>
      <w:lvlJc w:val="left"/>
      <w:pPr>
        <w:tabs>
          <w:tab w:val="num" w:pos="2163"/>
        </w:tabs>
        <w:ind w:left="2163" w:hanging="360"/>
      </w:pPr>
      <w:rPr>
        <w:rFonts w:cs="Times New Roman"/>
      </w:rPr>
    </w:lvl>
    <w:lvl w:ilvl="2" w:tplc="0419001B" w:tentative="1">
      <w:start w:val="1"/>
      <w:numFmt w:val="lowerRoman"/>
      <w:lvlText w:val="%3."/>
      <w:lvlJc w:val="right"/>
      <w:pPr>
        <w:tabs>
          <w:tab w:val="num" w:pos="2883"/>
        </w:tabs>
        <w:ind w:left="2883" w:hanging="180"/>
      </w:pPr>
      <w:rPr>
        <w:rFonts w:cs="Times New Roman"/>
      </w:rPr>
    </w:lvl>
    <w:lvl w:ilvl="3" w:tplc="0419000F" w:tentative="1">
      <w:start w:val="1"/>
      <w:numFmt w:val="decimal"/>
      <w:lvlText w:val="%4."/>
      <w:lvlJc w:val="left"/>
      <w:pPr>
        <w:tabs>
          <w:tab w:val="num" w:pos="3603"/>
        </w:tabs>
        <w:ind w:left="3603" w:hanging="360"/>
      </w:pPr>
      <w:rPr>
        <w:rFonts w:cs="Times New Roman"/>
      </w:rPr>
    </w:lvl>
    <w:lvl w:ilvl="4" w:tplc="04190019" w:tentative="1">
      <w:start w:val="1"/>
      <w:numFmt w:val="lowerLetter"/>
      <w:lvlText w:val="%5."/>
      <w:lvlJc w:val="left"/>
      <w:pPr>
        <w:tabs>
          <w:tab w:val="num" w:pos="4323"/>
        </w:tabs>
        <w:ind w:left="4323" w:hanging="360"/>
      </w:pPr>
      <w:rPr>
        <w:rFonts w:cs="Times New Roman"/>
      </w:rPr>
    </w:lvl>
    <w:lvl w:ilvl="5" w:tplc="0419001B" w:tentative="1">
      <w:start w:val="1"/>
      <w:numFmt w:val="lowerRoman"/>
      <w:lvlText w:val="%6."/>
      <w:lvlJc w:val="right"/>
      <w:pPr>
        <w:tabs>
          <w:tab w:val="num" w:pos="5043"/>
        </w:tabs>
        <w:ind w:left="5043" w:hanging="180"/>
      </w:pPr>
      <w:rPr>
        <w:rFonts w:cs="Times New Roman"/>
      </w:rPr>
    </w:lvl>
    <w:lvl w:ilvl="6" w:tplc="0419000F" w:tentative="1">
      <w:start w:val="1"/>
      <w:numFmt w:val="decimal"/>
      <w:lvlText w:val="%7."/>
      <w:lvlJc w:val="left"/>
      <w:pPr>
        <w:tabs>
          <w:tab w:val="num" w:pos="5763"/>
        </w:tabs>
        <w:ind w:left="5763" w:hanging="360"/>
      </w:pPr>
      <w:rPr>
        <w:rFonts w:cs="Times New Roman"/>
      </w:rPr>
    </w:lvl>
    <w:lvl w:ilvl="7" w:tplc="04190019" w:tentative="1">
      <w:start w:val="1"/>
      <w:numFmt w:val="lowerLetter"/>
      <w:lvlText w:val="%8."/>
      <w:lvlJc w:val="left"/>
      <w:pPr>
        <w:tabs>
          <w:tab w:val="num" w:pos="6483"/>
        </w:tabs>
        <w:ind w:left="6483" w:hanging="360"/>
      </w:pPr>
      <w:rPr>
        <w:rFonts w:cs="Times New Roman"/>
      </w:rPr>
    </w:lvl>
    <w:lvl w:ilvl="8" w:tplc="0419001B" w:tentative="1">
      <w:start w:val="1"/>
      <w:numFmt w:val="lowerRoman"/>
      <w:lvlText w:val="%9."/>
      <w:lvlJc w:val="right"/>
      <w:pPr>
        <w:tabs>
          <w:tab w:val="num" w:pos="7203"/>
        </w:tabs>
        <w:ind w:left="7203"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2C7"/>
    <w:rsid w:val="00000AB9"/>
    <w:rsid w:val="00021795"/>
    <w:rsid w:val="0004627F"/>
    <w:rsid w:val="00051C9F"/>
    <w:rsid w:val="00057AD4"/>
    <w:rsid w:val="00073CFD"/>
    <w:rsid w:val="00091533"/>
    <w:rsid w:val="000B2EED"/>
    <w:rsid w:val="000F38B4"/>
    <w:rsid w:val="000F7623"/>
    <w:rsid w:val="0012123C"/>
    <w:rsid w:val="001352C7"/>
    <w:rsid w:val="00146276"/>
    <w:rsid w:val="00151CA0"/>
    <w:rsid w:val="00154620"/>
    <w:rsid w:val="00181ED7"/>
    <w:rsid w:val="001B2888"/>
    <w:rsid w:val="001D4807"/>
    <w:rsid w:val="001F0A37"/>
    <w:rsid w:val="001F6645"/>
    <w:rsid w:val="002056DF"/>
    <w:rsid w:val="00273EE8"/>
    <w:rsid w:val="002860EE"/>
    <w:rsid w:val="002A497F"/>
    <w:rsid w:val="002B31E8"/>
    <w:rsid w:val="002B7B3B"/>
    <w:rsid w:val="002C3B8C"/>
    <w:rsid w:val="002F0DC9"/>
    <w:rsid w:val="00324D6E"/>
    <w:rsid w:val="0033010B"/>
    <w:rsid w:val="00395845"/>
    <w:rsid w:val="003A1321"/>
    <w:rsid w:val="003B3169"/>
    <w:rsid w:val="0041125C"/>
    <w:rsid w:val="00422362"/>
    <w:rsid w:val="004233C1"/>
    <w:rsid w:val="00423859"/>
    <w:rsid w:val="0043107C"/>
    <w:rsid w:val="00461E67"/>
    <w:rsid w:val="0046481B"/>
    <w:rsid w:val="00491B34"/>
    <w:rsid w:val="004A5EC3"/>
    <w:rsid w:val="004A5F64"/>
    <w:rsid w:val="004B4076"/>
    <w:rsid w:val="004C07A9"/>
    <w:rsid w:val="004E7924"/>
    <w:rsid w:val="005032D1"/>
    <w:rsid w:val="0052663F"/>
    <w:rsid w:val="00543644"/>
    <w:rsid w:val="0059337B"/>
    <w:rsid w:val="005C2C8A"/>
    <w:rsid w:val="006350C4"/>
    <w:rsid w:val="006353A0"/>
    <w:rsid w:val="00673519"/>
    <w:rsid w:val="006B09FE"/>
    <w:rsid w:val="006F3354"/>
    <w:rsid w:val="00710584"/>
    <w:rsid w:val="007224EA"/>
    <w:rsid w:val="00766A6C"/>
    <w:rsid w:val="0078092F"/>
    <w:rsid w:val="007850DF"/>
    <w:rsid w:val="00786128"/>
    <w:rsid w:val="007A1C62"/>
    <w:rsid w:val="007A468C"/>
    <w:rsid w:val="007E7095"/>
    <w:rsid w:val="007F323B"/>
    <w:rsid w:val="00802C35"/>
    <w:rsid w:val="00810A04"/>
    <w:rsid w:val="00845155"/>
    <w:rsid w:val="0084771B"/>
    <w:rsid w:val="008477EB"/>
    <w:rsid w:val="00853C5C"/>
    <w:rsid w:val="00872DA9"/>
    <w:rsid w:val="008D16C0"/>
    <w:rsid w:val="008D692A"/>
    <w:rsid w:val="00911ECB"/>
    <w:rsid w:val="00963993"/>
    <w:rsid w:val="00976DCD"/>
    <w:rsid w:val="009A030B"/>
    <w:rsid w:val="009A49ED"/>
    <w:rsid w:val="00A02EB2"/>
    <w:rsid w:val="00A177CA"/>
    <w:rsid w:val="00A308DB"/>
    <w:rsid w:val="00A577D4"/>
    <w:rsid w:val="00A77932"/>
    <w:rsid w:val="00A947CE"/>
    <w:rsid w:val="00B02AB1"/>
    <w:rsid w:val="00B524BF"/>
    <w:rsid w:val="00B90134"/>
    <w:rsid w:val="00BA12B6"/>
    <w:rsid w:val="00BD20A6"/>
    <w:rsid w:val="00C00E1C"/>
    <w:rsid w:val="00C2692A"/>
    <w:rsid w:val="00C27802"/>
    <w:rsid w:val="00C53CC4"/>
    <w:rsid w:val="00C55AAB"/>
    <w:rsid w:val="00C55B58"/>
    <w:rsid w:val="00CA396B"/>
    <w:rsid w:val="00CB788C"/>
    <w:rsid w:val="00CD2202"/>
    <w:rsid w:val="00CD59D0"/>
    <w:rsid w:val="00CF4C03"/>
    <w:rsid w:val="00D04933"/>
    <w:rsid w:val="00D15D59"/>
    <w:rsid w:val="00D27F4A"/>
    <w:rsid w:val="00D35CD7"/>
    <w:rsid w:val="00D421AD"/>
    <w:rsid w:val="00D643CE"/>
    <w:rsid w:val="00D84BD2"/>
    <w:rsid w:val="00D9080D"/>
    <w:rsid w:val="00D90B75"/>
    <w:rsid w:val="00DA5BB9"/>
    <w:rsid w:val="00DC241D"/>
    <w:rsid w:val="00DC5AC0"/>
    <w:rsid w:val="00DD2DC1"/>
    <w:rsid w:val="00DD2F41"/>
    <w:rsid w:val="00DD5E72"/>
    <w:rsid w:val="00DF57A7"/>
    <w:rsid w:val="00E023E4"/>
    <w:rsid w:val="00E23ED0"/>
    <w:rsid w:val="00E577E4"/>
    <w:rsid w:val="00E7109D"/>
    <w:rsid w:val="00E8134D"/>
    <w:rsid w:val="00E97093"/>
    <w:rsid w:val="00EB66BD"/>
    <w:rsid w:val="00EB714F"/>
    <w:rsid w:val="00ED3704"/>
    <w:rsid w:val="00ED511D"/>
    <w:rsid w:val="00ED5F44"/>
    <w:rsid w:val="00EE077A"/>
    <w:rsid w:val="00F02389"/>
    <w:rsid w:val="00F30AE4"/>
    <w:rsid w:val="00FA0063"/>
    <w:rsid w:val="00FB1B81"/>
    <w:rsid w:val="00FE2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2C8A59-5153-4F1C-B16D-DC4808EC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B7B3B"/>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B7B3B"/>
    <w:rPr>
      <w:rFonts w:cs="Times New Roman"/>
      <w:vertAlign w:val="superscript"/>
    </w:rPr>
  </w:style>
  <w:style w:type="paragraph" w:styleId="a6">
    <w:name w:val="header"/>
    <w:basedOn w:val="a"/>
    <w:link w:val="a7"/>
    <w:uiPriority w:val="99"/>
    <w:rsid w:val="00057AD4"/>
    <w:pPr>
      <w:tabs>
        <w:tab w:val="center" w:pos="4677"/>
        <w:tab w:val="right" w:pos="9355"/>
      </w:tabs>
    </w:pPr>
  </w:style>
  <w:style w:type="character" w:customStyle="1" w:styleId="a7">
    <w:name w:val="Верхний колонтитул Знак"/>
    <w:link w:val="a6"/>
    <w:uiPriority w:val="99"/>
    <w:semiHidden/>
    <w:rPr>
      <w:sz w:val="28"/>
      <w:szCs w:val="28"/>
    </w:rPr>
  </w:style>
  <w:style w:type="character" w:styleId="a8">
    <w:name w:val="page number"/>
    <w:uiPriority w:val="99"/>
    <w:rsid w:val="00057AD4"/>
    <w:rPr>
      <w:rFonts w:cs="Times New Roman"/>
    </w:rPr>
  </w:style>
  <w:style w:type="paragraph" w:styleId="a9">
    <w:name w:val="footer"/>
    <w:basedOn w:val="a"/>
    <w:link w:val="aa"/>
    <w:uiPriority w:val="99"/>
    <w:unhideWhenUsed/>
    <w:rsid w:val="00D35CD7"/>
    <w:pPr>
      <w:tabs>
        <w:tab w:val="center" w:pos="4677"/>
        <w:tab w:val="right" w:pos="9355"/>
      </w:tabs>
    </w:pPr>
  </w:style>
  <w:style w:type="character" w:customStyle="1" w:styleId="aa">
    <w:name w:val="Нижний колонтитул Знак"/>
    <w:link w:val="a9"/>
    <w:uiPriority w:val="99"/>
    <w:locked/>
    <w:rsid w:val="00D35CD7"/>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4645</Words>
  <Characters>26479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Клиент</dc:creator>
  <cp:keywords/>
  <dc:description/>
  <cp:lastModifiedBy>admin</cp:lastModifiedBy>
  <cp:revision>2</cp:revision>
  <cp:lastPrinted>2009-01-10T19:33:00Z</cp:lastPrinted>
  <dcterms:created xsi:type="dcterms:W3CDTF">2014-03-24T20:42:00Z</dcterms:created>
  <dcterms:modified xsi:type="dcterms:W3CDTF">2014-03-24T20:42:00Z</dcterms:modified>
</cp:coreProperties>
</file>