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3" w:rsidRPr="00DB4E19" w:rsidRDefault="006627E3" w:rsidP="00DB4E19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4E19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6627E3" w:rsidRPr="00DB4E19" w:rsidRDefault="006627E3" w:rsidP="00DB4E19">
      <w:pPr>
        <w:pStyle w:val="1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B4E19">
        <w:rPr>
          <w:rFonts w:ascii="Times New Roman" w:hAnsi="Times New Roman"/>
          <w:b/>
          <w:sz w:val="28"/>
          <w:szCs w:val="28"/>
        </w:rPr>
        <w:t>ФЕДЕРАЛЬНОЕ АГЕНТСТВО ПО ОБРАЗОВАНИЮ</w:t>
      </w:r>
    </w:p>
    <w:p w:rsidR="006627E3" w:rsidRPr="00DB4E19" w:rsidRDefault="00DB4E19" w:rsidP="00DB4E19">
      <w:pPr>
        <w:spacing w:line="360" w:lineRule="auto"/>
        <w:jc w:val="center"/>
        <w:rPr>
          <w:b/>
          <w:sz w:val="28"/>
          <w:szCs w:val="28"/>
        </w:rPr>
      </w:pPr>
      <w:r w:rsidRPr="00DB4E19">
        <w:rPr>
          <w:b/>
          <w:sz w:val="28"/>
          <w:szCs w:val="28"/>
        </w:rPr>
        <w:t>Г</w:t>
      </w:r>
      <w:r w:rsidR="006627E3" w:rsidRPr="00DB4E19">
        <w:rPr>
          <w:b/>
          <w:sz w:val="28"/>
          <w:szCs w:val="28"/>
        </w:rPr>
        <w:t>осударственное образовательное учреждение высшего профессионального образования</w:t>
      </w:r>
    </w:p>
    <w:p w:rsidR="006627E3" w:rsidRPr="00DB4E19" w:rsidRDefault="006627E3" w:rsidP="00DB4E19">
      <w:pPr>
        <w:pStyle w:val="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DB4E19">
        <w:rPr>
          <w:rFonts w:ascii="Times New Roman" w:hAnsi="Times New Roman" w:cs="Times New Roman"/>
          <w:i w:val="0"/>
          <w:sz w:val="28"/>
          <w:szCs w:val="28"/>
        </w:rPr>
        <w:t>«Российский государственный торгово-экономический</w:t>
      </w:r>
      <w:r w:rsidR="00DB4E19" w:rsidRPr="00DB4E1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B4E19">
        <w:rPr>
          <w:rFonts w:ascii="Times New Roman" w:hAnsi="Times New Roman" w:cs="Times New Roman"/>
          <w:i w:val="0"/>
          <w:sz w:val="28"/>
          <w:szCs w:val="28"/>
        </w:rPr>
        <w:t>университет»</w:t>
      </w:r>
    </w:p>
    <w:p w:rsidR="006627E3" w:rsidRPr="00DB4E19" w:rsidRDefault="006627E3" w:rsidP="00DB4E19">
      <w:pPr>
        <w:spacing w:line="360" w:lineRule="auto"/>
        <w:jc w:val="center"/>
        <w:rPr>
          <w:b/>
          <w:sz w:val="28"/>
          <w:szCs w:val="28"/>
        </w:rPr>
      </w:pPr>
      <w:r w:rsidRPr="00DB4E19">
        <w:rPr>
          <w:b/>
          <w:sz w:val="28"/>
          <w:szCs w:val="28"/>
        </w:rPr>
        <w:t>Пермский институт (филиал)</w:t>
      </w:r>
    </w:p>
    <w:p w:rsidR="006627E3" w:rsidRPr="00DB4E19" w:rsidRDefault="006627E3" w:rsidP="00DB4E19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bCs/>
          <w:iCs/>
          <w:color w:val="000000"/>
          <w:sz w:val="28"/>
          <w:szCs w:val="28"/>
        </w:rPr>
      </w:pPr>
      <w:r w:rsidRPr="00DB4E19">
        <w:rPr>
          <w:color w:val="000000"/>
          <w:sz w:val="28"/>
          <w:szCs w:val="28"/>
        </w:rPr>
        <w:t>Кафедра</w:t>
      </w:r>
      <w:r w:rsidR="00076415" w:rsidRPr="00DB4E19">
        <w:rPr>
          <w:color w:val="000000"/>
          <w:sz w:val="28"/>
          <w:szCs w:val="28"/>
        </w:rPr>
        <w:t xml:space="preserve"> товароведения и экспертизы товаров</w:t>
      </w:r>
    </w:p>
    <w:p w:rsidR="006627E3" w:rsidRPr="00DB4E19" w:rsidRDefault="006627E3" w:rsidP="00DB4E19">
      <w:pPr>
        <w:spacing w:line="360" w:lineRule="auto"/>
        <w:jc w:val="center"/>
        <w:rPr>
          <w:color w:val="000000"/>
          <w:sz w:val="28"/>
          <w:szCs w:val="28"/>
        </w:rPr>
      </w:pPr>
    </w:p>
    <w:p w:rsidR="006627E3" w:rsidRPr="00DB4E19" w:rsidRDefault="006627E3" w:rsidP="00DB4E1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627E3" w:rsidRPr="00DB4E19" w:rsidRDefault="006627E3" w:rsidP="00DB4E1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627E3" w:rsidRPr="00DB4E19" w:rsidRDefault="006627E3" w:rsidP="00DB4E1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627E3" w:rsidRPr="00DB4E19" w:rsidRDefault="006627E3" w:rsidP="00DB4E19">
      <w:pPr>
        <w:pStyle w:val="2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DB4E19" w:rsidRPr="00DB4E19" w:rsidRDefault="00DB4E19" w:rsidP="00DB4E19">
      <w:pPr>
        <w:pStyle w:val="2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6627E3" w:rsidRPr="00DB4E19" w:rsidRDefault="006627E3" w:rsidP="00DB4E19">
      <w:pPr>
        <w:pStyle w:val="2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>Контрольная работа</w:t>
      </w:r>
    </w:p>
    <w:p w:rsidR="006627E3" w:rsidRPr="00DB4E19" w:rsidRDefault="006627E3" w:rsidP="00DB4E19">
      <w:pPr>
        <w:pStyle w:val="a3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по </w:t>
      </w:r>
      <w:r w:rsidR="00F9283B"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>дисциплине</w:t>
      </w:r>
      <w:r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«</w:t>
      </w:r>
      <w:r w:rsidR="00076415"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>Стандартизация, метрология и сертификация</w:t>
      </w:r>
      <w:r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>»</w:t>
      </w:r>
    </w:p>
    <w:p w:rsidR="006627E3" w:rsidRPr="00DB4E19" w:rsidRDefault="00F9283B" w:rsidP="00DB4E19">
      <w:pPr>
        <w:pStyle w:val="a3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Вариант № </w:t>
      </w:r>
      <w:r w:rsidR="000F7E41" w:rsidRPr="00DB4E19">
        <w:rPr>
          <w:rFonts w:ascii="Times New Roman" w:hAnsi="Times New Roman" w:cs="Times New Roman"/>
          <w:shadow w:val="0"/>
          <w:color w:val="000000"/>
          <w:sz w:val="28"/>
          <w:szCs w:val="28"/>
        </w:rPr>
        <w:t>12</w:t>
      </w:r>
    </w:p>
    <w:p w:rsidR="006627E3" w:rsidRPr="00DB4E19" w:rsidRDefault="006627E3" w:rsidP="00DB4E19">
      <w:pPr>
        <w:pStyle w:val="a3"/>
        <w:spacing w:line="360" w:lineRule="auto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6627E3" w:rsidRPr="00DB4E19" w:rsidRDefault="006627E3" w:rsidP="00DB4E19">
      <w:pPr>
        <w:pStyle w:val="a3"/>
        <w:spacing w:line="360" w:lineRule="auto"/>
        <w:ind w:left="4536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6627E3" w:rsidRPr="00DB4E19" w:rsidRDefault="006627E3" w:rsidP="00DB4E19">
      <w:pPr>
        <w:pStyle w:val="a3"/>
        <w:spacing w:line="360" w:lineRule="auto"/>
        <w:ind w:left="4536"/>
        <w:jc w:val="left"/>
        <w:rPr>
          <w:rFonts w:ascii="Times New Roman" w:hAnsi="Times New Roman" w:cs="Times New Roman"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t>Работу выполнила</w:t>
      </w:r>
    </w:p>
    <w:p w:rsidR="006627E3" w:rsidRPr="00DB4E19" w:rsidRDefault="006627E3" w:rsidP="00DB4E19">
      <w:pPr>
        <w:pStyle w:val="a3"/>
        <w:spacing w:line="360" w:lineRule="auto"/>
        <w:ind w:left="4536"/>
        <w:jc w:val="left"/>
        <w:rPr>
          <w:rFonts w:ascii="Times New Roman" w:hAnsi="Times New Roman" w:cs="Times New Roman"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t>студентка гр. КЗ-13</w:t>
      </w:r>
    </w:p>
    <w:p w:rsidR="006627E3" w:rsidRPr="00DB4E19" w:rsidRDefault="006627E3" w:rsidP="00DB4E19">
      <w:pPr>
        <w:pStyle w:val="a3"/>
        <w:spacing w:line="360" w:lineRule="auto"/>
        <w:ind w:left="4536"/>
        <w:jc w:val="left"/>
        <w:rPr>
          <w:rFonts w:ascii="Times New Roman" w:hAnsi="Times New Roman" w:cs="Times New Roman"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t>Контанистова Каролина</w:t>
      </w:r>
    </w:p>
    <w:p w:rsidR="006627E3" w:rsidRPr="00DB4E19" w:rsidRDefault="006627E3" w:rsidP="00DB4E19">
      <w:pPr>
        <w:pStyle w:val="a3"/>
        <w:spacing w:line="360" w:lineRule="auto"/>
        <w:ind w:left="4536"/>
        <w:jc w:val="left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t>Алексеевна</w:t>
      </w:r>
    </w:p>
    <w:p w:rsidR="006627E3" w:rsidRPr="00DB4E19" w:rsidRDefault="006627E3" w:rsidP="00DB4E19">
      <w:pPr>
        <w:pStyle w:val="a3"/>
        <w:spacing w:line="360" w:lineRule="auto"/>
        <w:rPr>
          <w:rFonts w:ascii="Times New Roman" w:hAnsi="Times New Roman" w:cs="Times New Roman"/>
          <w:shadow w:val="0"/>
          <w:sz w:val="28"/>
          <w:szCs w:val="28"/>
        </w:rPr>
      </w:pPr>
    </w:p>
    <w:p w:rsidR="00DB4E19" w:rsidRPr="00DB4E19" w:rsidRDefault="00DB4E19" w:rsidP="00DB4E19">
      <w:pPr>
        <w:pStyle w:val="a3"/>
        <w:spacing w:line="360" w:lineRule="auto"/>
        <w:rPr>
          <w:rFonts w:ascii="Times New Roman" w:hAnsi="Times New Roman" w:cs="Times New Roman"/>
          <w:shadow w:val="0"/>
          <w:sz w:val="28"/>
          <w:szCs w:val="28"/>
        </w:rPr>
      </w:pPr>
    </w:p>
    <w:p w:rsidR="00DB4E19" w:rsidRPr="00DB4E19" w:rsidRDefault="00DB4E19" w:rsidP="00DB4E19">
      <w:pPr>
        <w:pStyle w:val="a3"/>
        <w:spacing w:line="360" w:lineRule="auto"/>
        <w:rPr>
          <w:rFonts w:ascii="Times New Roman" w:hAnsi="Times New Roman" w:cs="Times New Roman"/>
          <w:shadow w:val="0"/>
          <w:sz w:val="28"/>
          <w:szCs w:val="28"/>
        </w:rPr>
      </w:pPr>
    </w:p>
    <w:p w:rsidR="00DB4E19" w:rsidRDefault="00DB4E19" w:rsidP="00DB4E19">
      <w:pPr>
        <w:pStyle w:val="a3"/>
        <w:spacing w:line="360" w:lineRule="auto"/>
        <w:rPr>
          <w:rFonts w:ascii="Times New Roman" w:hAnsi="Times New Roman" w:cs="Times New Roman"/>
          <w:shadow w:val="0"/>
          <w:sz w:val="28"/>
          <w:szCs w:val="28"/>
        </w:rPr>
      </w:pPr>
    </w:p>
    <w:p w:rsidR="006627E3" w:rsidRPr="00DB4E19" w:rsidRDefault="006627E3" w:rsidP="00DB4E19">
      <w:pPr>
        <w:pStyle w:val="a3"/>
        <w:spacing w:line="360" w:lineRule="auto"/>
        <w:rPr>
          <w:rFonts w:ascii="Times New Roman" w:hAnsi="Times New Roman" w:cs="Times New Roman"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t>Пермь, 2010</w:t>
      </w:r>
    </w:p>
    <w:p w:rsidR="006627E3" w:rsidRPr="00DB4E19" w:rsidRDefault="006627E3" w:rsidP="00DB4E1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hadow w:val="0"/>
          <w:sz w:val="28"/>
          <w:szCs w:val="28"/>
        </w:rPr>
      </w:pPr>
    </w:p>
    <w:p w:rsidR="006627E3" w:rsidRPr="00DB4E19" w:rsidRDefault="00DB4E19" w:rsidP="00DB4E19">
      <w:pPr>
        <w:pStyle w:val="a3"/>
        <w:spacing w:line="360" w:lineRule="auto"/>
        <w:ind w:firstLine="709"/>
        <w:rPr>
          <w:rFonts w:ascii="Times New Roman" w:hAnsi="Times New Roman" w:cs="Times New Roman"/>
          <w:b/>
          <w:shadow w:val="0"/>
          <w:sz w:val="28"/>
          <w:szCs w:val="28"/>
        </w:rPr>
      </w:pPr>
      <w:r w:rsidRPr="00DB4E19">
        <w:rPr>
          <w:rFonts w:ascii="Times New Roman" w:hAnsi="Times New Roman" w:cs="Times New Roman"/>
          <w:shadow w:val="0"/>
          <w:sz w:val="28"/>
          <w:szCs w:val="28"/>
        </w:rPr>
        <w:br w:type="page"/>
      </w:r>
      <w:r w:rsidR="00FA188F" w:rsidRPr="00DB4E19">
        <w:rPr>
          <w:rFonts w:ascii="Times New Roman" w:hAnsi="Times New Roman" w:cs="Times New Roman"/>
          <w:b/>
          <w:shadow w:val="0"/>
          <w:sz w:val="28"/>
          <w:szCs w:val="28"/>
        </w:rPr>
        <w:t>С</w:t>
      </w:r>
      <w:r w:rsidR="001117A1">
        <w:rPr>
          <w:rFonts w:ascii="Times New Roman" w:hAnsi="Times New Roman" w:cs="Times New Roman"/>
          <w:b/>
          <w:shadow w:val="0"/>
          <w:sz w:val="28"/>
          <w:szCs w:val="28"/>
        </w:rPr>
        <w:t>одержание</w:t>
      </w:r>
    </w:p>
    <w:p w:rsidR="006627E3" w:rsidRPr="00DB4E19" w:rsidRDefault="006627E3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BF00A2" w:rsidRPr="00DB4E19" w:rsidRDefault="00BF00A2" w:rsidP="00DB4E19">
      <w:pPr>
        <w:widowControl w:val="0"/>
        <w:numPr>
          <w:ilvl w:val="0"/>
          <w:numId w:val="27"/>
        </w:numPr>
        <w:tabs>
          <w:tab w:val="clear" w:pos="9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Сравнительная характеристика обязательной и добровольной сертификации по цели, объектам</w:t>
      </w:r>
      <w:r w:rsidR="000F7E41" w:rsidRPr="00DB4E19">
        <w:rPr>
          <w:sz w:val="28"/>
          <w:szCs w:val="28"/>
        </w:rPr>
        <w:t xml:space="preserve">, нормативной базе и содержанию </w:t>
      </w:r>
      <w:r w:rsidRPr="00DB4E19">
        <w:rPr>
          <w:sz w:val="28"/>
          <w:szCs w:val="28"/>
        </w:rPr>
        <w:t>процедур</w:t>
      </w:r>
    </w:p>
    <w:p w:rsidR="000F7E41" w:rsidRPr="00DB4E19" w:rsidRDefault="000F7E41" w:rsidP="00DB4E19">
      <w:pPr>
        <w:widowControl w:val="0"/>
        <w:numPr>
          <w:ilvl w:val="0"/>
          <w:numId w:val="27"/>
        </w:numPr>
        <w:tabs>
          <w:tab w:val="clear" w:pos="99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Характеристика</w:t>
      </w:r>
      <w:r w:rsidR="00A95A23" w:rsidRPr="00DB4E19">
        <w:rPr>
          <w:sz w:val="28"/>
          <w:szCs w:val="28"/>
        </w:rPr>
        <w:t xml:space="preserve"> систем</w:t>
      </w:r>
      <w:r w:rsidRPr="00DB4E19">
        <w:rPr>
          <w:sz w:val="28"/>
          <w:szCs w:val="28"/>
        </w:rPr>
        <w:t>ы</w:t>
      </w:r>
      <w:r w:rsidR="00A95A23" w:rsidRPr="00DB4E19">
        <w:rPr>
          <w:sz w:val="28"/>
          <w:szCs w:val="28"/>
        </w:rPr>
        <w:t xml:space="preserve"> добровольной сертификации, услуг общественного питания</w:t>
      </w:r>
    </w:p>
    <w:p w:rsidR="00711614" w:rsidRPr="00DB4E19" w:rsidRDefault="00711614" w:rsidP="00DB4E19">
      <w:pPr>
        <w:numPr>
          <w:ilvl w:val="0"/>
          <w:numId w:val="27"/>
        </w:numPr>
        <w:tabs>
          <w:tab w:val="clear" w:pos="99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Отрицательные факты качественной и количественной приемки конкретной партии продукции</w:t>
      </w:r>
    </w:p>
    <w:p w:rsidR="000F7E41" w:rsidRPr="00DB4E19" w:rsidRDefault="000F7E41" w:rsidP="00DB4E1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Список литературы</w:t>
      </w:r>
    </w:p>
    <w:p w:rsidR="008D51D7" w:rsidRPr="00DB4E19" w:rsidRDefault="008D51D7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F46EDD" w:rsidRPr="00DB4E19" w:rsidRDefault="00DB4E19" w:rsidP="00DB4E1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B4E19">
        <w:rPr>
          <w:b/>
          <w:sz w:val="28"/>
          <w:szCs w:val="28"/>
        </w:rPr>
        <w:t xml:space="preserve">1. </w:t>
      </w:r>
      <w:r w:rsidR="000F7E41" w:rsidRPr="00DB4E19">
        <w:rPr>
          <w:b/>
          <w:sz w:val="28"/>
          <w:szCs w:val="28"/>
        </w:rPr>
        <w:t>Сравнительная характеристика обязательной и добровольной сертификации по цели, объектам, нормативной базе и содержанию процедур</w:t>
      </w:r>
    </w:p>
    <w:p w:rsidR="000D7753" w:rsidRPr="00DB4E19" w:rsidRDefault="000D7753" w:rsidP="00DB4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В соответствии с законодательством</w:t>
      </w:r>
      <w:r w:rsidR="000D7753" w:rsidRPr="00DB4E19">
        <w:rPr>
          <w:sz w:val="28"/>
          <w:szCs w:val="28"/>
        </w:rPr>
        <w:t xml:space="preserve"> РФ</w:t>
      </w:r>
      <w:r w:rsidRPr="00DB4E19">
        <w:rPr>
          <w:sz w:val="28"/>
          <w:szCs w:val="28"/>
        </w:rPr>
        <w:t xml:space="preserve"> сертификация может носить обязательный и добровольный характер.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Обязательная сертификация – подтверждение уполномоченным на то органом соответствия продукции обязательным требованиям, установленным законодательством.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Обязательная сертификация является формой государственного контроля за безопасностью продукции. Обязательные требования нормативных документов (стандартов, СанПиН и др.) регламентируются законом «О стандартизации». К ним относятся: безопасность для жизни, здоровья и имущества потребителей, безопасность для окружающей среды, техническая и информационная совместимость, единство маркировки, единство методов контроля.</w:t>
      </w:r>
      <w:r w:rsidR="000D7753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Обязательной сертификации подлежат большинство непродовольственных товаров. Степень их потенциальной опасности широко колеблется – от товаров с высокой потенциальной опасностью (транспортные средства, электротовары, газовая аппаратура, оружие) до товаров с умеренной опасностью (мебель, ткани, меха).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 xml:space="preserve">Обязательную сертификацию проходят порошкообразные синтетические моющие и </w:t>
      </w:r>
      <w:r w:rsidR="00BA1A30" w:rsidRPr="00DB4E19">
        <w:rPr>
          <w:sz w:val="28"/>
          <w:szCs w:val="28"/>
        </w:rPr>
        <w:t>пено</w:t>
      </w:r>
      <w:r w:rsidRPr="00DB4E19">
        <w:rPr>
          <w:sz w:val="28"/>
          <w:szCs w:val="28"/>
        </w:rPr>
        <w:t>моющие средства, требования по безопасности к которым установлены в ГОСТах. Вне сферы обязательной сертификации находятся ювелирные, художественные, галантерейные товары, большинство строительных товаров (исключение составляют фанера, древесно-стружечные плиты, балконные двери и окна). В перечень продукции, подлежащей обязательной сертификации, не вошли многие товары бытовой химии, поскольку они выпускаются по ОСТ или ТУ.</w:t>
      </w:r>
      <w:r w:rsidR="000D7753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Для большинства товаров и услуг небольшую значимость имеют безопасность их для потребителя и единство маркировки.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К типичным показателям безопасности непродовольственных товаров относятся показатели: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химической безопасности (для игрушек, посуды, древесно-стружечных плит),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электрической безопасности (для электро- и радиотоваров),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взрывобезопасности (нефтепродукты, газовая аппаратура и газ),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пожарной безопасности (электротовары, радиотовары, игрушки, мебель и пр.),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радиационной безопасности (керамической посуды, телеаппаратура),</w:t>
      </w:r>
    </w:p>
    <w:p w:rsidR="00E57A5C" w:rsidRPr="00DB4E19" w:rsidRDefault="00E57A5C" w:rsidP="00DB4E19">
      <w:pPr>
        <w:numPr>
          <w:ilvl w:val="0"/>
          <w:numId w:val="3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механической безопасности (транспортные средства, игрушки, некоторые хозяйственные товары – ножи, ручные шинковки).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Специфичными для непродовольственных товаров являются такие обязательные требования как взаимозаменяемость и совместимость (для сложно</w:t>
      </w:r>
      <w:r w:rsidR="000D7753" w:rsidRPr="00DB4E19">
        <w:rPr>
          <w:sz w:val="28"/>
          <w:szCs w:val="28"/>
        </w:rPr>
        <w:t>-</w:t>
      </w:r>
      <w:r w:rsidRPr="00DB4E19">
        <w:rPr>
          <w:sz w:val="28"/>
          <w:szCs w:val="28"/>
        </w:rPr>
        <w:t>технических товаров), требования эргономики (мебель, одежда, обувь, игрушки и пр.), функциональная пригодность (товары текстильной и легкой промышленности, отдельные товары бытовой химии), требования охраны окружающей среды (синтетические моющие средства, удобрения, элементы питания, люминесцентные лампы).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Обязательная сертификация осуществляется в специально создаваемых системах обязательной сертификации. Результатом обязательной сертификации соответствия служит сертификат соответствия.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Подтверждение соответствия может также проводиться посредством оформления изготовителем (продавцом, исполнителем) декларации о соответствии.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Декларация о соответствии является документом, в котором изготовитель (продавец, исполнитель) удостоверяет, что поставляемая (продаваемая) им продукция соответствует установленным требованиям, предусмотренным для обязательной сертификации продукции. Декларация о соответствии, принятая в установленном порядке, регистрируется в органе по сертификации и имеет юридическую силу наравне с сертификатом.</w:t>
      </w:r>
    </w:p>
    <w:p w:rsidR="00716202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Декларация о соответствии оформляется субъектами хозяйственной деятельности на основании документов, подтверждающих соответствие установленным требованиям.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Такими документами могут быть: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протоколы приемных, приемно-сдаточных и других контрольных испытаний, проведенных компетентными испытательными лабораториями изготовителя (продавца, исполнителя) или сторонними лабораториями;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сертификаты соответствия на сырье, материалы, комплектующие изделия;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санитарно-эпидемиологические заключения, ветеринарные свидетельства;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 пожарной безопасности;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 на систему качества или производства;</w:t>
      </w:r>
    </w:p>
    <w:p w:rsidR="00E57A5C" w:rsidRPr="00DB4E19" w:rsidRDefault="00E57A5C" w:rsidP="00DB4E19">
      <w:pPr>
        <w:numPr>
          <w:ilvl w:val="0"/>
          <w:numId w:val="3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другие документы, прямо или косвенно подтверждающие соответствие продукции установленным требованиям.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Добровольная сертификация проводится по инициативе юридических или физических лиц в целях подтверждения соответствия продукции (услуг) требованиям стандартов, технических условий, рецептур и других документов. Нормативный документ, на соответствие которому осуществляются испытания при добровольной сертификации, выбирает сам заявитель. Заявителем может быть изготовитель, поставщик, продавец, потребитель продукции.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Объектами добровольной сертификации являются системы качества производства, а также продукция, работы и услуги, не подлежащие в соответствии с законодательными актами РФ обязательной сертификации. Проведение добровольной сертификации ограничивает доступ на рынок некачественных изделий за счет проверки таких показателей как надежность, эстетичность, экономичность и др. При этом добровольная сертификация не заменяет обязательную и ее результаты не являются основанием для запрета реализации продукции. Она в первую очередь направлена на борьбу за клиента. Это в полной мере касается и добровольной сертификации услуг.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Добровольная сертификация проводится на договорных условиях между заявителем и органом сертификации в системах добровольной сертификации. Допускается проведение добровольной сертификации в системах обязательной сертификации органами по обязательной сертификации.</w:t>
      </w:r>
      <w:r w:rsidR="000D7753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В отличие от обязательной сертификации, добровольная сертификация касается тех видов продукции (процессов, услуг), которые не включены в обязательную номенклатуру и определяются заявителем. Вместе с тем продукция, прошедшая обязательную сертификацию, может проверяться в рамках добровольной сертификации на соответствие требованиям, дополняющим обязательные.</w:t>
      </w:r>
    </w:p>
    <w:p w:rsidR="00716202" w:rsidRPr="00DB4E19" w:rsidRDefault="00716202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E57A5C" w:rsidRPr="00DB4E19" w:rsidRDefault="000D7753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 xml:space="preserve">Таблица 1: </w:t>
      </w:r>
      <w:r w:rsidR="00E57A5C" w:rsidRPr="00DB4E19">
        <w:rPr>
          <w:sz w:val="28"/>
          <w:szCs w:val="28"/>
        </w:rPr>
        <w:t>Отличительные признаки обязательной и добровольной сертификации</w:t>
      </w:r>
      <w:r w:rsidRPr="00DB4E19">
        <w:rPr>
          <w:sz w:val="28"/>
          <w:szCs w:val="28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4110"/>
      </w:tblGrid>
      <w:tr w:rsidR="00E57A5C" w:rsidRPr="00DB4E19" w:rsidTr="00DB4E19">
        <w:trPr>
          <w:cantSplit/>
          <w:trHeight w:val="266"/>
        </w:trPr>
        <w:tc>
          <w:tcPr>
            <w:tcW w:w="1384" w:type="dxa"/>
            <w:vMerge w:val="restart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Признаки</w:t>
            </w:r>
          </w:p>
        </w:tc>
        <w:tc>
          <w:tcPr>
            <w:tcW w:w="7229" w:type="dxa"/>
            <w:gridSpan w:val="2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Вид сертификации</w:t>
            </w:r>
          </w:p>
        </w:tc>
      </w:tr>
      <w:tr w:rsidR="00E57A5C" w:rsidRPr="00DB4E19" w:rsidTr="001117A1">
        <w:trPr>
          <w:cantSplit/>
          <w:trHeight w:val="371"/>
        </w:trPr>
        <w:tc>
          <w:tcPr>
            <w:tcW w:w="1384" w:type="dxa"/>
            <w:vMerge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57A5C" w:rsidRPr="00DB4E19" w:rsidRDefault="00084B68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О</w:t>
            </w:r>
            <w:r w:rsidR="00E57A5C" w:rsidRPr="00DB4E19">
              <w:rPr>
                <w:sz w:val="20"/>
                <w:szCs w:val="20"/>
              </w:rPr>
              <w:t>бязательная</w:t>
            </w:r>
          </w:p>
        </w:tc>
        <w:tc>
          <w:tcPr>
            <w:tcW w:w="4110" w:type="dxa"/>
            <w:vAlign w:val="center"/>
          </w:tcPr>
          <w:p w:rsidR="00E57A5C" w:rsidRPr="00DB4E19" w:rsidRDefault="00084B68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Д</w:t>
            </w:r>
            <w:r w:rsidR="00E57A5C" w:rsidRPr="00DB4E19">
              <w:rPr>
                <w:sz w:val="20"/>
                <w:szCs w:val="20"/>
              </w:rPr>
              <w:t>обровольная</w:t>
            </w:r>
          </w:p>
        </w:tc>
      </w:tr>
      <w:tr w:rsidR="00E57A5C" w:rsidRPr="00DB4E19" w:rsidTr="001117A1">
        <w:tc>
          <w:tcPr>
            <w:tcW w:w="1384" w:type="dxa"/>
            <w:tcBorders>
              <w:bottom w:val="nil"/>
            </w:tcBorders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1. Основные цели проведения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Обеспечение безопасности и экологичности товаров (работ, услуг)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Обеспечение конкурентоспособности продукции (услуги). Реклама продукции (услуги), соответствующей не только требованиям безопасности, но и обеспечивающим качество выпускаемой продукции (услуги)</w:t>
            </w:r>
          </w:p>
        </w:tc>
      </w:tr>
      <w:tr w:rsidR="00E57A5C" w:rsidRPr="00DB4E19" w:rsidTr="001117A1">
        <w:tc>
          <w:tcPr>
            <w:tcW w:w="1384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2. Основание для проведения</w:t>
            </w:r>
          </w:p>
        </w:tc>
        <w:tc>
          <w:tcPr>
            <w:tcW w:w="3119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Законодательные акты РФ</w:t>
            </w:r>
          </w:p>
        </w:tc>
        <w:tc>
          <w:tcPr>
            <w:tcW w:w="4110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По инициативе юридических и физических лиц на договорных условиях между заявителем и ОС</w:t>
            </w:r>
          </w:p>
        </w:tc>
      </w:tr>
      <w:tr w:rsidR="00E57A5C" w:rsidRPr="00DB4E19" w:rsidTr="001117A1">
        <w:tc>
          <w:tcPr>
            <w:tcW w:w="1384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3. Объекты</w:t>
            </w:r>
          </w:p>
        </w:tc>
        <w:tc>
          <w:tcPr>
            <w:tcW w:w="3119" w:type="dxa"/>
            <w:vAlign w:val="center"/>
          </w:tcPr>
          <w:p w:rsidR="00084B68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Перечни товаров (услуг), подлежащих обязательной сертификации, утвержденные Правительством РФ</w:t>
            </w:r>
          </w:p>
        </w:tc>
        <w:tc>
          <w:tcPr>
            <w:tcW w:w="4110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Любые объекты</w:t>
            </w:r>
          </w:p>
        </w:tc>
      </w:tr>
      <w:tr w:rsidR="00E57A5C" w:rsidRPr="00DB4E19" w:rsidTr="001117A1">
        <w:tc>
          <w:tcPr>
            <w:tcW w:w="1384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 xml:space="preserve">4. </w:t>
            </w:r>
            <w:r w:rsidR="00084B68" w:rsidRPr="00DB4E19">
              <w:rPr>
                <w:sz w:val="20"/>
                <w:szCs w:val="20"/>
              </w:rPr>
              <w:t>Содержание процедур</w:t>
            </w:r>
          </w:p>
        </w:tc>
        <w:tc>
          <w:tcPr>
            <w:tcW w:w="3119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Оценка соответствия обязательным требованиям, предусмотренным законом, вводящим обязательную сертификацию</w:t>
            </w:r>
          </w:p>
        </w:tc>
        <w:tc>
          <w:tcPr>
            <w:tcW w:w="4110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Оценка соответствия любым требованиям заявителя. Для объектов, подлежащих обязательной сертификации – оценка соответствия требованиям, дополняющим обязательные</w:t>
            </w:r>
          </w:p>
        </w:tc>
      </w:tr>
      <w:tr w:rsidR="00E57A5C" w:rsidRPr="00DB4E19" w:rsidTr="001117A1">
        <w:tc>
          <w:tcPr>
            <w:tcW w:w="1384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5. Нормативная база</w:t>
            </w:r>
          </w:p>
        </w:tc>
        <w:tc>
          <w:tcPr>
            <w:tcW w:w="3119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Государственные стандарты, Санитарные правила и нормы, и другие документы, которые устанавливают обязательные требования к качеству товаров (работ, услуг)</w:t>
            </w:r>
          </w:p>
        </w:tc>
        <w:tc>
          <w:tcPr>
            <w:tcW w:w="4110" w:type="dxa"/>
            <w:vAlign w:val="center"/>
          </w:tcPr>
          <w:p w:rsidR="00E57A5C" w:rsidRPr="00DB4E19" w:rsidRDefault="00E57A5C" w:rsidP="00DB4E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4E19">
              <w:rPr>
                <w:sz w:val="20"/>
                <w:szCs w:val="20"/>
              </w:rPr>
              <w:t>Стандарты различных категорий, ТУ и другая техническая документация, предложенная заявителем</w:t>
            </w:r>
          </w:p>
        </w:tc>
      </w:tr>
    </w:tbl>
    <w:p w:rsidR="000F7E41" w:rsidRPr="00DB4E19" w:rsidRDefault="000F7E41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DB4E19" w:rsidRPr="00DB4E19" w:rsidRDefault="00DB4E19" w:rsidP="00DB4E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B4E19">
        <w:rPr>
          <w:b/>
          <w:sz w:val="28"/>
          <w:szCs w:val="28"/>
        </w:rPr>
        <w:t>2. Характеристика системы добровольной сертификации, услуг общественного питания</w:t>
      </w:r>
    </w:p>
    <w:p w:rsidR="002F5E1A" w:rsidRPr="00DB4E19" w:rsidRDefault="002F5E1A" w:rsidP="00DB4E1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2F5E1A" w:rsidRPr="006F24B8" w:rsidRDefault="002F5E1A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Охарактеризуйте систему добровольной сертификации услуг общественного питания,</w:t>
      </w:r>
      <w:r w:rsidR="00DB4E19" w:rsidRPr="006F24B8">
        <w:rPr>
          <w:sz w:val="28"/>
          <w:szCs w:val="28"/>
        </w:rPr>
        <w:t xml:space="preserve"> </w:t>
      </w:r>
      <w:r w:rsidRPr="006F24B8">
        <w:rPr>
          <w:sz w:val="28"/>
          <w:szCs w:val="28"/>
        </w:rPr>
        <w:t>указав при этом: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Организационную структуру системы сертификации;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Конкретные предприятия общественного питания;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Национальные стандарты, на соответствие которых проводится сертификация;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Органы и испытательные лаборатории в конкретном географическом районе;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Схема (или схемы) сертификации;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Перечень проверяемых показателей качества услуг;</w:t>
      </w:r>
    </w:p>
    <w:p w:rsidR="002F5E1A" w:rsidRPr="006F24B8" w:rsidRDefault="002F5E1A" w:rsidP="00DB4E19">
      <w:pPr>
        <w:numPr>
          <w:ilvl w:val="1"/>
          <w:numId w:val="28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Использование знака соответствия.</w:t>
      </w:r>
    </w:p>
    <w:p w:rsidR="004E576E" w:rsidRPr="00DB4E19" w:rsidRDefault="004E576E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Услуги общественного питания подлежат добровольной сертификации в соответствии с законом "О техническом регулировании".</w:t>
      </w:r>
    </w:p>
    <w:p w:rsidR="004E576E" w:rsidRPr="00DB4E19" w:rsidRDefault="004E576E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Сертификации подлежат следующие виды услуг общественного питания:</w:t>
      </w:r>
    </w:p>
    <w:p w:rsidR="004E576E" w:rsidRPr="00DB4E19" w:rsidRDefault="004E576E" w:rsidP="00DB4E19">
      <w:pPr>
        <w:numPr>
          <w:ilvl w:val="0"/>
          <w:numId w:val="3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услуги питания (ресторанов, кафе, столовых, баров, закусочных и других предприятий общественного питания, предприятий общедоступной сети);</w:t>
      </w:r>
    </w:p>
    <w:p w:rsidR="004E576E" w:rsidRPr="00DB4E19" w:rsidRDefault="004E576E" w:rsidP="00DB4E19">
      <w:pPr>
        <w:numPr>
          <w:ilvl w:val="0"/>
          <w:numId w:val="3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услуги по изготовлению кулинарной продукции и кондитерских изделий;</w:t>
      </w:r>
    </w:p>
    <w:p w:rsidR="004E576E" w:rsidRPr="00DB4E19" w:rsidRDefault="004E576E" w:rsidP="00DB4E19">
      <w:pPr>
        <w:numPr>
          <w:ilvl w:val="0"/>
          <w:numId w:val="3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услуги по реализации кулинарной продукции.</w:t>
      </w:r>
    </w:p>
    <w:p w:rsidR="000F1005" w:rsidRPr="00DB4E19" w:rsidRDefault="000F1005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Рассмотрим процедуру сертификации услуг общественного питания на примере ресторана «Центральный», расположенного в г.Березники. Данное предприятие предоставляет услуги питания, а так же услуги по изготовлению кулинарной продукции.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Организационную структуру Системы сертификации образуют:</w:t>
      </w:r>
    </w:p>
    <w:p w:rsidR="00B431A1" w:rsidRPr="00DB4E19" w:rsidRDefault="00B431A1" w:rsidP="00DB4E19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органы по сертификации услуг;</w:t>
      </w:r>
    </w:p>
    <w:p w:rsidR="00B431A1" w:rsidRPr="00DB4E19" w:rsidRDefault="00B431A1" w:rsidP="00DB4E19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заявители.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 xml:space="preserve">Органом по сертификации города </w:t>
      </w:r>
      <w:r w:rsidR="00F63EA0" w:rsidRPr="00DB4E19">
        <w:rPr>
          <w:sz w:val="28"/>
          <w:szCs w:val="28"/>
        </w:rPr>
        <w:t>Березники</w:t>
      </w:r>
      <w:r w:rsidRPr="00DB4E19">
        <w:rPr>
          <w:sz w:val="28"/>
          <w:szCs w:val="28"/>
        </w:rPr>
        <w:t xml:space="preserve"> является </w:t>
      </w:r>
      <w:r w:rsidR="00F63EA0" w:rsidRPr="00DB4E19">
        <w:rPr>
          <w:sz w:val="28"/>
          <w:szCs w:val="28"/>
        </w:rPr>
        <w:t>Верхнекамска</w:t>
      </w:r>
      <w:r w:rsidRPr="00DB4E19">
        <w:rPr>
          <w:sz w:val="28"/>
          <w:szCs w:val="28"/>
        </w:rPr>
        <w:t>я торгово-промышленная палата, которая осуществляет следующие функции: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организация работ по формированию Системы и руководство ею;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разработка правил и процедур сертификации;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ведение реестра участников сертификации;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рассмотрение апелляций по вопросам сертификации и принятие решения.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сертификацию услуг розничной торговли и общественного питания, оформление и выдачу сертификата соответствия;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инспекционный контроль за сертифицированными услугами;</w:t>
      </w:r>
    </w:p>
    <w:p w:rsidR="00B431A1" w:rsidRPr="00DB4E19" w:rsidRDefault="00B431A1" w:rsidP="00DB4E19">
      <w:pPr>
        <w:numPr>
          <w:ilvl w:val="0"/>
          <w:numId w:val="4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приостанавливает либо отменяет действие выданных им сертификатов.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Для проведения сертификации услуг заявитель - юридическое лицо или граждане-предприниматели направляют заявление в орган по сертификации. Орган по сертификации регистрирует заявление и рассматривает его с целью определения возможности проведения сертификации.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Причиной отказа в рассмотрении заявления может быть наличие официальной информации от городских органов: Госсанэпиднадзора, Госпожнадзора, Госэнергонадзора о несоответствии санитарным правилам и нормам, нормам пожарной безопасности</w:t>
      </w:r>
      <w:r w:rsidR="00D666D5" w:rsidRPr="00DB4E19">
        <w:rPr>
          <w:sz w:val="28"/>
          <w:szCs w:val="28"/>
        </w:rPr>
        <w:t>,</w:t>
      </w:r>
      <w:r w:rsidRPr="00DB4E19">
        <w:rPr>
          <w:sz w:val="28"/>
          <w:szCs w:val="28"/>
        </w:rPr>
        <w:t xml:space="preserve"> электробезопасности и др.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Орган по сертификации при рассмотрении заявления на сертификацию выполняет следующие функции: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- контролирует заявленную схему сертификации;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- контролирует количество и порядок отбора характеристик, подлежащих проверке;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- запрашивает у заявителя при необходимости дополнительные сведения, позволяющие определить стабильность качества услуг розничной торговли и общественного питания, в том числе: заключения от городских органов Госсанэпиднадзора, Госторгинспекции, Госпожнадзора, Госэнергонадзора, Госгортехнадзора и других надзорных органов, сертификаты соответствия по качеству, гигиенические сертификаты от предприятий-изготовителей (или поставщиков) как продовольственных, так и непродовольственных товаров.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При положительном решении по заявлению орган по сертификации направляет заявителю решение. Одновременно с положительным решением по заявлению орган по сертификации направляет заявителю проект дого</w:t>
      </w:r>
      <w:r w:rsidR="00D666D5" w:rsidRPr="00DB4E19">
        <w:rPr>
          <w:sz w:val="28"/>
          <w:szCs w:val="28"/>
        </w:rPr>
        <w:t>вора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на проведение сертификации, включая инспекционный контроль за сертифицируемыми услугами. После получения от заявителя подписанного договора орган по сертификации приступает к сертификации услуг.</w:t>
      </w:r>
    </w:p>
    <w:p w:rsidR="00D666D5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Сертификационные проверки проводятся для удостоверения соответствия сертифицируемых услуг обязательным требованиям нормативных документов.</w:t>
      </w:r>
      <w:r w:rsidR="00D666D5" w:rsidRPr="00DB4E19">
        <w:rPr>
          <w:sz w:val="28"/>
          <w:szCs w:val="28"/>
        </w:rPr>
        <w:t xml:space="preserve"> Для предприятий отрасли общественного питания при сертификации услуг наиболее важным стандартом является, прежде всего, ГОСТ Р 50764-95 «Услуги общественного питания. Общие требования». Данный стандарт устанавливает общие требования к качеству услуг общественного питания и обязательные нормы безопасности таких услуг. Его применение распространяется на предприятия любых форм собственности и видов, действующих в сфере общественного питания. Кроме того, в системе добровольной сертификации услуг общественного питания используются следующие стандарты:</w:t>
      </w:r>
    </w:p>
    <w:p w:rsidR="00D666D5" w:rsidRPr="00DB4E19" w:rsidRDefault="00D666D5" w:rsidP="00DB4E19">
      <w:pPr>
        <w:numPr>
          <w:ilvl w:val="0"/>
          <w:numId w:val="4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ГОСТ Р 50935-96 «Общественное питание. Требования к обслуживающему персоналу.»</w:t>
      </w:r>
    </w:p>
    <w:p w:rsidR="00D666D5" w:rsidRPr="00DB4E19" w:rsidRDefault="00D666D5" w:rsidP="00DB4E19">
      <w:pPr>
        <w:numPr>
          <w:ilvl w:val="0"/>
          <w:numId w:val="4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ОСТ 28-1-96 «Общественное питание. Требования к производственному персоналу»</w:t>
      </w:r>
    </w:p>
    <w:p w:rsidR="00D666D5" w:rsidRPr="00DB4E19" w:rsidRDefault="00D666D5" w:rsidP="00DB4E19">
      <w:pPr>
        <w:numPr>
          <w:ilvl w:val="0"/>
          <w:numId w:val="4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ГОСТ Р 50763-95 «Кулинарная продукция, реализуемая населению. Общие технические условия».</w:t>
      </w:r>
    </w:p>
    <w:p w:rsidR="00D666D5" w:rsidRPr="00DB4E19" w:rsidRDefault="00D666D5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Требования,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на соответствие которым проводится сертификация, установлены в следующих документах: международные и межгосударственные стандарты;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национальные стандарты (в том числе: ГОСТ Р 51304-99, ГОСТ Р 51305-99, ГОСТ Р51773-2001, ГОСТ Р 51303-99), стандарты организаций; санитарные правила и нормы; строительные нормы и правила; технические условия на отдельные виды услуг; отраслевые нормы; методические рекомендации; «Правила продажи отдельных видов товаров…» , утв. Постановлением Правительства РФ от 19.01.1998 № 55.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Сертификационные проверки выполняются комиссией органа по сертификации, в состав которой включаются эксперты по сертификации и специалисты-консультанты (при необходимости).</w:t>
      </w:r>
      <w:r w:rsidR="00D666D5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Порядок проведения сертификационных проверок определяется схемами сертификации</w:t>
      </w:r>
      <w:r w:rsidR="00D666D5" w:rsidRPr="00DB4E19">
        <w:rPr>
          <w:sz w:val="28"/>
          <w:szCs w:val="28"/>
        </w:rPr>
        <w:t xml:space="preserve">, указанными в таблице </w:t>
      </w:r>
      <w:r w:rsidR="00257EBA" w:rsidRPr="00DB4E19">
        <w:rPr>
          <w:sz w:val="28"/>
          <w:szCs w:val="28"/>
        </w:rPr>
        <w:t>2</w:t>
      </w:r>
      <w:r w:rsidRPr="00DB4E19">
        <w:rPr>
          <w:sz w:val="28"/>
          <w:szCs w:val="28"/>
        </w:rPr>
        <w:t>.</w:t>
      </w:r>
    </w:p>
    <w:p w:rsidR="00D666D5" w:rsidRPr="00DB4E19" w:rsidRDefault="00D666D5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B431A1" w:rsidRPr="00DB4E19" w:rsidRDefault="00D666D5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 xml:space="preserve">Таблица </w:t>
      </w:r>
      <w:r w:rsidR="00257EBA" w:rsidRPr="00DB4E19">
        <w:rPr>
          <w:sz w:val="28"/>
          <w:szCs w:val="28"/>
        </w:rPr>
        <w:t>2</w:t>
      </w:r>
      <w:r w:rsidRPr="00DB4E19">
        <w:rPr>
          <w:sz w:val="28"/>
          <w:szCs w:val="28"/>
        </w:rPr>
        <w:t>. С</w:t>
      </w:r>
      <w:r w:rsidR="00B431A1" w:rsidRPr="00DB4E19">
        <w:rPr>
          <w:sz w:val="28"/>
          <w:szCs w:val="28"/>
        </w:rPr>
        <w:t>хемы, применяемые при сертификации услуг торговли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292587" w:rsidRPr="00E30816" w:rsidTr="00E30816">
        <w:tc>
          <w:tcPr>
            <w:tcW w:w="4253" w:type="dxa"/>
            <w:shd w:val="clear" w:color="auto" w:fill="auto"/>
          </w:tcPr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Схема 2</w:t>
            </w:r>
          </w:p>
        </w:tc>
        <w:tc>
          <w:tcPr>
            <w:tcW w:w="4819" w:type="dxa"/>
            <w:shd w:val="clear" w:color="auto" w:fill="auto"/>
          </w:tcPr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Схема 4</w:t>
            </w:r>
          </w:p>
        </w:tc>
      </w:tr>
      <w:tr w:rsidR="00292587" w:rsidRPr="00E30816" w:rsidTr="00E30816">
        <w:tc>
          <w:tcPr>
            <w:tcW w:w="4253" w:type="dxa"/>
            <w:shd w:val="clear" w:color="auto" w:fill="auto"/>
          </w:tcPr>
          <w:p w:rsidR="00292587" w:rsidRPr="00E30816" w:rsidRDefault="00D666D5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П</w:t>
            </w:r>
            <w:r w:rsidR="00292587" w:rsidRPr="00E30816">
              <w:rPr>
                <w:sz w:val="20"/>
                <w:szCs w:val="20"/>
              </w:rPr>
              <w:t>редусматривает оценку процесса оказания услуги, включая выполнение всех составляющих ее элементов, в том числе соблюдения требований: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к размещению предприятия и отделов по специализации;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к продаже товаров и культуре обслуживания покупателей;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к контрольно-кассовому обслуживанию;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к рекламно-информационному обеспечению;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безопасности, в том числе наличие сертификатов соответствия на продовольственные и непродовольственные товары (если это предусмотрено законом и нормативной документацией);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санитарно-гигиенических и других требований в соответствии с перечнем услуг.</w:t>
            </w:r>
          </w:p>
        </w:tc>
        <w:tc>
          <w:tcPr>
            <w:tcW w:w="4819" w:type="dxa"/>
            <w:shd w:val="clear" w:color="auto" w:fill="auto"/>
          </w:tcPr>
          <w:p w:rsidR="00292587" w:rsidRPr="00E30816" w:rsidRDefault="00D666D5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П</w:t>
            </w:r>
            <w:r w:rsidR="00292587" w:rsidRPr="00E30816">
              <w:rPr>
                <w:sz w:val="20"/>
                <w:szCs w:val="20"/>
              </w:rPr>
              <w:t>редусматривает аттестацию рабочих мест и предприятия, что включает проверку: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технико-технологического уровня;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рациональной планировки;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условий труда и техники безопасности;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наличия сертификатов на применяемое торгово-технологическое оборудование и реализуемые товары;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наличия нормативных документов;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- соответствия требований к обслуживанию и производственному персоналу (если в магазине имеются мини-пекарни, гриль-бары, отделы "Соки", "Кулинария" и т.п., производственные участки).</w:t>
            </w:r>
          </w:p>
        </w:tc>
      </w:tr>
      <w:tr w:rsidR="00292587" w:rsidRPr="00E30816" w:rsidTr="00E30816">
        <w:tc>
          <w:tcPr>
            <w:tcW w:w="4253" w:type="dxa"/>
            <w:shd w:val="clear" w:color="auto" w:fill="auto"/>
          </w:tcPr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Схема предусматривает инспекционный контроль стабильности процесса оказания услуги.</w:t>
            </w:r>
          </w:p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Данная схема рекомендуется для сертификации всех услуг торговли.</w:t>
            </w:r>
          </w:p>
        </w:tc>
        <w:tc>
          <w:tcPr>
            <w:tcW w:w="4819" w:type="dxa"/>
            <w:shd w:val="clear" w:color="auto" w:fill="auto"/>
          </w:tcPr>
          <w:p w:rsidR="00292587" w:rsidRPr="00E30816" w:rsidRDefault="00292587" w:rsidP="00E3081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0816">
              <w:rPr>
                <w:sz w:val="20"/>
                <w:szCs w:val="20"/>
              </w:rPr>
              <w:t>Схема применяется в предприятиях торговли, имеющих производственные участки (мини-пекарни, гриль- и сок-бары, кафетерии и т.п.).Схема предусматривает выборочную проверку качества услуг розничной торговли и общественного питания.</w:t>
            </w:r>
          </w:p>
        </w:tc>
      </w:tr>
    </w:tbl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Все схемы сертификации предусматривают проверку наличия заключений городских надзорных органов: Госкомсанэпиднадзора, Госгортехнадзора, Госпожинспекции, Госэнергонадзора и др. о соответствии предприятия санитарно-гигиеническим требованиям, требованиям пожарной безопасности, электробезопасности и т.п., наличия сертификатов соответствия и гигиенических сертификатов на реализуемые товары и пищевые продукты, используемые на предприятиях торговли, а также сертификатов соответствия на используемое торгово-технологическое оборудование.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Сертификационные проверки оформляются актами и протоколами.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Орган по сертификации на основании акта и протокола сертификационных проверок процесса оказания услуги оформляет сертификат соответствия и выдает его заявителю.</w:t>
      </w:r>
    </w:p>
    <w:p w:rsidR="00B431A1" w:rsidRPr="00DB4E19" w:rsidRDefault="00B431A1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 соответствия вступает в силу с момента его регистрации в реестре органа по сертификации.</w:t>
      </w:r>
      <w:r w:rsidR="00D666D5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Срок действия сертификата соответствия устанавливается органом по сертификации с учетом предложений, содержащихся в заключении Госсанэпиднадзора, но не более чем на два года.</w:t>
      </w:r>
    </w:p>
    <w:p w:rsidR="00AA2A8C" w:rsidRPr="00DB4E19" w:rsidRDefault="00AA2A8C" w:rsidP="00DB4E19">
      <w:pPr>
        <w:spacing w:line="360" w:lineRule="auto"/>
        <w:ind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При положительном решении вопроса о выдаче Сертификата соответствия по решению органа по сертификации с предприятием-изготовителем заключается лицензионное соглашение и выдается лицензия на применение сертификата и Знака соответствия при маркировании продукции. Сертифицированная продукция должна маркироваться "Знаком соответствия" по ГОСТ Р 50460-92. Место проставления знака соответствия устанавливается в стандартах на конкретные виды продукции. Знаком соответствия по ГОСТ Р 50460-92 должна быть маркирована продукция, тара (упаковка) и товаросопроводительная документация.</w:t>
      </w:r>
    </w:p>
    <w:p w:rsidR="00711614" w:rsidRDefault="00711614" w:rsidP="00DB4E1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4B8" w:rsidRPr="006F24B8" w:rsidRDefault="006F24B8" w:rsidP="006F24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24B8">
        <w:rPr>
          <w:b/>
          <w:sz w:val="28"/>
          <w:szCs w:val="28"/>
        </w:rPr>
        <w:t>3. Отрицательные факты качественной и количественной приемки конкретной партии продукции</w:t>
      </w:r>
    </w:p>
    <w:p w:rsidR="006F24B8" w:rsidRPr="006F24B8" w:rsidRDefault="006F24B8" w:rsidP="006F24B8">
      <w:pPr>
        <w:spacing w:line="360" w:lineRule="auto"/>
        <w:ind w:firstLine="709"/>
        <w:jc w:val="both"/>
        <w:rPr>
          <w:sz w:val="28"/>
          <w:szCs w:val="28"/>
        </w:rPr>
      </w:pPr>
    </w:p>
    <w:p w:rsidR="002F5E1A" w:rsidRPr="006F24B8" w:rsidRDefault="002F5E1A" w:rsidP="006F24B8">
      <w:pPr>
        <w:spacing w:line="360" w:lineRule="auto"/>
        <w:ind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Приведите из практики отрицательные факты качественной и количественной приемки конкретной партии продукции, указав при этом:</w:t>
      </w:r>
    </w:p>
    <w:p w:rsidR="002F5E1A" w:rsidRPr="006F24B8" w:rsidRDefault="002F5E1A" w:rsidP="006F24B8">
      <w:pPr>
        <w:numPr>
          <w:ilvl w:val="0"/>
          <w:numId w:val="3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Обозначение и наименование нормативного документа (стандарта или ТУ), по которому производилась приемка по качеству;</w:t>
      </w:r>
    </w:p>
    <w:p w:rsidR="002F5E1A" w:rsidRPr="006F24B8" w:rsidRDefault="002F5E1A" w:rsidP="006F24B8">
      <w:pPr>
        <w:numPr>
          <w:ilvl w:val="0"/>
          <w:numId w:val="3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Номер и формулировку пункта нормативного документа, требования которого были нарушены;</w:t>
      </w:r>
    </w:p>
    <w:p w:rsidR="002F5E1A" w:rsidRPr="006F24B8" w:rsidRDefault="002F5E1A" w:rsidP="006F24B8">
      <w:pPr>
        <w:numPr>
          <w:ilvl w:val="0"/>
          <w:numId w:val="3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Сведения о примененном для количественной приемки средства измерения (тип, метрологические характеристики, данные о поверке – наличие поверительного клейма, дата и сроки поверки, орган, проводивший поверку);</w:t>
      </w:r>
    </w:p>
    <w:p w:rsidR="002F5E1A" w:rsidRPr="006F24B8" w:rsidRDefault="002F5E1A" w:rsidP="006F24B8">
      <w:pPr>
        <w:numPr>
          <w:ilvl w:val="0"/>
          <w:numId w:val="3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Санкции за нарушение условий поставки.</w:t>
      </w:r>
    </w:p>
    <w:p w:rsidR="00AA2A8C" w:rsidRPr="00DB4E19" w:rsidRDefault="00AA2A8C" w:rsidP="006F24B8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6F24B8">
        <w:rPr>
          <w:sz w:val="28"/>
          <w:szCs w:val="28"/>
        </w:rPr>
        <w:t>Я спросила</w:t>
      </w:r>
      <w:r w:rsidRPr="00DB4E19">
        <w:rPr>
          <w:sz w:val="28"/>
          <w:szCs w:val="28"/>
        </w:rPr>
        <w:t xml:space="preserve"> сотрудников склада и отдела закупок торговой сети "Ярмарка"</w:t>
      </w:r>
      <w:r w:rsidR="00257EBA" w:rsidRPr="00DB4E19">
        <w:rPr>
          <w:sz w:val="28"/>
          <w:szCs w:val="28"/>
        </w:rPr>
        <w:t>,расположенных в г.Березники,</w:t>
      </w:r>
      <w:r w:rsidRPr="00DB4E19">
        <w:rPr>
          <w:sz w:val="28"/>
          <w:szCs w:val="28"/>
        </w:rPr>
        <w:t xml:space="preserve"> о том, каким образом принимается товар и какие документы требуются для приемки. В этой организации при приемке товара соблюдаются следующие правила: ответственный сотрудник склада должен проверить товар на предмет качества и сроков годности, взвесить или пересчитать товар и проверить сопроводительные документы. Обязательные сопроводительные документы – это накладная, счет и счет-фактура. Если товары подлежат обязательной сертификации, то необходимо также наличие сертификата соответствия и приложений с перечнем конкретной продукции, на которую распространяется действие сертификата. Предварительно со всеми поставщиками заключается договор о поставках товара, в котором оговариваются общие и специальные условия сотрудничества.</w:t>
      </w:r>
    </w:p>
    <w:p w:rsidR="00AA2A8C" w:rsidRPr="00DB4E19" w:rsidRDefault="00AA2A8C" w:rsidP="00DB4E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 соответствия на вино виноградное, соответствующий требованиям ГОСТ Р 51074-97 п.4.16; СанПиН 2.3.2. 1078-01; ГОСТ 7208-93 п.п. 2.2.6-2.2.8, 2.4.1, 2.4.2; р.р. 3.4. Согласно приложению к сертификату соответствия и конкретно справке к ГТД 10118040/140503/0003310/8 розлив вина должен был быть произведен в емкости по 0.75 литра. При приемке товара обнаружилось, что общий литраж поставленной продукции соответствует предварительному заказу, но емкость каждой бутылки составляет 0.5 литра, вместо 0.75 литра. Таким образом, сертификат соответствия и приложения не могут быть действительными, ведь они выпущены на другой вид продукции. Учитывая также, что вино-водочные изделия подлежат обязательной сертификации и акцизу, а также учитывая большое количество случаев подделки вино-водочных изделий, было решено не принимать товар на склад. Для этого была создана рабочая комиссия, в которую вошли административный директор, представить склада и представитель службы ресторанов. Комиссией был составлен акт о несоответствии поставленной продукции сопроводительным документам, который был отправлен поставщику-импортеру. Помимо этого, предполагая опасность нанесения вреда здоровью покупателей, был составлено информационное письмо с приложением акта для местного отделения Санитарно-эпидемиологической службы.</w:t>
      </w:r>
    </w:p>
    <w:p w:rsidR="00AA2A8C" w:rsidRPr="00DB4E19" w:rsidRDefault="00AA2A8C" w:rsidP="00DB4E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 xml:space="preserve">Сертификат соответствия на свежую свеклу, соответствующий требованиям ГОСТ Р 51811-2001 п.п.5.2., 5.3., 5.5., 6.7. По указанным пунктам нормативного документа диаметр свеклы должен быть не менее </w:t>
      </w:r>
      <w:smartTag w:uri="urn:schemas-microsoft-com:office:smarttags" w:element="metricconverter">
        <w:smartTagPr>
          <w:attr w:name="ProductID" w:val="9 см"/>
        </w:smartTagPr>
        <w:r w:rsidRPr="00DB4E19">
          <w:rPr>
            <w:sz w:val="28"/>
            <w:szCs w:val="28"/>
          </w:rPr>
          <w:t>9 см</w:t>
        </w:r>
      </w:smartTag>
      <w:r w:rsidRPr="00DB4E19">
        <w:rPr>
          <w:sz w:val="28"/>
          <w:szCs w:val="28"/>
        </w:rPr>
        <w:t>. В действительности же диаметр свеклы был намного меньше. При приемке был обнаружен этот факт нарушения. Ответственный представитель отдела закупок отказался от приемки доставленного товара, был составлен акт о фактах нарушения поставки и отправлено письменное уведомление поставщику об отказе в приемке некачественного товара. Согласно заключенному договору товар был заменен в кратчайшие сроки и был выставлен штраф за каждый день просрочки. Результатом этого инцидента стало то, что к поставщику стали относиться более внимательно и производить проверку всех поступающих от него товаров с особой тщательностью. Фактически, поставщик утратил доверие покупателя, а это очень непросто восстановить.</w:t>
      </w:r>
    </w:p>
    <w:p w:rsidR="00AA2A8C" w:rsidRPr="00DB4E19" w:rsidRDefault="00AA2A8C" w:rsidP="00DB4E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Сертификат соответствия на пиво, отвечающий требованиям следующих нормативных документов: ГОСТ Р 51174-98 п.4-7; ГОСТ Р 51074-97 р.3, р.4 п.4.17.5, СанПиН 2.3.2.1078-01. Согласно ТУ 9184-023-01824944-2002 поставляемое пиво «не должно иметь осадка… мутного осадка, в виде хлопьев, крупиц или частиц…», которые явно присутствовали в поставленном товаре. Пиво не было просроченным и осадок появился, видимо,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вследствие неправильного хранения. Был составлен акт по факту обнаружения некачественного товара и отправлены рекламационные письма поставщику-дилеру и заводу-изготовителю. Известно, что изготовитель затем создал комиссию для проверки причин несоответствия товара ТУ и предпринял проверку условий хранения продукции на складе дилера. А наша организация, как покупатель, получила письма с разъяснениями произошедшей ситуация. Завод отказался от работы с дилером, у которого были обнаружены несоответствующие условия хранения товара.</w:t>
      </w:r>
    </w:p>
    <w:p w:rsidR="00AA2A8C" w:rsidRPr="00DB4E19" w:rsidRDefault="00AA2A8C" w:rsidP="00DB4E19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Интересно рассмотреть сертификат соответствия картофеля, который подтверждается декларацией соответствия изготовителя - ООО "Кылосовское". Товар соответствует требованиям СанПиН 2.3.2.1078-01 инд 1.6.1 и ГОСТ Р 51808-2001 п.5.2-5.5. Декларация соответствия встречается нечасто, поэтому я обратила внимание на этот сертификат. Декларация соответствия действует менее одного года, она была принята на основании протоколов испытаний и распространяется на картофель, урожая 2009 года. Никаких претензий к качеству этого товара у нас не было. И это приятно, значит, производитель отвечает за качество продукции и старается поддерживать хорошую репутацию своей фирмы, обеспечивая конкурентоспособность товара.</w:t>
      </w:r>
    </w:p>
    <w:p w:rsidR="00E57A5C" w:rsidRPr="00DB4E19" w:rsidRDefault="00E57A5C" w:rsidP="00DB4E19">
      <w:pPr>
        <w:spacing w:line="360" w:lineRule="auto"/>
        <w:ind w:firstLine="709"/>
        <w:jc w:val="both"/>
        <w:rPr>
          <w:sz w:val="28"/>
          <w:szCs w:val="28"/>
        </w:rPr>
      </w:pPr>
    </w:p>
    <w:p w:rsidR="000D5047" w:rsidRDefault="006F24B8" w:rsidP="006F24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5047" w:rsidRPr="00DB4E1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литературы</w:t>
      </w:r>
    </w:p>
    <w:p w:rsidR="006F24B8" w:rsidRPr="00DB4E19" w:rsidRDefault="006F24B8" w:rsidP="006F24B8">
      <w:pPr>
        <w:spacing w:line="360" w:lineRule="auto"/>
        <w:jc w:val="both"/>
        <w:rPr>
          <w:b/>
          <w:sz w:val="28"/>
          <w:szCs w:val="28"/>
        </w:rPr>
      </w:pPr>
    </w:p>
    <w:p w:rsidR="0013738D" w:rsidRPr="00DB4E19" w:rsidRDefault="0013738D" w:rsidP="006F24B8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Варакута С.А. Управление качеством продукции: Учебное пособие. –М.: ИНФРА-М, 2001.</w:t>
      </w:r>
    </w:p>
    <w:p w:rsidR="0013738D" w:rsidRPr="00DB4E19" w:rsidRDefault="0013738D" w:rsidP="006F24B8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Крылова Г.Д.Основы стандартизации, сертификации, метрологии: Учебник. -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М.: ЮНИТИ,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2000.</w:t>
      </w:r>
    </w:p>
    <w:p w:rsidR="0013738D" w:rsidRPr="00DB4E19" w:rsidRDefault="0013738D" w:rsidP="006F24B8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Лифиц И.М.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Основы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стандартизации, метрологии, сертификации: Учебник. -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М.:Юрайт,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2002.</w:t>
      </w:r>
    </w:p>
    <w:p w:rsidR="00AA2A8C" w:rsidRPr="00DB4E19" w:rsidRDefault="0013738D" w:rsidP="006F24B8">
      <w:pPr>
        <w:numPr>
          <w:ilvl w:val="0"/>
          <w:numId w:val="4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B4E19">
        <w:rPr>
          <w:sz w:val="28"/>
          <w:szCs w:val="28"/>
        </w:rPr>
        <w:t>Чижикова Т.М. Стандартизация, сертификация,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метрология: Учебное пособие. – М.: Колос,</w:t>
      </w:r>
      <w:r w:rsidR="00DB4E19" w:rsidRPr="00DB4E19">
        <w:rPr>
          <w:sz w:val="28"/>
          <w:szCs w:val="28"/>
        </w:rPr>
        <w:t xml:space="preserve"> </w:t>
      </w:r>
      <w:r w:rsidRPr="00DB4E19">
        <w:rPr>
          <w:sz w:val="28"/>
          <w:szCs w:val="28"/>
        </w:rPr>
        <w:t>2002.</w:t>
      </w:r>
      <w:bookmarkStart w:id="0" w:name="_GoBack"/>
      <w:bookmarkEnd w:id="0"/>
    </w:p>
    <w:sectPr w:rsidR="00AA2A8C" w:rsidRPr="00DB4E19" w:rsidSect="00DB4E1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16" w:rsidRDefault="00E30816">
      <w:r>
        <w:separator/>
      </w:r>
    </w:p>
  </w:endnote>
  <w:endnote w:type="continuationSeparator" w:id="0">
    <w:p w:rsidR="00E30816" w:rsidRDefault="00E3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8D" w:rsidRDefault="0013738D" w:rsidP="00F718F5">
    <w:pPr>
      <w:pStyle w:val="a5"/>
      <w:framePr w:wrap="around" w:vAnchor="text" w:hAnchor="margin" w:xAlign="center" w:y="1"/>
      <w:rPr>
        <w:rStyle w:val="a7"/>
      </w:rPr>
    </w:pPr>
  </w:p>
  <w:p w:rsidR="0013738D" w:rsidRDefault="001373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38D" w:rsidRDefault="00713C92" w:rsidP="00F718F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3738D" w:rsidRDefault="00137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16" w:rsidRDefault="00E30816">
      <w:r>
        <w:separator/>
      </w:r>
    </w:p>
  </w:footnote>
  <w:footnote w:type="continuationSeparator" w:id="0">
    <w:p w:rsidR="00E30816" w:rsidRDefault="00E30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B12"/>
    <w:multiLevelType w:val="hybridMultilevel"/>
    <w:tmpl w:val="F0A6C95C"/>
    <w:lvl w:ilvl="0" w:tplc="798EB3A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color w:val="auto"/>
      </w:rPr>
    </w:lvl>
    <w:lvl w:ilvl="1" w:tplc="C95EA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D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ECE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52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EB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D2F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60ED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206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FB005C7"/>
    <w:multiLevelType w:val="hybridMultilevel"/>
    <w:tmpl w:val="1188F868"/>
    <w:lvl w:ilvl="0" w:tplc="36BA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781D19"/>
    <w:multiLevelType w:val="hybridMultilevel"/>
    <w:tmpl w:val="5D54FB4C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90E7A"/>
    <w:multiLevelType w:val="hybridMultilevel"/>
    <w:tmpl w:val="92868972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D0567"/>
    <w:multiLevelType w:val="multilevel"/>
    <w:tmpl w:val="507A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AA26C5"/>
    <w:multiLevelType w:val="hybridMultilevel"/>
    <w:tmpl w:val="21EE2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A0A18"/>
    <w:multiLevelType w:val="hybridMultilevel"/>
    <w:tmpl w:val="362A798C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20D94"/>
    <w:multiLevelType w:val="hybridMultilevel"/>
    <w:tmpl w:val="FB16017E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D33BFF"/>
    <w:multiLevelType w:val="hybridMultilevel"/>
    <w:tmpl w:val="AAF2B3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D45E42"/>
    <w:multiLevelType w:val="hybridMultilevel"/>
    <w:tmpl w:val="D804A564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6260B"/>
    <w:multiLevelType w:val="hybridMultilevel"/>
    <w:tmpl w:val="D2D2676A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C6562"/>
    <w:multiLevelType w:val="hybridMultilevel"/>
    <w:tmpl w:val="23C6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5E1E45"/>
    <w:multiLevelType w:val="hybridMultilevel"/>
    <w:tmpl w:val="B0F4F622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2C6DFC"/>
    <w:multiLevelType w:val="multilevel"/>
    <w:tmpl w:val="71961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69076FB"/>
    <w:multiLevelType w:val="hybridMultilevel"/>
    <w:tmpl w:val="A506803E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EB7D8A"/>
    <w:multiLevelType w:val="multilevel"/>
    <w:tmpl w:val="DF0C7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6">
    <w:nsid w:val="3BBF516E"/>
    <w:multiLevelType w:val="hybridMultilevel"/>
    <w:tmpl w:val="69C89A5E"/>
    <w:lvl w:ilvl="0" w:tplc="36BA0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945DE9"/>
    <w:multiLevelType w:val="hybridMultilevel"/>
    <w:tmpl w:val="F45C089C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074"/>
    <w:multiLevelType w:val="singleLevel"/>
    <w:tmpl w:val="AD7CD9D4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9">
    <w:nsid w:val="442B783C"/>
    <w:multiLevelType w:val="hybridMultilevel"/>
    <w:tmpl w:val="55B43796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19540B"/>
    <w:multiLevelType w:val="hybridMultilevel"/>
    <w:tmpl w:val="689ECD46"/>
    <w:lvl w:ilvl="0" w:tplc="36BA076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1">
    <w:nsid w:val="48D30EBE"/>
    <w:multiLevelType w:val="hybridMultilevel"/>
    <w:tmpl w:val="EB42006E"/>
    <w:lvl w:ilvl="0" w:tplc="38404A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B40E79"/>
    <w:multiLevelType w:val="multilevel"/>
    <w:tmpl w:val="C4101B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F73261"/>
    <w:multiLevelType w:val="singleLevel"/>
    <w:tmpl w:val="08FE542E"/>
    <w:lvl w:ilvl="0">
      <w:start w:val="1"/>
      <w:numFmt w:val="decimal"/>
      <w:lvlText w:val="%1."/>
      <w:legacy w:legacy="1" w:legacySpace="0" w:legacyIndent="185"/>
      <w:lvlJc w:val="left"/>
      <w:rPr>
        <w:rFonts w:ascii="Times New Roman" w:hAnsi="Times New Roman" w:cs="Times New Roman" w:hint="default"/>
        <w:i w:val="0"/>
      </w:rPr>
    </w:lvl>
  </w:abstractNum>
  <w:abstractNum w:abstractNumId="24">
    <w:nsid w:val="56AC5BB0"/>
    <w:multiLevelType w:val="hybridMultilevel"/>
    <w:tmpl w:val="64128AFC"/>
    <w:lvl w:ilvl="0" w:tplc="973EA4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BA5DBE"/>
    <w:multiLevelType w:val="hybridMultilevel"/>
    <w:tmpl w:val="994C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7C7BB6"/>
    <w:multiLevelType w:val="hybridMultilevel"/>
    <w:tmpl w:val="7256B56C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52FF9"/>
    <w:multiLevelType w:val="hybridMultilevel"/>
    <w:tmpl w:val="AE4E7356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554E6B"/>
    <w:multiLevelType w:val="hybridMultilevel"/>
    <w:tmpl w:val="372610AC"/>
    <w:lvl w:ilvl="0" w:tplc="023AD314">
      <w:start w:val="1"/>
      <w:numFmt w:val="bullet"/>
      <w:pStyle w:val="1"/>
      <w:lvlText w:val=""/>
      <w:lvlJc w:val="left"/>
      <w:pPr>
        <w:tabs>
          <w:tab w:val="num" w:pos="1049"/>
        </w:tabs>
        <w:ind w:firstLine="709"/>
      </w:pPr>
      <w:rPr>
        <w:rFonts w:ascii="Symbol" w:hAnsi="Symbol" w:hint="default"/>
        <w:b w:val="0"/>
        <w:i w:val="0"/>
        <w:color w:val="auto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5D658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687941A9"/>
    <w:multiLevelType w:val="hybridMultilevel"/>
    <w:tmpl w:val="7464B2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D687519"/>
    <w:multiLevelType w:val="hybridMultilevel"/>
    <w:tmpl w:val="89621E2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38EA9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DD106C"/>
    <w:multiLevelType w:val="hybridMultilevel"/>
    <w:tmpl w:val="AF20D8F8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E93550"/>
    <w:multiLevelType w:val="hybridMultilevel"/>
    <w:tmpl w:val="9822DF84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DE61AB"/>
    <w:multiLevelType w:val="multilevel"/>
    <w:tmpl w:val="5CE06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0C21F4A"/>
    <w:multiLevelType w:val="hybridMultilevel"/>
    <w:tmpl w:val="481237FA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CC6FB2"/>
    <w:multiLevelType w:val="hybridMultilevel"/>
    <w:tmpl w:val="9D5C73FA"/>
    <w:lvl w:ilvl="0" w:tplc="C7FA752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D9E5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B6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5ED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E2E4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024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882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D24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1AA2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7">
    <w:nsid w:val="73624D1C"/>
    <w:multiLevelType w:val="hybridMultilevel"/>
    <w:tmpl w:val="2A1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4AD5C17"/>
    <w:multiLevelType w:val="hybridMultilevel"/>
    <w:tmpl w:val="33128D74"/>
    <w:lvl w:ilvl="0" w:tplc="58B203E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C1386A"/>
    <w:multiLevelType w:val="hybridMultilevel"/>
    <w:tmpl w:val="18A4A0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9F56F7B"/>
    <w:multiLevelType w:val="hybridMultilevel"/>
    <w:tmpl w:val="58C4DBEA"/>
    <w:lvl w:ilvl="0" w:tplc="D38EA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D313C6"/>
    <w:multiLevelType w:val="multilevel"/>
    <w:tmpl w:val="99DAB1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1"/>
  </w:num>
  <w:num w:numId="3">
    <w:abstractNumId w:val="38"/>
  </w:num>
  <w:num w:numId="4">
    <w:abstractNumId w:val="24"/>
  </w:num>
  <w:num w:numId="5">
    <w:abstractNumId w:val="39"/>
  </w:num>
  <w:num w:numId="6">
    <w:abstractNumId w:val="30"/>
  </w:num>
  <w:num w:numId="7">
    <w:abstractNumId w:val="29"/>
  </w:num>
  <w:num w:numId="8">
    <w:abstractNumId w:val="18"/>
  </w:num>
  <w:num w:numId="9">
    <w:abstractNumId w:val="0"/>
  </w:num>
  <w:num w:numId="10">
    <w:abstractNumId w:val="18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34"/>
  </w:num>
  <w:num w:numId="13">
    <w:abstractNumId w:val="22"/>
  </w:num>
  <w:num w:numId="14">
    <w:abstractNumId w:val="15"/>
  </w:num>
  <w:num w:numId="15">
    <w:abstractNumId w:val="9"/>
  </w:num>
  <w:num w:numId="16">
    <w:abstractNumId w:val="4"/>
  </w:num>
  <w:num w:numId="17">
    <w:abstractNumId w:val="2"/>
  </w:num>
  <w:num w:numId="18">
    <w:abstractNumId w:val="36"/>
  </w:num>
  <w:num w:numId="19">
    <w:abstractNumId w:val="41"/>
  </w:num>
  <w:num w:numId="20">
    <w:abstractNumId w:val="13"/>
  </w:num>
  <w:num w:numId="21">
    <w:abstractNumId w:val="1"/>
  </w:num>
  <w:num w:numId="22">
    <w:abstractNumId w:val="33"/>
  </w:num>
  <w:num w:numId="23">
    <w:abstractNumId w:val="14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1"/>
  </w:num>
  <w:num w:numId="29">
    <w:abstractNumId w:val="28"/>
  </w:num>
  <w:num w:numId="30">
    <w:abstractNumId w:val="26"/>
  </w:num>
  <w:num w:numId="31">
    <w:abstractNumId w:val="12"/>
  </w:num>
  <w:num w:numId="3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2"/>
  </w:num>
  <w:num w:numId="35">
    <w:abstractNumId w:val="3"/>
  </w:num>
  <w:num w:numId="36">
    <w:abstractNumId w:val="6"/>
  </w:num>
  <w:num w:numId="37">
    <w:abstractNumId w:val="17"/>
  </w:num>
  <w:num w:numId="38">
    <w:abstractNumId w:val="40"/>
  </w:num>
  <w:num w:numId="39">
    <w:abstractNumId w:val="35"/>
  </w:num>
  <w:num w:numId="40">
    <w:abstractNumId w:val="7"/>
  </w:num>
  <w:num w:numId="41">
    <w:abstractNumId w:val="19"/>
  </w:num>
  <w:num w:numId="42">
    <w:abstractNumId w:val="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7E3"/>
    <w:rsid w:val="00025FA8"/>
    <w:rsid w:val="00030EB7"/>
    <w:rsid w:val="000452A4"/>
    <w:rsid w:val="0004732F"/>
    <w:rsid w:val="00050DE8"/>
    <w:rsid w:val="00076415"/>
    <w:rsid w:val="00083B40"/>
    <w:rsid w:val="00084B68"/>
    <w:rsid w:val="00097DF5"/>
    <w:rsid w:val="000B4005"/>
    <w:rsid w:val="000C6BF0"/>
    <w:rsid w:val="000D5047"/>
    <w:rsid w:val="000D7753"/>
    <w:rsid w:val="000F1005"/>
    <w:rsid w:val="000F2501"/>
    <w:rsid w:val="000F7E41"/>
    <w:rsid w:val="001117A1"/>
    <w:rsid w:val="0013738D"/>
    <w:rsid w:val="00140D1D"/>
    <w:rsid w:val="00145A5D"/>
    <w:rsid w:val="00146BE1"/>
    <w:rsid w:val="001522C7"/>
    <w:rsid w:val="00196455"/>
    <w:rsid w:val="00222E8B"/>
    <w:rsid w:val="0022682E"/>
    <w:rsid w:val="00235CE4"/>
    <w:rsid w:val="00257EBA"/>
    <w:rsid w:val="002753BE"/>
    <w:rsid w:val="00292587"/>
    <w:rsid w:val="002A7EE7"/>
    <w:rsid w:val="002D1095"/>
    <w:rsid w:val="002F5E1A"/>
    <w:rsid w:val="002F734B"/>
    <w:rsid w:val="0030252B"/>
    <w:rsid w:val="00321FC8"/>
    <w:rsid w:val="00361283"/>
    <w:rsid w:val="003824AC"/>
    <w:rsid w:val="00402621"/>
    <w:rsid w:val="00410ADE"/>
    <w:rsid w:val="004340F0"/>
    <w:rsid w:val="00435628"/>
    <w:rsid w:val="00492E65"/>
    <w:rsid w:val="004D14DC"/>
    <w:rsid w:val="004D2F76"/>
    <w:rsid w:val="004D5F94"/>
    <w:rsid w:val="004E576E"/>
    <w:rsid w:val="00503317"/>
    <w:rsid w:val="0053192D"/>
    <w:rsid w:val="00536172"/>
    <w:rsid w:val="0055152F"/>
    <w:rsid w:val="0056082C"/>
    <w:rsid w:val="005A0447"/>
    <w:rsid w:val="005B6AEE"/>
    <w:rsid w:val="00601CBA"/>
    <w:rsid w:val="006627E3"/>
    <w:rsid w:val="00662846"/>
    <w:rsid w:val="00696434"/>
    <w:rsid w:val="006F24B8"/>
    <w:rsid w:val="006F3CF6"/>
    <w:rsid w:val="00700B0A"/>
    <w:rsid w:val="00711614"/>
    <w:rsid w:val="00713C92"/>
    <w:rsid w:val="00716202"/>
    <w:rsid w:val="0072276A"/>
    <w:rsid w:val="0075335A"/>
    <w:rsid w:val="0077529A"/>
    <w:rsid w:val="007761BA"/>
    <w:rsid w:val="007B24B8"/>
    <w:rsid w:val="007B283F"/>
    <w:rsid w:val="007E30A5"/>
    <w:rsid w:val="0080770A"/>
    <w:rsid w:val="0081298E"/>
    <w:rsid w:val="00847FF1"/>
    <w:rsid w:val="008722E1"/>
    <w:rsid w:val="008D32EE"/>
    <w:rsid w:val="008D51D7"/>
    <w:rsid w:val="009168A5"/>
    <w:rsid w:val="0094063F"/>
    <w:rsid w:val="009431DD"/>
    <w:rsid w:val="00960C9F"/>
    <w:rsid w:val="00995DAF"/>
    <w:rsid w:val="009C0EC1"/>
    <w:rsid w:val="009E1D75"/>
    <w:rsid w:val="009F5AE4"/>
    <w:rsid w:val="00A756F5"/>
    <w:rsid w:val="00A818FC"/>
    <w:rsid w:val="00A95A23"/>
    <w:rsid w:val="00AA2A8C"/>
    <w:rsid w:val="00B00E3A"/>
    <w:rsid w:val="00B06322"/>
    <w:rsid w:val="00B2107D"/>
    <w:rsid w:val="00B431A1"/>
    <w:rsid w:val="00B63B9D"/>
    <w:rsid w:val="00B74B02"/>
    <w:rsid w:val="00B87776"/>
    <w:rsid w:val="00BA1A30"/>
    <w:rsid w:val="00BB6030"/>
    <w:rsid w:val="00BB66B1"/>
    <w:rsid w:val="00BE7927"/>
    <w:rsid w:val="00BF00A2"/>
    <w:rsid w:val="00C215E1"/>
    <w:rsid w:val="00C65CC8"/>
    <w:rsid w:val="00C733F1"/>
    <w:rsid w:val="00CB0003"/>
    <w:rsid w:val="00CC1830"/>
    <w:rsid w:val="00CD2465"/>
    <w:rsid w:val="00CE1F19"/>
    <w:rsid w:val="00D14093"/>
    <w:rsid w:val="00D251BE"/>
    <w:rsid w:val="00D61CB3"/>
    <w:rsid w:val="00D666D5"/>
    <w:rsid w:val="00D86BB0"/>
    <w:rsid w:val="00DA2F97"/>
    <w:rsid w:val="00DB4E19"/>
    <w:rsid w:val="00DD49D0"/>
    <w:rsid w:val="00E17784"/>
    <w:rsid w:val="00E253DD"/>
    <w:rsid w:val="00E30816"/>
    <w:rsid w:val="00E57A5C"/>
    <w:rsid w:val="00EE18AF"/>
    <w:rsid w:val="00EE26C3"/>
    <w:rsid w:val="00EE4400"/>
    <w:rsid w:val="00EF1E04"/>
    <w:rsid w:val="00F07B0B"/>
    <w:rsid w:val="00F3041F"/>
    <w:rsid w:val="00F43D02"/>
    <w:rsid w:val="00F46EDD"/>
    <w:rsid w:val="00F63EA0"/>
    <w:rsid w:val="00F718F5"/>
    <w:rsid w:val="00F9283B"/>
    <w:rsid w:val="00FA188F"/>
    <w:rsid w:val="00FB4182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ABB51B-FC16-418E-A48A-BDAD8976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DD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627E3"/>
    <w:pPr>
      <w:keepNext/>
      <w:jc w:val="center"/>
      <w:outlineLvl w:val="0"/>
    </w:pPr>
    <w:rPr>
      <w:rFonts w:ascii="Book Antiqua" w:hAnsi="Book Antiqua"/>
      <w:bCs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6627E3"/>
    <w:pPr>
      <w:keepNext/>
      <w:jc w:val="center"/>
      <w:outlineLvl w:val="1"/>
    </w:pPr>
    <w:rPr>
      <w:rFonts w:ascii="Bookman Old Style" w:hAnsi="Bookman Old Style" w:cs="Bookman Old Style"/>
      <w:bCs/>
      <w:iCs/>
      <w:shadow/>
      <w:sz w:val="56"/>
      <w:szCs w:val="20"/>
    </w:rPr>
  </w:style>
  <w:style w:type="paragraph" w:styleId="4">
    <w:name w:val="heading 4"/>
    <w:basedOn w:val="a"/>
    <w:next w:val="a"/>
    <w:link w:val="40"/>
    <w:uiPriority w:val="9"/>
    <w:qFormat/>
    <w:rsid w:val="006627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3"/>
    </w:pPr>
    <w:rPr>
      <w:rFonts w:ascii="Monotype Corsiva" w:hAnsi="Monotype Corsiva"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6627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627E3"/>
    <w:pPr>
      <w:jc w:val="center"/>
    </w:pPr>
    <w:rPr>
      <w:rFonts w:ascii="Monotype Corsiva" w:hAnsi="Monotype Corsiva" w:cs="Bookman Old Style"/>
      <w:bCs/>
      <w:iCs/>
      <w:shadow/>
      <w:sz w:val="4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6627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urier New" w:hAnsi="Courier New" w:cs="Bookman Old Style"/>
      <w:b/>
      <w:i/>
      <w:sz w:val="32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A1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A188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B0003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CB0003"/>
    <w:rPr>
      <w:rFonts w:cs="Times New Roman"/>
      <w:vertAlign w:val="superscript"/>
    </w:rPr>
  </w:style>
  <w:style w:type="paragraph" w:styleId="23">
    <w:name w:val="Body Text Indent 2"/>
    <w:basedOn w:val="a"/>
    <w:link w:val="24"/>
    <w:uiPriority w:val="99"/>
    <w:rsid w:val="00E57A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customStyle="1" w:styleId="1">
    <w:name w:val="Обыч_список1"/>
    <w:basedOn w:val="a"/>
    <w:rsid w:val="00E57A5C"/>
    <w:pPr>
      <w:numPr>
        <w:numId w:val="29"/>
      </w:numPr>
      <w:jc w:val="both"/>
    </w:pPr>
    <w:rPr>
      <w:sz w:val="32"/>
      <w:szCs w:val="32"/>
    </w:rPr>
  </w:style>
  <w:style w:type="table" w:styleId="ab">
    <w:name w:val="Table Grid"/>
    <w:basedOn w:val="a1"/>
    <w:uiPriority w:val="59"/>
    <w:rsid w:val="00F63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AA2A8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21913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Компьютер</dc:creator>
  <cp:keywords/>
  <dc:description/>
  <cp:lastModifiedBy>admin</cp:lastModifiedBy>
  <cp:revision>2</cp:revision>
  <cp:lastPrinted>2010-03-15T14:55:00Z</cp:lastPrinted>
  <dcterms:created xsi:type="dcterms:W3CDTF">2014-02-24T14:12:00Z</dcterms:created>
  <dcterms:modified xsi:type="dcterms:W3CDTF">2014-02-24T14:12:00Z</dcterms:modified>
</cp:coreProperties>
</file>