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A1" w:rsidRPr="00B3389C" w:rsidRDefault="00D319A1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center"/>
        <w:rPr>
          <w:sz w:val="28"/>
          <w:szCs w:val="28"/>
        </w:rPr>
      </w:pPr>
      <w:r w:rsidRPr="00B3389C">
        <w:rPr>
          <w:sz w:val="28"/>
          <w:szCs w:val="28"/>
        </w:rPr>
        <w:t>Контрольная работа</w:t>
      </w:r>
    </w:p>
    <w:p w:rsidR="0072025F" w:rsidRPr="00B3389C" w:rsidRDefault="0072025F" w:rsidP="00B3389C">
      <w:pPr>
        <w:spacing w:line="360" w:lineRule="auto"/>
        <w:ind w:firstLine="709"/>
        <w:jc w:val="center"/>
        <w:rPr>
          <w:sz w:val="28"/>
          <w:szCs w:val="28"/>
        </w:rPr>
      </w:pPr>
      <w:r w:rsidRPr="00B3389C">
        <w:rPr>
          <w:sz w:val="28"/>
          <w:szCs w:val="28"/>
        </w:rPr>
        <w:t>Предмет: гражданское право</w:t>
      </w:r>
    </w:p>
    <w:p w:rsidR="0072025F" w:rsidRPr="00B3389C" w:rsidRDefault="0072025F" w:rsidP="00B3389C">
      <w:pPr>
        <w:spacing w:line="360" w:lineRule="auto"/>
        <w:ind w:firstLine="709"/>
        <w:jc w:val="center"/>
        <w:rPr>
          <w:sz w:val="28"/>
          <w:szCs w:val="28"/>
        </w:rPr>
      </w:pPr>
      <w:r w:rsidRPr="00B3389C">
        <w:rPr>
          <w:sz w:val="28"/>
          <w:szCs w:val="28"/>
        </w:rPr>
        <w:t>Вариант № 2</w:t>
      </w: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72025F" w:rsidP="00B338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389C">
        <w:rPr>
          <w:sz w:val="28"/>
          <w:szCs w:val="28"/>
        </w:rPr>
        <w:br w:type="page"/>
      </w:r>
      <w:r w:rsidRPr="00B3389C">
        <w:rPr>
          <w:b/>
          <w:sz w:val="28"/>
          <w:szCs w:val="28"/>
        </w:rPr>
        <w:t>1</w:t>
      </w:r>
      <w:r w:rsidR="00B3389C">
        <w:rPr>
          <w:b/>
          <w:sz w:val="28"/>
          <w:szCs w:val="28"/>
        </w:rPr>
        <w:t>.</w:t>
      </w:r>
      <w:r w:rsidRPr="00B3389C">
        <w:rPr>
          <w:b/>
          <w:sz w:val="28"/>
          <w:szCs w:val="28"/>
        </w:rPr>
        <w:t xml:space="preserve"> Граждане </w:t>
      </w:r>
      <w:r w:rsidR="00B3389C">
        <w:rPr>
          <w:b/>
          <w:sz w:val="28"/>
          <w:szCs w:val="28"/>
        </w:rPr>
        <w:t>как субъекты гражданского права</w:t>
      </w:r>
    </w:p>
    <w:p w:rsidR="0072025F" w:rsidRPr="00B3389C" w:rsidRDefault="0072025F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72025F" w:rsidRPr="00B3389C" w:rsidRDefault="00462366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Субъекты</w:t>
      </w:r>
      <w:r w:rsidR="00501E30">
        <w:rPr>
          <w:sz w:val="28"/>
          <w:szCs w:val="28"/>
        </w:rPr>
        <w:t xml:space="preserve"> </w:t>
      </w:r>
      <w:r w:rsidR="0072025F" w:rsidRPr="00B3389C">
        <w:rPr>
          <w:sz w:val="28"/>
          <w:szCs w:val="28"/>
        </w:rPr>
        <w:t xml:space="preserve">права – это </w:t>
      </w:r>
      <w:r w:rsidRPr="00B3389C">
        <w:rPr>
          <w:sz w:val="28"/>
          <w:szCs w:val="28"/>
        </w:rPr>
        <w:t xml:space="preserve">участники </w:t>
      </w:r>
      <w:r w:rsidR="0072025F" w:rsidRPr="00B3389C">
        <w:rPr>
          <w:sz w:val="28"/>
          <w:szCs w:val="28"/>
        </w:rPr>
        <w:t>правоотношений,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регулируемых правом, носители</w:t>
      </w:r>
      <w:r w:rsidR="00501E30">
        <w:rPr>
          <w:sz w:val="28"/>
          <w:szCs w:val="28"/>
        </w:rPr>
        <w:t xml:space="preserve"> </w:t>
      </w:r>
      <w:r w:rsidR="0072025F" w:rsidRPr="00B3389C">
        <w:rPr>
          <w:sz w:val="28"/>
          <w:szCs w:val="28"/>
        </w:rPr>
        <w:t xml:space="preserve">прав и обязанностей. Субъектами гражданского права могут выступать согласно Гражданскому кодексу Российской Федерации (далее ГК РФ) граждане (физические лица), </w:t>
      </w:r>
      <w:r w:rsidRPr="00B3389C">
        <w:rPr>
          <w:sz w:val="28"/>
          <w:szCs w:val="28"/>
        </w:rPr>
        <w:t>организации</w:t>
      </w:r>
      <w:r w:rsidR="0072025F" w:rsidRPr="00B3389C">
        <w:rPr>
          <w:sz w:val="28"/>
          <w:szCs w:val="28"/>
        </w:rPr>
        <w:t xml:space="preserve"> (юридические лица), публичные об</w:t>
      </w:r>
      <w:r w:rsidRPr="00B3389C">
        <w:rPr>
          <w:sz w:val="28"/>
          <w:szCs w:val="28"/>
        </w:rPr>
        <w:t>разования (РФ, субъекты РФ, муниципальные образования). Граждане (физические лица) являясь субъектами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 xml:space="preserve">гражданского </w:t>
      </w:r>
      <w:r w:rsidR="00E9379D" w:rsidRPr="00B3389C">
        <w:rPr>
          <w:sz w:val="28"/>
          <w:szCs w:val="28"/>
        </w:rPr>
        <w:t>права,</w:t>
      </w:r>
      <w:r w:rsidRPr="00B3389C">
        <w:rPr>
          <w:sz w:val="28"/>
          <w:szCs w:val="28"/>
        </w:rPr>
        <w:t xml:space="preserve"> могут участвовать в отношениях, регулируемых гражданским правом, обладать гражданскими правами и нести обязанности. </w:t>
      </w:r>
      <w:r w:rsidR="00E9379D" w:rsidRPr="00B3389C">
        <w:rPr>
          <w:sz w:val="28"/>
          <w:szCs w:val="28"/>
        </w:rPr>
        <w:t>Понятия</w:t>
      </w:r>
      <w:r w:rsidRPr="00B3389C">
        <w:rPr>
          <w:sz w:val="28"/>
          <w:szCs w:val="28"/>
        </w:rPr>
        <w:t xml:space="preserve"> гражданин и физическое лицо часто используются как равнозначные, </w:t>
      </w:r>
      <w:r w:rsidR="00E9379D" w:rsidRPr="00B3389C">
        <w:rPr>
          <w:sz w:val="28"/>
          <w:szCs w:val="28"/>
        </w:rPr>
        <w:t>однако,</w:t>
      </w:r>
      <w:r w:rsidR="00501E30">
        <w:rPr>
          <w:sz w:val="28"/>
          <w:szCs w:val="28"/>
        </w:rPr>
        <w:t xml:space="preserve"> </w:t>
      </w:r>
      <w:r w:rsidR="00E9379D" w:rsidRPr="00B3389C">
        <w:rPr>
          <w:sz w:val="28"/>
          <w:szCs w:val="28"/>
        </w:rPr>
        <w:t>по мнению некоторых авторов при употреблении понятия гражданин подразумеваются граждане РФ, понятие физические лица охватывает как граждан РФ, так и иностранных граждан и лиц без гражданства.</w:t>
      </w:r>
      <w:r w:rsidR="00E9379D" w:rsidRPr="00B3389C">
        <w:rPr>
          <w:rStyle w:val="a5"/>
          <w:sz w:val="28"/>
          <w:szCs w:val="28"/>
        </w:rPr>
        <w:footnoteReference w:id="1"/>
      </w:r>
    </w:p>
    <w:p w:rsidR="00E9379D" w:rsidRPr="00B3389C" w:rsidRDefault="00E9379D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Важнейшими характеристиками гражданина как субъекта права являются правоспособность и дее</w:t>
      </w:r>
      <w:r w:rsidR="006909F6" w:rsidRPr="00B3389C">
        <w:rPr>
          <w:sz w:val="28"/>
          <w:szCs w:val="28"/>
        </w:rPr>
        <w:t>способность гражданина.</w:t>
      </w:r>
    </w:p>
    <w:p w:rsidR="006909F6" w:rsidRPr="00B3389C" w:rsidRDefault="006909F6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Правоспособность это способность иметь гражданские права и нести обязанности. Она признается в равной мере за всеми гражданами, возникает с момента рождения и прекращается смертью (ст.17 ГК РФ). Правоспособность предполагает возможность обладания комплексом любых гражданских прав и обязанностей. Ст. 18 ГК РФ перечисляет лишь основные права входящие в содержание правоспособности: иметь имущество на праве собственности, наследовать и завещать имущество,</w:t>
      </w:r>
      <w:r w:rsidR="006355DC" w:rsidRPr="00B3389C">
        <w:rPr>
          <w:sz w:val="28"/>
          <w:szCs w:val="28"/>
        </w:rPr>
        <w:t xml:space="preserve"> заниматься предпринимательской деятельностью, совершать сделки и участвовать в обязательствах и т. д. Правоспособность является необходимой предпосылкой для участия гражданина в правоотношениях. Правоспособность</w:t>
      </w:r>
      <w:r w:rsidR="00501E30">
        <w:rPr>
          <w:sz w:val="28"/>
          <w:szCs w:val="28"/>
        </w:rPr>
        <w:t xml:space="preserve"> </w:t>
      </w:r>
      <w:r w:rsidR="006355DC" w:rsidRPr="00B3389C">
        <w:rPr>
          <w:sz w:val="28"/>
          <w:szCs w:val="28"/>
        </w:rPr>
        <w:t>может быть ограничена</w:t>
      </w:r>
      <w:r w:rsidR="00501E30">
        <w:rPr>
          <w:sz w:val="28"/>
          <w:szCs w:val="28"/>
        </w:rPr>
        <w:t xml:space="preserve"> </w:t>
      </w:r>
      <w:r w:rsidR="006355DC" w:rsidRPr="00B3389C">
        <w:rPr>
          <w:sz w:val="28"/>
          <w:szCs w:val="28"/>
        </w:rPr>
        <w:t>только в случаях указанных в</w:t>
      </w:r>
      <w:r w:rsidR="00501E30">
        <w:rPr>
          <w:sz w:val="28"/>
          <w:szCs w:val="28"/>
        </w:rPr>
        <w:t xml:space="preserve"> </w:t>
      </w:r>
      <w:r w:rsidR="006355DC" w:rsidRPr="00B3389C">
        <w:rPr>
          <w:sz w:val="28"/>
          <w:szCs w:val="28"/>
        </w:rPr>
        <w:t>законе: лишение права занимать определенные должности или заниматься определенной деятельностью как вид уголовного наказания, запрет государственному служащему заниматься предпринимательской деятельностью, запрет на приобретение имущества изъятого из оборота и др.</w:t>
      </w:r>
    </w:p>
    <w:p w:rsidR="00FE0750" w:rsidRPr="00B3389C" w:rsidRDefault="00D86EC6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Дееспособность – это способность гражданина своими действиями приобретать и осуществлять гражданские права, создавать для себя гражданские обязанности и исполнять их. Дееспособность в отличие от правоспособности предполагает способность не просто иметь права и нести обязанности, а самостоятельно, своими действиями осуществлять права и исполнять обязанности, участвовать в гражданских правоотношениях.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Момент возникновения дееспособности связывается законодателем с наступлением определенного возраста. В полном объеме дееспособность наступает по достижении гражданином 18 лет. Деес</w:t>
      </w:r>
      <w:r w:rsidR="00ED28D2" w:rsidRPr="00B3389C">
        <w:rPr>
          <w:sz w:val="28"/>
          <w:szCs w:val="28"/>
        </w:rPr>
        <w:t>пособность может наступить в полном объеме до достижения 18 лет в следующих случаях: вступление в брак, до достижения 18 лет если это допускается законом, или же объявление гражданина достигшего 16 лет полность</w:t>
      </w:r>
      <w:r w:rsidR="00FE0750" w:rsidRPr="00B3389C">
        <w:rPr>
          <w:sz w:val="28"/>
          <w:szCs w:val="28"/>
        </w:rPr>
        <w:t xml:space="preserve">ю дееспособным по решению органов опеки и попечительства либо суда </w:t>
      </w:r>
      <w:r w:rsidR="00ED28D2" w:rsidRPr="00B3389C">
        <w:rPr>
          <w:sz w:val="28"/>
          <w:szCs w:val="28"/>
        </w:rPr>
        <w:t>(эмансипация).</w:t>
      </w:r>
      <w:r w:rsidR="00F47A3A" w:rsidRPr="00B3389C">
        <w:rPr>
          <w:sz w:val="28"/>
          <w:szCs w:val="28"/>
        </w:rPr>
        <w:t xml:space="preserve"> </w:t>
      </w:r>
      <w:r w:rsidR="00D24A3A" w:rsidRPr="00B3389C">
        <w:rPr>
          <w:sz w:val="28"/>
          <w:szCs w:val="28"/>
        </w:rPr>
        <w:t xml:space="preserve">Гражданское законодательство также предусматривает определенные стадии наступления дееспособности. До наступления полной дееспособности по мере взросления человек наделяется способностью совершать определенные юридически значимые действия. </w:t>
      </w:r>
    </w:p>
    <w:p w:rsidR="00F47A3A" w:rsidRPr="00B3389C" w:rsidRDefault="00D24A3A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Так малолетние в возрасте от 6 до 14 лет вправе самостоятельно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совершать: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его согласия третьим лицом для определенной цели или для свободного распоряжения (п. 2 ст. 28 ГК). Все сделки кроме перечисленных от имени малолетних совершают их родители, усыновители, опекуны, они также несут ответственность по сделкам малолетнего и отвечают за вред причиненный малолетним.</w:t>
      </w:r>
    </w:p>
    <w:p w:rsidR="00F47A3A" w:rsidRPr="00B3389C" w:rsidRDefault="00F47A3A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Несовершеннолетние в возрасте от 14 до 18 лет совершают сделки с письменного согласия родителей, усыновителей или попечителя. Несовершеннолетние помимо сделок, совершаемых малолетними, вправе распоряжаться собственным заработком, стипендией или иными доходами; осуществлять права автора произведений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учреждения и распоряжаться ими, а также по достижении 16 лет быть членами кооперативов (ст. 26 ГК). Несовершеннолетние самостоятельно несут ответственность по совершенным ими сделкам, а также несут ответственность за причиненный ими вред. Право совершения названных сделок и возложение ответственности означает наделение несовершеннолетних частичной дееспособностью.</w:t>
      </w:r>
    </w:p>
    <w:p w:rsidR="006C325D" w:rsidRPr="00B3389C" w:rsidRDefault="00F47A3A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Гражданин может быть ограничен в дееспособности или признан недееспособным только по решению суда при наличии оснований указанных в законе</w:t>
      </w:r>
      <w:r w:rsidR="00EB6544" w:rsidRPr="00B3389C">
        <w:rPr>
          <w:sz w:val="28"/>
          <w:szCs w:val="28"/>
        </w:rPr>
        <w:t>. Гражданин может быть признан недееспособным, если он вследствие психического расстройства не может понимать значения своих действий или руководить ими (ст. 29 ГК РФ). От имени недееспособного гражданина приобретает права и исполняет обязанности опекун.</w:t>
      </w:r>
      <w:r w:rsidR="006C325D" w:rsidRPr="00B3389C">
        <w:rPr>
          <w:sz w:val="28"/>
          <w:szCs w:val="28"/>
        </w:rPr>
        <w:t xml:space="preserve"> Гражданин может быть ограничен судом в дееспособности, в том случае если он злоупотребляет спиртными напитками и этим ставит сою семью в тяжелое материальное положение. Ограничение дееспособности состоит в том, что гражданин вправе совершать любые сделки кроме мелких бытовых только с согласия попечителя. Однако он самостоятельно несет имущественную ответственность по сделкам и ответственность за причиненный им вред. При отпадении обстоятельств вследствие которых гражданин был признан недееспособным или ограничен в дееспособности дееспособность может быть восстановлена судом в полном объеме.</w:t>
      </w:r>
    </w:p>
    <w:p w:rsidR="0020118F" w:rsidRPr="00B3389C" w:rsidRDefault="0020118F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Для защиты интересов недееспособных или не полностью дееспособных граждан над ними устанавливается опека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или попечительство.</w:t>
      </w:r>
      <w:r w:rsidR="00AA6656" w:rsidRPr="00B3389C">
        <w:rPr>
          <w:sz w:val="28"/>
          <w:szCs w:val="28"/>
        </w:rPr>
        <w:t xml:space="preserve"> Опека и попечительство устанавливаются также над несовершеннолетними</w:t>
      </w:r>
      <w:r w:rsidR="00501E30">
        <w:rPr>
          <w:sz w:val="28"/>
          <w:szCs w:val="28"/>
        </w:rPr>
        <w:t xml:space="preserve"> </w:t>
      </w:r>
      <w:r w:rsidR="00AA6656" w:rsidRPr="00B3389C">
        <w:rPr>
          <w:sz w:val="28"/>
          <w:szCs w:val="28"/>
        </w:rPr>
        <w:t>при отсутствии у них родителей, усыновителей, лишении родительских прав. Опека устанавливается над малолетними, а также над лицами, признанными судом недееспособными. Опекуны участвуют в гражданских правоотношениях и совершают сделки и иные необходимые действия от имени и в интересах подопечного. Попечительство устанавливается над несовершеннолетними в возрасте от 14 до 18 лет, а также над гражданами ограниченными судом в дееспособности. Попечители дают согласие на совершение сделок которые подопечный не вправе совершать самостоятельно и оказывают содействие подопечным в осуществлении их прав и обязанностей. Опекунами и попечителями могут быть совершеннолетние дееспособные граждане, они назначаются органами опеки и попечительства</w:t>
      </w:r>
      <w:r w:rsidR="00552B92" w:rsidRPr="00B3389C">
        <w:rPr>
          <w:sz w:val="28"/>
          <w:szCs w:val="28"/>
        </w:rPr>
        <w:t>. Опека или попечительство прекращается в случае приобретения подопечным дееспособности в полном объеме, а также в случае возвращения несовершеннолетнего его родителям или усыновителям. По просьбе совершеннолетнего дееспособного гражданина, который по состоянию здоровья не может самостоятельно осуществлять свои права и исполнять обязанности над ним может быть установлено попечительство в форме патронажа. Распоряжение имуществом и совершение сделок совершается в этом случае попечителем с согласия лица, находящегося под патронажем.</w:t>
      </w:r>
    </w:p>
    <w:p w:rsidR="00552B92" w:rsidRPr="00B3389C" w:rsidRDefault="000C39CE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 xml:space="preserve">Важными признаками, индивидуализирующими гражданина как участника гражданских правоотношений, являются имя и место жительства гражданина. Гражданин приобретает права и исполняет обязанности под определенным именем. Имя гражданина состоит из фамилии, собственно имени и отчества. Гражданин вправе в случаях предусмотренных законом использовать псевдоним, а также переменить имя. </w:t>
      </w:r>
      <w:r w:rsidR="00437220" w:rsidRPr="00B3389C">
        <w:rPr>
          <w:sz w:val="28"/>
          <w:szCs w:val="28"/>
        </w:rPr>
        <w:t>Имя, полученное при рождении,</w:t>
      </w:r>
      <w:r w:rsidRPr="00B3389C">
        <w:rPr>
          <w:sz w:val="28"/>
          <w:szCs w:val="28"/>
        </w:rPr>
        <w:t xml:space="preserve"> а также перемена имени подлежат регистрации в порядке установленном для регистрации актов гражданского состояния.</w:t>
      </w:r>
      <w:r w:rsidR="00437220" w:rsidRPr="00B3389C">
        <w:rPr>
          <w:sz w:val="28"/>
          <w:szCs w:val="28"/>
        </w:rPr>
        <w:t xml:space="preserve"> Право на имя охраняется как неимущественное право гражданина. Вред причиненный в результате неправомерного использования имени подлежит возмещению. Совершение</w:t>
      </w:r>
      <w:r w:rsidR="00FC4F68" w:rsidRPr="00B3389C">
        <w:rPr>
          <w:sz w:val="28"/>
          <w:szCs w:val="28"/>
        </w:rPr>
        <w:t xml:space="preserve"> некоторых</w:t>
      </w:r>
      <w:r w:rsidR="00501E30">
        <w:rPr>
          <w:sz w:val="28"/>
          <w:szCs w:val="28"/>
        </w:rPr>
        <w:t xml:space="preserve"> </w:t>
      </w:r>
      <w:r w:rsidR="00437220" w:rsidRPr="00B3389C">
        <w:rPr>
          <w:sz w:val="28"/>
          <w:szCs w:val="28"/>
        </w:rPr>
        <w:t xml:space="preserve">юридических действий, исполнение обязательств и др. совершаются по месту жительства гражданина. Местом жительства признается </w:t>
      </w:r>
      <w:r w:rsidR="00FC4F68" w:rsidRPr="00B3389C">
        <w:rPr>
          <w:sz w:val="28"/>
          <w:szCs w:val="28"/>
        </w:rPr>
        <w:t>место,</w:t>
      </w:r>
      <w:r w:rsidR="00437220" w:rsidRPr="00B3389C">
        <w:rPr>
          <w:sz w:val="28"/>
          <w:szCs w:val="28"/>
        </w:rPr>
        <w:t xml:space="preserve"> где гражданин постоянно или преимущественно проживает</w:t>
      </w:r>
      <w:r w:rsidR="00FC4F68" w:rsidRPr="00B3389C">
        <w:rPr>
          <w:sz w:val="28"/>
          <w:szCs w:val="28"/>
        </w:rPr>
        <w:t>. Право на свободное перемещение и выбор места жительства является конституционным правом гражданина. Местом жительства несовершеннолетних или граждан находящихся под опекой признается место жительства родителей, усыновителей, опекунов.</w:t>
      </w:r>
    </w:p>
    <w:p w:rsidR="00FC4F68" w:rsidRPr="00B3389C" w:rsidRDefault="00FC4F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 xml:space="preserve">Дееспособный гражданин не может надлежащим образом участвовать в гражданском обороте, если в течение долгого времени отсутствуют сведения о его местонахождении. В целях защиты имущественных и иных </w:t>
      </w:r>
      <w:r w:rsidR="009A1B13" w:rsidRPr="00B3389C">
        <w:rPr>
          <w:sz w:val="28"/>
          <w:szCs w:val="28"/>
        </w:rPr>
        <w:t>прав,</w:t>
      </w:r>
      <w:r w:rsidRPr="00B3389C">
        <w:rPr>
          <w:sz w:val="28"/>
          <w:szCs w:val="28"/>
        </w:rPr>
        <w:t xml:space="preserve"> а также обеспечения прав и обязанностей отсутствующего лица применяется институт признания лица безвестно отсутствующим или умершим. </w:t>
      </w:r>
      <w:r w:rsidR="007B2767" w:rsidRPr="00B3389C">
        <w:rPr>
          <w:sz w:val="28"/>
          <w:szCs w:val="28"/>
        </w:rPr>
        <w:t>Гражданин может быть признан судом безвестно отсутствующим по заявлению заинтересованных лиц, если в месте его жительства в течение года нет сведений о месте его пребывания. Имущество безвестно отсутствующего передается в доверительное управление. Из этого имущества погашаются обязательства</w:t>
      </w:r>
      <w:r w:rsidR="000C680D" w:rsidRPr="00B3389C">
        <w:rPr>
          <w:sz w:val="28"/>
          <w:szCs w:val="28"/>
        </w:rPr>
        <w:t xml:space="preserve"> гражданина.</w:t>
      </w:r>
      <w:r w:rsidR="00501E30">
        <w:rPr>
          <w:sz w:val="28"/>
          <w:szCs w:val="28"/>
        </w:rPr>
        <w:t xml:space="preserve"> </w:t>
      </w:r>
      <w:r w:rsidR="000C680D" w:rsidRPr="00B3389C">
        <w:rPr>
          <w:sz w:val="28"/>
          <w:szCs w:val="28"/>
        </w:rPr>
        <w:t>Наступают также иные последствия предусмотренные законом: возникает основание для расторжения брака по заявлению одного из супругов</w:t>
      </w:r>
      <w:r w:rsidR="009A1B13" w:rsidRPr="00B3389C">
        <w:rPr>
          <w:sz w:val="28"/>
          <w:szCs w:val="28"/>
        </w:rPr>
        <w:t xml:space="preserve"> </w:t>
      </w:r>
      <w:r w:rsidR="000C680D" w:rsidRPr="00B3389C">
        <w:rPr>
          <w:sz w:val="28"/>
          <w:szCs w:val="28"/>
        </w:rPr>
        <w:t xml:space="preserve">(ст.19 СК РФ), прекращают действие доверенности (ст.188 ГК РФ), прекращают действие некоторые виды договоров (поручения, комиссии и др.). В случае явки или обнаружения места пребывания гражданина суд отменяет решение о признании его безвестно отсутствующим. Гражданин может быть признан судом умершим, если он отсутствует в течение 5 лет, а если он пропал при обстоятельствах угрожающих жизни, то в течение 6 месяцев. Днем смерти считается день вступления в законную силу решения суда или день предполагаемой гибели гражданина. </w:t>
      </w:r>
      <w:r w:rsidR="00922F9E" w:rsidRPr="00B3389C">
        <w:rPr>
          <w:sz w:val="28"/>
          <w:szCs w:val="28"/>
        </w:rPr>
        <w:t>При объявлении умершим возникают те же последствия что и при физической смерти, то есть открывается наследство, прекращается действие договоров или возникает правопреемство, прекращается брак. В случае явки лица объявленного умершим он может потребовать возвращения своего имущества, если оно перешло по безвозмездным сделкам. Решение суда при этом отменяется.</w:t>
      </w:r>
    </w:p>
    <w:p w:rsidR="003B48CC" w:rsidRPr="00B3389C" w:rsidRDefault="003B48CC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Наиболее важные юридические факты (действия или события) влияющие на права и обязанности граждан, а также характеризующие правовое положение гражданина называются актами гражданского состояния.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К ним относятся: рождение, заключение и расторжение брака,</w:t>
      </w:r>
      <w:r w:rsidR="00FE0750" w:rsidRPr="00B3389C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усыновление</w:t>
      </w:r>
      <w:r w:rsidR="00FE0750" w:rsidRPr="00B3389C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(удочерение), установление отцовства</w:t>
      </w:r>
      <w:r w:rsidR="00FE0750" w:rsidRPr="00B3389C">
        <w:rPr>
          <w:sz w:val="28"/>
          <w:szCs w:val="28"/>
        </w:rPr>
        <w:t>, перемена имени, смерть гражданина. Данные юридические факты влекут за собой возникновение, изменение или прекращение прав и обязанностей. Они подлежат регистрации органами записи актов гражданского состояния путем внесения записей в регистрационные книги и выдачи гражданам свидетельств. Таким образом, фиксируются наиболее значимые юридические акты, влекущие</w:t>
      </w:r>
      <w:r w:rsidR="00501E30">
        <w:rPr>
          <w:sz w:val="28"/>
          <w:szCs w:val="28"/>
        </w:rPr>
        <w:t xml:space="preserve"> </w:t>
      </w:r>
      <w:r w:rsidR="00FE0750" w:rsidRPr="00B3389C">
        <w:rPr>
          <w:sz w:val="28"/>
          <w:szCs w:val="28"/>
        </w:rPr>
        <w:t>за собой возникновение, изменение или прекращение прав и обязанностей.</w:t>
      </w:r>
    </w:p>
    <w:p w:rsidR="00FE0750" w:rsidRPr="00B3389C" w:rsidRDefault="00FE075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В соответствии с рассмотренными выше положениями ГК РФ определяет основы правового статуса граждан как субъектов гражданского права.</w:t>
      </w:r>
    </w:p>
    <w:p w:rsidR="00FE0750" w:rsidRPr="00B3389C" w:rsidRDefault="00FE0750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E6578A" w:rsidRPr="00B3389C" w:rsidRDefault="00E6578A" w:rsidP="00B338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389C">
        <w:rPr>
          <w:b/>
          <w:sz w:val="28"/>
          <w:szCs w:val="28"/>
        </w:rPr>
        <w:t>2</w:t>
      </w:r>
      <w:r w:rsidR="00B3389C">
        <w:rPr>
          <w:b/>
          <w:sz w:val="28"/>
          <w:szCs w:val="28"/>
        </w:rPr>
        <w:t>.</w:t>
      </w:r>
      <w:r w:rsidRPr="00B3389C">
        <w:rPr>
          <w:b/>
          <w:sz w:val="28"/>
          <w:szCs w:val="28"/>
        </w:rPr>
        <w:t xml:space="preserve"> Типы договоров предусмотренных ГК РФ</w:t>
      </w:r>
    </w:p>
    <w:p w:rsidR="002122D1" w:rsidRPr="00B3389C" w:rsidRDefault="002122D1" w:rsidP="00B338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22D1" w:rsidRPr="00B3389C" w:rsidRDefault="002122D1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 xml:space="preserve">Договором согласно п. 1 ст. 420 ГК РФ признается соглашение двух или нескольких лиц об установлении изменении или прекращении гражданских прав и обязанностей. </w:t>
      </w:r>
      <w:r w:rsidR="009A1B13" w:rsidRPr="00B3389C">
        <w:rPr>
          <w:sz w:val="28"/>
          <w:szCs w:val="28"/>
        </w:rPr>
        <w:t>Обязательства,</w:t>
      </w:r>
      <w:r w:rsidRPr="00B3389C">
        <w:rPr>
          <w:sz w:val="28"/>
          <w:szCs w:val="28"/>
        </w:rPr>
        <w:t xml:space="preserve"> возникающие из договора</w:t>
      </w:r>
      <w:r w:rsidR="009A1B13" w:rsidRPr="00B3389C">
        <w:rPr>
          <w:sz w:val="28"/>
          <w:szCs w:val="28"/>
        </w:rPr>
        <w:t>,</w:t>
      </w:r>
      <w:r w:rsidRPr="00B3389C">
        <w:rPr>
          <w:sz w:val="28"/>
          <w:szCs w:val="28"/>
        </w:rPr>
        <w:t xml:space="preserve"> называются договорными и представляют собой одну из двух разновидностей обязательств. Понятие договор используется в гражданском праве для обозначения как соглашения</w:t>
      </w:r>
      <w:r w:rsidR="00397EBB" w:rsidRPr="00B3389C">
        <w:rPr>
          <w:sz w:val="28"/>
          <w:szCs w:val="28"/>
        </w:rPr>
        <w:t xml:space="preserve"> об установлении. изменении или прекращении гражданских прав и обязанностей</w:t>
      </w:r>
      <w:r w:rsidRPr="00B3389C">
        <w:rPr>
          <w:sz w:val="28"/>
          <w:szCs w:val="28"/>
        </w:rPr>
        <w:t xml:space="preserve"> (сделки) так и обязательства возникающего на основании </w:t>
      </w:r>
      <w:r w:rsidR="00397EBB" w:rsidRPr="00B3389C">
        <w:rPr>
          <w:sz w:val="28"/>
          <w:szCs w:val="28"/>
        </w:rPr>
        <w:t xml:space="preserve">этого </w:t>
      </w:r>
      <w:r w:rsidRPr="00B3389C">
        <w:rPr>
          <w:sz w:val="28"/>
          <w:szCs w:val="28"/>
        </w:rPr>
        <w:t>соглашения Система договоров предусмотренная</w:t>
      </w:r>
      <w:r w:rsidR="00397EBB" w:rsidRPr="00B3389C">
        <w:rPr>
          <w:sz w:val="28"/>
          <w:szCs w:val="28"/>
        </w:rPr>
        <w:t xml:space="preserve"> второй частью ГК РФ представляет собой систему договорных обязательств. Традиционно по направленности на определенный результат выделяются такие типы договоров как: </w:t>
      </w:r>
      <w:r w:rsidR="009A1B13" w:rsidRPr="00B3389C">
        <w:rPr>
          <w:sz w:val="28"/>
          <w:szCs w:val="28"/>
        </w:rPr>
        <w:t>договоры,</w:t>
      </w:r>
      <w:r w:rsidR="00397EBB" w:rsidRPr="00B3389C">
        <w:rPr>
          <w:sz w:val="28"/>
          <w:szCs w:val="28"/>
        </w:rPr>
        <w:t xml:space="preserve"> направленные на передачу имущества в собственность; договоры направленные на передачу имущества в пользование; договоры на выполнение работ и на оказание услуг.</w:t>
      </w:r>
      <w:r w:rsidR="00397EBB" w:rsidRPr="00B3389C">
        <w:rPr>
          <w:rStyle w:val="a5"/>
          <w:sz w:val="28"/>
          <w:szCs w:val="28"/>
        </w:rPr>
        <w:footnoteReference w:id="2"/>
      </w:r>
      <w:r w:rsidR="00397EBB" w:rsidRPr="00B3389C">
        <w:rPr>
          <w:sz w:val="28"/>
          <w:szCs w:val="28"/>
        </w:rPr>
        <w:t xml:space="preserve"> Кроме того некоторые авторы подразделяют договорные обязательства в зависимости от характера перемещения материальных благ на :</w:t>
      </w:r>
      <w:r w:rsidR="00B72CDE" w:rsidRPr="00B3389C">
        <w:rPr>
          <w:sz w:val="28"/>
          <w:szCs w:val="28"/>
        </w:rPr>
        <w:t xml:space="preserve"> обязательства по реализации имущества, обязательства по предоставлению имущества в пользование, выполнению работ, оказанию услуг, обязательства по перевозкам, по расчетам и кредитованию, по страхованию, обязательства из совместной деятельности, смешанные обязательства.</w:t>
      </w:r>
      <w:r w:rsidR="00B72CDE" w:rsidRPr="00B3389C">
        <w:rPr>
          <w:rStyle w:val="a5"/>
          <w:sz w:val="28"/>
          <w:szCs w:val="28"/>
        </w:rPr>
        <w:footnoteReference w:id="3"/>
      </w:r>
      <w:r w:rsidR="00B72CDE" w:rsidRPr="00B3389C">
        <w:rPr>
          <w:sz w:val="28"/>
          <w:szCs w:val="28"/>
        </w:rPr>
        <w:t xml:space="preserve"> В зависимости от содержания и присущих им признаков отдельные типы договоров подразделяются также на виды и подвиды.</w:t>
      </w:r>
      <w:r w:rsidR="008F3A68" w:rsidRPr="00B3389C">
        <w:rPr>
          <w:sz w:val="28"/>
          <w:szCs w:val="28"/>
        </w:rPr>
        <w:t xml:space="preserve"> 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Обобщая указанные подходы к классификации договоров на типы,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систему договоров предусмотренную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частью второй ГК РФ можно представить следующим образом.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1) Обязательства по передаче имущества в собственность: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купля-продажа; б) мена; в) дарение; г) рента.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2) Обязательства по передаче имущества в пользование: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аренда; б) безвозмездное пользование; в) найм.</w:t>
      </w:r>
    </w:p>
    <w:p w:rsidR="008F3A68" w:rsidRPr="00B3389C" w:rsidRDefault="008F3A68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3)</w:t>
      </w:r>
      <w:r w:rsidR="00120B90" w:rsidRPr="00B3389C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>Обязательства по выполнению работ</w:t>
      </w:r>
      <w:r w:rsidR="00120B90" w:rsidRPr="00B3389C">
        <w:rPr>
          <w:sz w:val="28"/>
          <w:szCs w:val="28"/>
        </w:rPr>
        <w:t>: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подряд; б) выполнение НИОКТР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4) Обязательства по оказанию услуг: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возмездное оказание услуг; б) поручение; в) комиссия; г) агентирование.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5) Транспортные обязательства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перевозка; б) транспортная экспедиция.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6) Расчетно-кредитные обязательства: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займ; б) кредит; в) факторинг г)банковские договоры; д) расчетные обязательства.</w:t>
      </w:r>
    </w:p>
    <w:p w:rsidR="00120B90" w:rsidRPr="00B3389C" w:rsidRDefault="00120B90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7)</w:t>
      </w:r>
      <w:r w:rsidR="008856F9" w:rsidRPr="00B3389C">
        <w:rPr>
          <w:sz w:val="28"/>
          <w:szCs w:val="28"/>
        </w:rPr>
        <w:t xml:space="preserve"> Страхование.</w:t>
      </w:r>
    </w:p>
    <w:p w:rsidR="008856F9" w:rsidRPr="00B3389C" w:rsidRDefault="008856F9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8) Договор совместной деятельности (простое товарищество).</w:t>
      </w:r>
    </w:p>
    <w:p w:rsidR="008856F9" w:rsidRPr="00B3389C" w:rsidRDefault="008856F9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9) Смешанные обязательства:</w:t>
      </w:r>
    </w:p>
    <w:p w:rsidR="008856F9" w:rsidRPr="00B3389C" w:rsidRDefault="008856F9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а) хранение; б) доверительное управление имуществом; в) коммерческая концессия.</w:t>
      </w:r>
    </w:p>
    <w:p w:rsidR="008856F9" w:rsidRPr="00B3389C" w:rsidRDefault="008856F9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Кроме того, некоторые виды обязательств делятся также на подвиды в зависимости от специфических особенностей. Так подвидами договора купли-продажи являются розничная купля- продажа, поставка, контрактация, продажа недвижимости и др.; подвидами договора подряда являются бытовой подряд</w:t>
      </w:r>
      <w:r w:rsidR="00332D46" w:rsidRPr="00B3389C">
        <w:rPr>
          <w:sz w:val="28"/>
          <w:szCs w:val="28"/>
        </w:rPr>
        <w:t>,</w:t>
      </w:r>
      <w:r w:rsidRPr="00B3389C">
        <w:rPr>
          <w:sz w:val="28"/>
          <w:szCs w:val="28"/>
        </w:rPr>
        <w:t xml:space="preserve"> строительный подряд, подряд для государственных нужд и др.</w:t>
      </w:r>
    </w:p>
    <w:p w:rsidR="00332D46" w:rsidRPr="00B3389C" w:rsidRDefault="00332D46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332D46" w:rsidRPr="00B3389C" w:rsidRDefault="00332D46" w:rsidP="00B338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389C">
        <w:rPr>
          <w:b/>
          <w:sz w:val="28"/>
          <w:szCs w:val="28"/>
        </w:rPr>
        <w:t>3</w:t>
      </w:r>
      <w:r w:rsidR="00B3389C">
        <w:rPr>
          <w:b/>
          <w:sz w:val="28"/>
          <w:szCs w:val="28"/>
        </w:rPr>
        <w:t>.</w:t>
      </w:r>
      <w:r w:rsidRPr="00B3389C">
        <w:rPr>
          <w:b/>
          <w:sz w:val="28"/>
          <w:szCs w:val="28"/>
        </w:rPr>
        <w:t xml:space="preserve"> Дог</w:t>
      </w:r>
      <w:r w:rsidR="00B3389C">
        <w:rPr>
          <w:b/>
          <w:sz w:val="28"/>
          <w:szCs w:val="28"/>
        </w:rPr>
        <w:t>овор на оказание правовых услуг</w:t>
      </w:r>
    </w:p>
    <w:p w:rsidR="00332D46" w:rsidRPr="00B3389C" w:rsidRDefault="00332D46" w:rsidP="00B3389C">
      <w:pPr>
        <w:spacing w:line="360" w:lineRule="auto"/>
        <w:ind w:firstLine="709"/>
        <w:jc w:val="both"/>
        <w:rPr>
          <w:sz w:val="28"/>
          <w:szCs w:val="28"/>
        </w:rPr>
      </w:pPr>
    </w:p>
    <w:p w:rsidR="00332D46" w:rsidRPr="00B3389C" w:rsidRDefault="00332D46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Договор на оказание правовых услуг является разновидностью договора возмездного оказания услуг и регламентируется правилами гл. 39 ГК РФ. Согласно ст. 779 ГК РФ по договору возмездного оказания услуг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 xml:space="preserve">исполнитель обязуется по заданию заказчика оказать услуги ( совершить определенные действия или осуществить определенную деятельность) а заказчик обязуется оплатить эти услуги. </w:t>
      </w:r>
      <w:r w:rsidR="003B4A56" w:rsidRPr="00B3389C">
        <w:rPr>
          <w:sz w:val="28"/>
          <w:szCs w:val="28"/>
        </w:rPr>
        <w:t>Информационное письмо Президиума Высшего Арбитражного Суда РФ от 29.09.1999 г. № 48 «О некоторых вопросах судебной практики, возникающих при рассмотрении споров. связанных с договорами на оказание правовых услуг» (далее информационное письмо ВАС РФ)</w:t>
      </w:r>
      <w:r w:rsidR="003B4A56" w:rsidRPr="00B3389C">
        <w:rPr>
          <w:rStyle w:val="a5"/>
          <w:sz w:val="28"/>
          <w:szCs w:val="28"/>
        </w:rPr>
        <w:footnoteReference w:id="4"/>
      </w:r>
      <w:r w:rsidR="003B4A56" w:rsidRPr="00B3389C">
        <w:rPr>
          <w:sz w:val="28"/>
          <w:szCs w:val="28"/>
        </w:rPr>
        <w:t xml:space="preserve"> содержит разъяснения относительно предмета договора на оказание правовых услуг. Договор может считаться </w:t>
      </w:r>
      <w:r w:rsidR="00DC51C6" w:rsidRPr="00B3389C">
        <w:rPr>
          <w:sz w:val="28"/>
          <w:szCs w:val="28"/>
        </w:rPr>
        <w:t>заключенным,</w:t>
      </w:r>
      <w:r w:rsidR="003B4A56" w:rsidRPr="00B3389C">
        <w:rPr>
          <w:sz w:val="28"/>
          <w:szCs w:val="28"/>
        </w:rPr>
        <w:t xml:space="preserve"> если в нем перечислены определенные действия, которые обязан совершить исполнитель, либо указана определенная </w:t>
      </w:r>
      <w:r w:rsidR="00DC51C6" w:rsidRPr="00B3389C">
        <w:rPr>
          <w:sz w:val="28"/>
          <w:szCs w:val="28"/>
        </w:rPr>
        <w:t>деятельность,</w:t>
      </w:r>
      <w:r w:rsidR="003B4A56" w:rsidRPr="00B3389C">
        <w:rPr>
          <w:sz w:val="28"/>
          <w:szCs w:val="28"/>
        </w:rPr>
        <w:t xml:space="preserve"> которую он обязан совершить</w:t>
      </w:r>
      <w:r w:rsidR="00DC51C6" w:rsidRPr="00B3389C">
        <w:rPr>
          <w:sz w:val="28"/>
          <w:szCs w:val="28"/>
        </w:rPr>
        <w:t>. В том случае, когда предмет договора обозначен указанием на конкретную деятельность, круг возможных действий исполнителя может быть определен на основании предшествующих заключению договора переговоров и переписки, практики, установившейся во взаимных отношениях сторон, обычаев делового оборота, последующего поведения сторон и т.п. (статья 431 ГК РФ). Обязанности исполнителя могут включать в себя не только совершение определенных действий (деятельности), но и представление заказчику результата действий исполнителя (письменные консультации и разъяснения по юридическим вопросам; проекты договоров, заявлений, жалоб и других документов правового характера и т.д.). Поскольку основной особенностью договора возмездного оказания услуг является нематериальный характер услуги, то в случае предоставления заказчику письменного результата деятельности исполнителя договор об оказании услуг приобретает смешанный характер и содержит в себе элементы договора подряда (п. 3 ст. 421)</w:t>
      </w:r>
      <w:r w:rsidR="00DC51C6" w:rsidRPr="00B3389C">
        <w:rPr>
          <w:rStyle w:val="a5"/>
          <w:sz w:val="28"/>
          <w:szCs w:val="28"/>
        </w:rPr>
        <w:footnoteReference w:id="5"/>
      </w:r>
    </w:p>
    <w:p w:rsidR="00DC51C6" w:rsidRPr="00B3389C" w:rsidRDefault="00DC51C6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Сторонами договора являются заказчик и исполнитель. Если иное не предусмотрено договором</w:t>
      </w:r>
      <w:r w:rsidR="00504B9C" w:rsidRPr="00B3389C">
        <w:rPr>
          <w:sz w:val="28"/>
          <w:szCs w:val="28"/>
        </w:rPr>
        <w:t>,</w:t>
      </w:r>
      <w:r w:rsidRPr="00B3389C">
        <w:rPr>
          <w:sz w:val="28"/>
          <w:szCs w:val="28"/>
        </w:rPr>
        <w:t xml:space="preserve"> исполнитель обязан оказать услугу лично</w:t>
      </w:r>
      <w:r w:rsidR="00504B9C" w:rsidRPr="00B3389C">
        <w:rPr>
          <w:sz w:val="28"/>
          <w:szCs w:val="28"/>
        </w:rPr>
        <w:t>. Цена и срок договора определяется по соглашению сторон. Содержание договора составляют обязанность исполнителя оказать услугу, то есть совершить действия предусмотренные договором, и обязанность заказчика оплатить услуги в сроки и в порядке предусмотренные договором.</w:t>
      </w:r>
      <w:r w:rsidR="00501E30">
        <w:rPr>
          <w:sz w:val="28"/>
          <w:szCs w:val="28"/>
        </w:rPr>
        <w:t xml:space="preserve"> </w:t>
      </w:r>
      <w:r w:rsidR="00504B9C" w:rsidRPr="00B3389C">
        <w:rPr>
          <w:sz w:val="28"/>
          <w:szCs w:val="28"/>
        </w:rPr>
        <w:t xml:space="preserve">Информационное письмо ВАС РФ </w:t>
      </w:r>
      <w:r w:rsidR="00A44DCE" w:rsidRPr="00B3389C">
        <w:rPr>
          <w:sz w:val="28"/>
          <w:szCs w:val="28"/>
        </w:rPr>
        <w:t>предусматривает,</w:t>
      </w:r>
      <w:r w:rsidR="00504B9C" w:rsidRPr="00B3389C">
        <w:rPr>
          <w:sz w:val="28"/>
          <w:szCs w:val="28"/>
        </w:rPr>
        <w:t xml:space="preserve"> что исполнитель может считаться надлежаще исполнившим свои обязательства при совершении указанных в договоре действий (деятельности). При этом отказ заказчика от </w:t>
      </w:r>
      <w:r w:rsidR="00A44DCE" w:rsidRPr="00B3389C">
        <w:rPr>
          <w:sz w:val="28"/>
          <w:szCs w:val="28"/>
        </w:rPr>
        <w:t>оплаты фактически оказанных ему услуг не допускается. Вместе с тем если размер оплаты ставится в зависимость от решения суда или государственного органа</w:t>
      </w:r>
      <w:r w:rsidR="003850A4" w:rsidRPr="00B3389C">
        <w:rPr>
          <w:sz w:val="28"/>
          <w:szCs w:val="28"/>
        </w:rPr>
        <w:t>,</w:t>
      </w:r>
      <w:r w:rsidR="00A44DCE" w:rsidRPr="00B3389C">
        <w:rPr>
          <w:sz w:val="28"/>
          <w:szCs w:val="28"/>
        </w:rPr>
        <w:t xml:space="preserve"> которое будет принято в будущем, то требование исполнителя об оплате не подлежит удовлетворению. В этом случае размер вознаграждения определяется с учетом фактически совершенных исполнителем действий.</w:t>
      </w:r>
    </w:p>
    <w:p w:rsidR="00A44DCE" w:rsidRPr="00B3389C" w:rsidRDefault="003850A4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Стороны вправе отказаться от исполнения договора при условии оплаты другой стороне понесенных расходов или убытков (ст. 782 ГК РФ).</w:t>
      </w:r>
    </w:p>
    <w:p w:rsidR="003850A4" w:rsidRPr="00B3389C" w:rsidRDefault="00B3389C" w:rsidP="00B338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850A4" w:rsidRPr="00B3389C">
        <w:rPr>
          <w:b/>
          <w:bCs/>
          <w:sz w:val="28"/>
          <w:szCs w:val="28"/>
        </w:rPr>
        <w:t>Задача</w:t>
      </w:r>
    </w:p>
    <w:p w:rsidR="00865388" w:rsidRPr="00B3389C" w:rsidRDefault="00865388" w:rsidP="00B3389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50A4" w:rsidRPr="00B3389C" w:rsidRDefault="003850A4" w:rsidP="00B3389C">
      <w:pPr>
        <w:spacing w:line="360" w:lineRule="auto"/>
        <w:ind w:firstLine="709"/>
        <w:jc w:val="both"/>
        <w:rPr>
          <w:sz w:val="28"/>
          <w:szCs w:val="28"/>
        </w:rPr>
      </w:pPr>
      <w:r w:rsidRPr="00B3389C">
        <w:rPr>
          <w:sz w:val="28"/>
          <w:szCs w:val="28"/>
        </w:rPr>
        <w:t>К участковому инспектору милиции</w:t>
      </w:r>
      <w:r w:rsidR="00501E30">
        <w:rPr>
          <w:sz w:val="28"/>
          <w:szCs w:val="28"/>
        </w:rPr>
        <w:t xml:space="preserve"> </w:t>
      </w:r>
      <w:r w:rsidRPr="00B3389C">
        <w:rPr>
          <w:sz w:val="28"/>
          <w:szCs w:val="28"/>
        </w:rPr>
        <w:t xml:space="preserve">обратилась за советом и помощью мать 15-тилетнего Савостина. Ее сын, ученик слесаря производственного кооператива, систематически возвращался домой в нетрезвом состоянии, почти не приносил заработанных денег. Кроме того, он в нетрезвом виде разбил витрину магазина, убыток составил 9000 рублей. Савостина попросила повлиять на сына и поинтересовалась возможностью ограничить его в праве распоряжаться своим заработком. Участковый инспектор обещал побеседовать с сыном Савостиной, а по поводу выплаты зарплаты рекомендовал </w:t>
      </w:r>
      <w:r w:rsidR="00865388" w:rsidRPr="00B3389C">
        <w:rPr>
          <w:sz w:val="28"/>
          <w:szCs w:val="28"/>
        </w:rPr>
        <w:t>обратиться</w:t>
      </w:r>
      <w:r w:rsidRPr="00B3389C">
        <w:rPr>
          <w:sz w:val="28"/>
          <w:szCs w:val="28"/>
        </w:rPr>
        <w:t xml:space="preserve"> в кооператив.</w:t>
      </w:r>
    </w:p>
    <w:p w:rsidR="003850A4" w:rsidRPr="00B3389C" w:rsidRDefault="003850A4" w:rsidP="00B338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Правильна ли консультация участкового инспектора милиции?</w:t>
      </w:r>
    </w:p>
    <w:p w:rsidR="003850A4" w:rsidRPr="00B3389C" w:rsidRDefault="003850A4" w:rsidP="00B338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Кто должен возместить убытки?</w:t>
      </w:r>
    </w:p>
    <w:p w:rsidR="00865388" w:rsidRPr="00B3389C" w:rsidRDefault="00865388" w:rsidP="00B338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Консультация участкового инспектора неправильна, так как</w:t>
      </w:r>
      <w:r w:rsidR="00501E30">
        <w:rPr>
          <w:iCs/>
          <w:sz w:val="28"/>
          <w:szCs w:val="28"/>
        </w:rPr>
        <w:t xml:space="preserve"> </w:t>
      </w:r>
      <w:r w:rsidRPr="00B3389C">
        <w:rPr>
          <w:iCs/>
          <w:sz w:val="28"/>
          <w:szCs w:val="28"/>
        </w:rPr>
        <w:t>в соответствии с п. 4 ст. 26 ГК РФ 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</w:t>
      </w:r>
      <w:r w:rsidR="00D65532" w:rsidRPr="00B3389C">
        <w:rPr>
          <w:iCs/>
          <w:sz w:val="28"/>
          <w:szCs w:val="28"/>
        </w:rPr>
        <w:t>него в возрасте от 14 до 18</w:t>
      </w:r>
      <w:r w:rsidRPr="00B3389C">
        <w:rPr>
          <w:iCs/>
          <w:sz w:val="28"/>
          <w:szCs w:val="28"/>
        </w:rPr>
        <w:t xml:space="preserve"> лет права самостоятельно распоряжаться своими заработком, стипендией или иными доходами. Таким образом, для решения вопроса об ограничении несовершеннолетнего</w:t>
      </w:r>
      <w:r w:rsidR="00501E30">
        <w:rPr>
          <w:iCs/>
          <w:sz w:val="28"/>
          <w:szCs w:val="28"/>
        </w:rPr>
        <w:t xml:space="preserve"> </w:t>
      </w:r>
      <w:r w:rsidRPr="00B3389C">
        <w:rPr>
          <w:iCs/>
          <w:sz w:val="28"/>
          <w:szCs w:val="28"/>
        </w:rPr>
        <w:t>Савостина в праве распоряжаться своим заработком его мать должна обратиться в суд. Основанием для такого ограничения может быть неразумное расходование средств (покупка спиртных напитков).</w:t>
      </w:r>
    </w:p>
    <w:p w:rsidR="00865388" w:rsidRPr="00B3389C" w:rsidRDefault="00D65532" w:rsidP="00B338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 xml:space="preserve">Согласно п. 1 ст. 1064 вред, причиненный имуществу гражданина или юридического лица, подлежит возмещению в полном объеме лицом, причинившим вред. </w:t>
      </w:r>
      <w:r w:rsidR="00865388" w:rsidRPr="00B3389C">
        <w:rPr>
          <w:iCs/>
          <w:sz w:val="28"/>
          <w:szCs w:val="28"/>
        </w:rPr>
        <w:t>Согласно ст. 1074 ГК РФ несовершеннолетние в возрасте от 14 до 18 лет самостоятельно несут ответственность за причиненный вред</w:t>
      </w:r>
      <w:r w:rsidRPr="00B3389C">
        <w:rPr>
          <w:iCs/>
          <w:sz w:val="28"/>
          <w:szCs w:val="28"/>
        </w:rPr>
        <w:t>. Однако в том случае, когда у несовершеннолетнего нет доходов или иного имущества достаточного для возмещения вреда, вред должен быть возмещен полностью или в недостающей части его родителями, усыновителями или попечителем. Соответственно в данном случае если несовершеннолетний не имеет доходов или имущества достаточного для возмещения причиненного вреда, вред возмещается его родителями.</w:t>
      </w:r>
    </w:p>
    <w:p w:rsidR="00D65532" w:rsidRPr="00B3389C" w:rsidRDefault="00D65532" w:rsidP="00B3389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65532" w:rsidRPr="00B3389C" w:rsidRDefault="00D65532" w:rsidP="00B3389C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B3389C">
        <w:rPr>
          <w:iCs/>
          <w:sz w:val="28"/>
          <w:szCs w:val="28"/>
        </w:rPr>
        <w:br w:type="page"/>
      </w:r>
      <w:r w:rsidRPr="00B3389C">
        <w:rPr>
          <w:b/>
          <w:iCs/>
          <w:sz w:val="28"/>
          <w:szCs w:val="28"/>
        </w:rPr>
        <w:t>Список литературы</w:t>
      </w:r>
    </w:p>
    <w:p w:rsidR="00D65532" w:rsidRPr="00B3389C" w:rsidRDefault="00D65532" w:rsidP="00B3389C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65532" w:rsidRPr="00B3389C" w:rsidRDefault="00D65532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Конституция Российской Федерации от 12.12.1993 года \\ Российская газета</w:t>
      </w:r>
      <w:r w:rsidR="003E1F9D" w:rsidRPr="00B3389C">
        <w:rPr>
          <w:iCs/>
          <w:sz w:val="28"/>
          <w:szCs w:val="28"/>
        </w:rPr>
        <w:t>, 25.12.1993 года;</w:t>
      </w:r>
    </w:p>
    <w:p w:rsidR="003E1F9D" w:rsidRPr="00B3389C" w:rsidRDefault="003E1F9D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Гражданский кодекс Российской Федерации часть первая от</w:t>
      </w:r>
      <w:r w:rsidR="00F93441" w:rsidRPr="00B3389C">
        <w:rPr>
          <w:iCs/>
          <w:sz w:val="28"/>
          <w:szCs w:val="28"/>
        </w:rPr>
        <w:t xml:space="preserve"> 30.11.1994 года № 51-ФЗ</w:t>
      </w:r>
      <w:r w:rsidRPr="00B3389C">
        <w:rPr>
          <w:iCs/>
          <w:sz w:val="28"/>
          <w:szCs w:val="28"/>
        </w:rPr>
        <w:t xml:space="preserve"> \\ СЗ РФ. 1994. № 32. Ст. 3301;</w:t>
      </w:r>
    </w:p>
    <w:p w:rsidR="003E1F9D" w:rsidRPr="00B3389C" w:rsidRDefault="003E1F9D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iCs/>
          <w:sz w:val="28"/>
          <w:szCs w:val="28"/>
        </w:rPr>
        <w:t>Гражданский кодекс Российской Федерации часть вторая от</w:t>
      </w:r>
      <w:r w:rsidR="00F93441" w:rsidRPr="00B3389C">
        <w:rPr>
          <w:iCs/>
          <w:sz w:val="28"/>
          <w:szCs w:val="28"/>
        </w:rPr>
        <w:t xml:space="preserve"> 26.01.1996 года № 14-ФЗ</w:t>
      </w:r>
      <w:r w:rsidRPr="00B3389C">
        <w:rPr>
          <w:iCs/>
          <w:sz w:val="28"/>
          <w:szCs w:val="28"/>
        </w:rPr>
        <w:t xml:space="preserve"> \\ СЗ РФ. 1996. № 5. Ст. 410;</w:t>
      </w:r>
    </w:p>
    <w:p w:rsidR="003E1F9D" w:rsidRPr="00B3389C" w:rsidRDefault="003E1F9D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>Информационное письмо Президиума Высшего Арбитражного Суда РФ от 29.09.1999 г. № 48 «О некоторых вопросах судебной практики, возникающих при рассмотрении споров. связанных с договорами на оказание правовых услуг» \\ Вестник ВАС РФ. 1999. № 11;</w:t>
      </w:r>
    </w:p>
    <w:p w:rsidR="003E1F9D" w:rsidRPr="00B3389C" w:rsidRDefault="003E1F9D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>Гражданское право: Учебник. В 3 т. Т. 1 \ Отв. ред. А.П. Сергеев, Ю.К. Толстой.- М.:ТК Велби, Изд-во Проспект, 2004.- 776 с.</w:t>
      </w:r>
    </w:p>
    <w:p w:rsidR="003E1F9D" w:rsidRPr="00B3389C" w:rsidRDefault="003E1F9D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>Гражданское право: Учебник. В 3 т. Т. 2 \ Отв. ред. А.П. Сергеев, Ю.К. Толстой.- М.:ТК Велби, Изд-во Проспект, 2004.- 848 с.</w:t>
      </w:r>
    </w:p>
    <w:p w:rsidR="00A43387" w:rsidRPr="00B3389C" w:rsidRDefault="00A43387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>Гражданское право. Том 1 \ под ред. Е.А.Суханова.- М.: Волтерс Клувер, 2004.- (привод. по СПС Гарант).</w:t>
      </w:r>
    </w:p>
    <w:p w:rsidR="00A43387" w:rsidRPr="00B3389C" w:rsidRDefault="00A43387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 xml:space="preserve">Гражданское право. Том </w:t>
      </w:r>
      <w:r w:rsidRPr="00B3389C">
        <w:rPr>
          <w:sz w:val="28"/>
          <w:szCs w:val="28"/>
          <w:lang w:val="en-US"/>
        </w:rPr>
        <w:t>I</w:t>
      </w:r>
      <w:r w:rsidRPr="00B3389C">
        <w:rPr>
          <w:sz w:val="28"/>
          <w:szCs w:val="28"/>
        </w:rPr>
        <w:t>. Полутом 1 \ под ред. Е.А.Суханова.- М.: Волтерс Клувер, 2004.- (привод. по СПС Гарант).</w:t>
      </w:r>
    </w:p>
    <w:p w:rsidR="00A43387" w:rsidRPr="00B3389C" w:rsidRDefault="00A43387" w:rsidP="00B3389C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B3389C">
        <w:rPr>
          <w:sz w:val="28"/>
          <w:szCs w:val="28"/>
        </w:rPr>
        <w:t xml:space="preserve">Гражданское право. Том </w:t>
      </w:r>
      <w:r w:rsidRPr="00B3389C">
        <w:rPr>
          <w:sz w:val="28"/>
          <w:szCs w:val="28"/>
          <w:lang w:val="en-US"/>
        </w:rPr>
        <w:t>II</w:t>
      </w:r>
      <w:r w:rsidRPr="00B3389C">
        <w:rPr>
          <w:sz w:val="28"/>
          <w:szCs w:val="28"/>
        </w:rPr>
        <w:t>. Полутом 2 \ под ред. Е.А.Суханова.- М.БЕК, 2003.- (привод. по СПС Гарант).</w:t>
      </w:r>
      <w:bookmarkStart w:id="0" w:name="_GoBack"/>
      <w:bookmarkEnd w:id="0"/>
    </w:p>
    <w:sectPr w:rsidR="00A43387" w:rsidRPr="00B3389C" w:rsidSect="00B3389C">
      <w:footerReference w:type="even" r:id="rId7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35" w:rsidRDefault="00235935">
      <w:r>
        <w:separator/>
      </w:r>
    </w:p>
  </w:endnote>
  <w:endnote w:type="continuationSeparator" w:id="0">
    <w:p w:rsidR="00235935" w:rsidRDefault="002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A4" w:rsidRDefault="003850A4" w:rsidP="00406116">
    <w:pPr>
      <w:pStyle w:val="a7"/>
      <w:framePr w:wrap="around" w:vAnchor="text" w:hAnchor="margin" w:xAlign="right" w:y="1"/>
      <w:rPr>
        <w:rStyle w:val="a9"/>
      </w:rPr>
    </w:pPr>
  </w:p>
  <w:p w:rsidR="003850A4" w:rsidRDefault="003850A4" w:rsidP="003850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35" w:rsidRDefault="00235935">
      <w:r>
        <w:separator/>
      </w:r>
    </w:p>
  </w:footnote>
  <w:footnote w:type="continuationSeparator" w:id="0">
    <w:p w:rsidR="00235935" w:rsidRDefault="00235935">
      <w:r>
        <w:continuationSeparator/>
      </w:r>
    </w:p>
  </w:footnote>
  <w:footnote w:id="1">
    <w:p w:rsidR="00235935" w:rsidRDefault="003850A4">
      <w:pPr>
        <w:pStyle w:val="a3"/>
      </w:pPr>
      <w:r>
        <w:rPr>
          <w:rStyle w:val="a5"/>
        </w:rPr>
        <w:footnoteRef/>
      </w:r>
      <w:r>
        <w:t xml:space="preserve"> Гражданское право Том 1\</w:t>
      </w:r>
      <w:r w:rsidR="009A1B13">
        <w:t xml:space="preserve"> </w:t>
      </w:r>
      <w:r>
        <w:t>под ред</w:t>
      </w:r>
      <w:r w:rsidR="00501E30">
        <w:t xml:space="preserve"> </w:t>
      </w:r>
      <w:r>
        <w:t>Е.А. Сухан</w:t>
      </w:r>
      <w:r w:rsidR="00CE5F72">
        <w:t>ова.- М.</w:t>
      </w:r>
      <w:r w:rsidR="00A43387">
        <w:t>, 2004. (привод. по СПС Гарант)</w:t>
      </w:r>
    </w:p>
  </w:footnote>
  <w:footnote w:id="2">
    <w:p w:rsidR="00235935" w:rsidRDefault="003850A4">
      <w:pPr>
        <w:pStyle w:val="a3"/>
      </w:pPr>
      <w:r>
        <w:rPr>
          <w:rStyle w:val="a5"/>
        </w:rPr>
        <w:footnoteRef/>
      </w:r>
      <w:r>
        <w:t xml:space="preserve"> Гражданское право Том </w:t>
      </w:r>
      <w:r>
        <w:rPr>
          <w:lang w:val="en-US"/>
        </w:rPr>
        <w:t>II</w:t>
      </w:r>
      <w:r>
        <w:t>,</w:t>
      </w:r>
      <w:r w:rsidRPr="00397EBB">
        <w:t xml:space="preserve"> </w:t>
      </w:r>
      <w:r>
        <w:t>Полутом</w:t>
      </w:r>
      <w:r w:rsidR="009A1B13">
        <w:t xml:space="preserve"> </w:t>
      </w:r>
      <w:r>
        <w:t>1\под ред</w:t>
      </w:r>
      <w:r w:rsidR="00501E30">
        <w:t xml:space="preserve"> </w:t>
      </w:r>
      <w:r>
        <w:t>Е.А. Сухан</w:t>
      </w:r>
      <w:r w:rsidR="00A43387">
        <w:t>ова.- М, 2004. (привод. по СПС Гарант).</w:t>
      </w:r>
    </w:p>
  </w:footnote>
  <w:footnote w:id="3">
    <w:p w:rsidR="00235935" w:rsidRDefault="003850A4">
      <w:pPr>
        <w:pStyle w:val="a3"/>
      </w:pPr>
      <w:r>
        <w:rPr>
          <w:rStyle w:val="a5"/>
        </w:rPr>
        <w:footnoteRef/>
      </w:r>
      <w:r>
        <w:t xml:space="preserve"> Гражданское право: Учебник, Т 2</w:t>
      </w:r>
      <w:r w:rsidR="00A43387">
        <w:t>. \ Отв.</w:t>
      </w:r>
      <w:r>
        <w:t xml:space="preserve"> ред. </w:t>
      </w:r>
      <w:r w:rsidR="00A43387" w:rsidRPr="00A43387">
        <w:t xml:space="preserve">А.П. Сергеев, Ю.К. Толстой.- </w:t>
      </w:r>
      <w:r w:rsidR="00A43387">
        <w:t>М,2004.- С</w:t>
      </w:r>
      <w:r w:rsidR="00CE5F72">
        <w:t xml:space="preserve"> 576.</w:t>
      </w:r>
    </w:p>
  </w:footnote>
  <w:footnote w:id="4">
    <w:p w:rsidR="00235935" w:rsidRDefault="003850A4" w:rsidP="003B4A56">
      <w:pPr>
        <w:autoSpaceDE w:val="0"/>
        <w:autoSpaceDN w:val="0"/>
        <w:adjustRightInd w:val="0"/>
        <w:ind w:left="540"/>
        <w:jc w:val="both"/>
      </w:pPr>
      <w:r w:rsidRPr="003B4A56">
        <w:rPr>
          <w:rStyle w:val="a5"/>
          <w:sz w:val="20"/>
          <w:szCs w:val="20"/>
        </w:rPr>
        <w:footnoteRef/>
      </w:r>
      <w:r w:rsidRPr="003B4A56">
        <w:rPr>
          <w:sz w:val="20"/>
          <w:szCs w:val="20"/>
        </w:rPr>
        <w:t xml:space="preserve"> Вестник ВАС РФ</w:t>
      </w:r>
      <w:r>
        <w:rPr>
          <w:sz w:val="20"/>
          <w:szCs w:val="20"/>
        </w:rPr>
        <w:t>. 1999. № 11</w:t>
      </w:r>
    </w:p>
  </w:footnote>
  <w:footnote w:id="5">
    <w:p w:rsidR="00235935" w:rsidRDefault="003850A4">
      <w:pPr>
        <w:pStyle w:val="a3"/>
      </w:pPr>
      <w:r>
        <w:rPr>
          <w:rStyle w:val="a5"/>
        </w:rPr>
        <w:footnoteRef/>
      </w:r>
      <w:r>
        <w:t xml:space="preserve"> Гражданское право Том </w:t>
      </w:r>
      <w:r>
        <w:rPr>
          <w:lang w:val="en-US"/>
        </w:rPr>
        <w:t>II</w:t>
      </w:r>
      <w:r>
        <w:t>,</w:t>
      </w:r>
      <w:r w:rsidRPr="00397EBB">
        <w:t xml:space="preserve"> </w:t>
      </w:r>
      <w:r>
        <w:t>Полутом 2 \под ред</w:t>
      </w:r>
      <w:r w:rsidR="00501E30">
        <w:t xml:space="preserve"> </w:t>
      </w:r>
      <w:r>
        <w:t>Е.А. Суханова.</w:t>
      </w:r>
      <w:r w:rsidR="00A43387">
        <w:t>- М, 2003. (привод. по СПС Гарант).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103"/>
    <w:multiLevelType w:val="hybridMultilevel"/>
    <w:tmpl w:val="A73C29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5047431"/>
    <w:multiLevelType w:val="hybridMultilevel"/>
    <w:tmpl w:val="83E458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2026E89"/>
    <w:multiLevelType w:val="hybridMultilevel"/>
    <w:tmpl w:val="B0A063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5235969"/>
    <w:multiLevelType w:val="hybridMultilevel"/>
    <w:tmpl w:val="94FE5C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25F"/>
    <w:rsid w:val="000C351D"/>
    <w:rsid w:val="000C39CE"/>
    <w:rsid w:val="000C680D"/>
    <w:rsid w:val="00120B90"/>
    <w:rsid w:val="00136437"/>
    <w:rsid w:val="001670C9"/>
    <w:rsid w:val="001E2563"/>
    <w:rsid w:val="0020118F"/>
    <w:rsid w:val="002122D1"/>
    <w:rsid w:val="00235935"/>
    <w:rsid w:val="002D08EB"/>
    <w:rsid w:val="00332D46"/>
    <w:rsid w:val="003850A4"/>
    <w:rsid w:val="00397EBB"/>
    <w:rsid w:val="003B36E3"/>
    <w:rsid w:val="003B48CC"/>
    <w:rsid w:val="003B4A56"/>
    <w:rsid w:val="003E1F9D"/>
    <w:rsid w:val="0040280D"/>
    <w:rsid w:val="00406116"/>
    <w:rsid w:val="00437220"/>
    <w:rsid w:val="00456BFE"/>
    <w:rsid w:val="00462366"/>
    <w:rsid w:val="00501E30"/>
    <w:rsid w:val="00504B9C"/>
    <w:rsid w:val="00552B92"/>
    <w:rsid w:val="006355DC"/>
    <w:rsid w:val="006909F6"/>
    <w:rsid w:val="006C325D"/>
    <w:rsid w:val="006E22DF"/>
    <w:rsid w:val="0072025F"/>
    <w:rsid w:val="007500BE"/>
    <w:rsid w:val="00761761"/>
    <w:rsid w:val="007B2767"/>
    <w:rsid w:val="007D50AE"/>
    <w:rsid w:val="007D6ED7"/>
    <w:rsid w:val="00865388"/>
    <w:rsid w:val="008856F9"/>
    <w:rsid w:val="008A02DE"/>
    <w:rsid w:val="008C3D5A"/>
    <w:rsid w:val="008F3A68"/>
    <w:rsid w:val="00922F9E"/>
    <w:rsid w:val="009A1B13"/>
    <w:rsid w:val="00A43387"/>
    <w:rsid w:val="00A44DCE"/>
    <w:rsid w:val="00AA6656"/>
    <w:rsid w:val="00AF3F49"/>
    <w:rsid w:val="00B3389C"/>
    <w:rsid w:val="00B72CDE"/>
    <w:rsid w:val="00C35F31"/>
    <w:rsid w:val="00CC1AD6"/>
    <w:rsid w:val="00CE5F72"/>
    <w:rsid w:val="00D14539"/>
    <w:rsid w:val="00D24A3A"/>
    <w:rsid w:val="00D319A1"/>
    <w:rsid w:val="00D65532"/>
    <w:rsid w:val="00D86EC6"/>
    <w:rsid w:val="00DC51C6"/>
    <w:rsid w:val="00E009D5"/>
    <w:rsid w:val="00E6578A"/>
    <w:rsid w:val="00E9379D"/>
    <w:rsid w:val="00EB6544"/>
    <w:rsid w:val="00ED28D2"/>
    <w:rsid w:val="00F12339"/>
    <w:rsid w:val="00F42FAA"/>
    <w:rsid w:val="00F47A3A"/>
    <w:rsid w:val="00F93441"/>
    <w:rsid w:val="00FB3BA4"/>
    <w:rsid w:val="00FC4F68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36C97C-4E53-4D63-B423-ED380AB1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9379D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9379D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24A3A"/>
    <w:pPr>
      <w:spacing w:before="100" w:beforeAutospacing="1" w:after="100" w:afterAutospacing="1"/>
      <w:ind w:firstLine="300"/>
      <w:jc w:val="both"/>
    </w:pPr>
    <w:rPr>
      <w:color w:val="000000"/>
    </w:rPr>
  </w:style>
  <w:style w:type="paragraph" w:styleId="a7">
    <w:name w:val="footer"/>
    <w:basedOn w:val="a"/>
    <w:link w:val="a8"/>
    <w:uiPriority w:val="99"/>
    <w:rsid w:val="003850A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850A4"/>
    <w:rPr>
      <w:rFonts w:cs="Times New Roman"/>
    </w:rPr>
  </w:style>
  <w:style w:type="character" w:styleId="aa">
    <w:name w:val="Hyperlink"/>
    <w:uiPriority w:val="99"/>
    <w:rsid w:val="003E1F9D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B3389C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Семья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Владелец</dc:creator>
  <cp:keywords/>
  <dc:description/>
  <cp:lastModifiedBy>Irina</cp:lastModifiedBy>
  <cp:revision>2</cp:revision>
  <dcterms:created xsi:type="dcterms:W3CDTF">2014-08-11T17:03:00Z</dcterms:created>
  <dcterms:modified xsi:type="dcterms:W3CDTF">2014-08-11T17:03:00Z</dcterms:modified>
</cp:coreProperties>
</file>