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246" w:rsidRPr="00B1659F" w:rsidRDefault="00947246" w:rsidP="00B1659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1659F">
        <w:rPr>
          <w:sz w:val="28"/>
          <w:szCs w:val="28"/>
        </w:rPr>
        <w:t>Министерство образования и науки Российской Федерации</w:t>
      </w:r>
    </w:p>
    <w:p w:rsidR="00947246" w:rsidRPr="00B1659F" w:rsidRDefault="00947246" w:rsidP="00B1659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1659F">
        <w:rPr>
          <w:sz w:val="28"/>
          <w:szCs w:val="28"/>
        </w:rPr>
        <w:t>Федеральное государственное автономное образовательное учреждение</w:t>
      </w:r>
    </w:p>
    <w:p w:rsidR="00947246" w:rsidRPr="00B1659F" w:rsidRDefault="00947246" w:rsidP="00B1659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1659F">
        <w:rPr>
          <w:sz w:val="28"/>
          <w:szCs w:val="28"/>
        </w:rPr>
        <w:t>высшего профессионального образования</w:t>
      </w:r>
    </w:p>
    <w:p w:rsidR="00947246" w:rsidRPr="00B1659F" w:rsidRDefault="00947246" w:rsidP="00B1659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1659F">
        <w:rPr>
          <w:sz w:val="28"/>
          <w:szCs w:val="28"/>
        </w:rPr>
        <w:t>"Российский государственный профессионально-педагогический университет"</w:t>
      </w:r>
    </w:p>
    <w:p w:rsidR="00947246" w:rsidRPr="00B1659F" w:rsidRDefault="00947246" w:rsidP="00B1659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1659F">
        <w:rPr>
          <w:sz w:val="28"/>
          <w:szCs w:val="28"/>
        </w:rPr>
        <w:t>Институт социологии и права</w:t>
      </w:r>
    </w:p>
    <w:p w:rsidR="00947246" w:rsidRPr="00B1659F" w:rsidRDefault="00947246" w:rsidP="00B1659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1659F">
        <w:rPr>
          <w:sz w:val="28"/>
          <w:szCs w:val="28"/>
        </w:rPr>
        <w:t>Кафедра правового и документационного обеспечения управления</w:t>
      </w:r>
    </w:p>
    <w:p w:rsidR="00947246" w:rsidRPr="00B1659F" w:rsidRDefault="00947246" w:rsidP="00B1659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47246" w:rsidRPr="00B1659F" w:rsidRDefault="00947246" w:rsidP="00B1659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47246" w:rsidRPr="00B1659F" w:rsidRDefault="00947246" w:rsidP="00B1659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47246" w:rsidRPr="00B1659F" w:rsidRDefault="00947246" w:rsidP="00B1659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47246" w:rsidRPr="00B1659F" w:rsidRDefault="00947246" w:rsidP="00B1659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47246" w:rsidRPr="00B1659F" w:rsidRDefault="00947246" w:rsidP="00B1659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1659F">
        <w:rPr>
          <w:sz w:val="28"/>
          <w:szCs w:val="28"/>
        </w:rPr>
        <w:t>КОНТРОЛЬНАЯ РАБОТА</w:t>
      </w:r>
    </w:p>
    <w:p w:rsidR="00947246" w:rsidRPr="00B1659F" w:rsidRDefault="00947246" w:rsidP="00B1659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1659F">
        <w:rPr>
          <w:sz w:val="28"/>
          <w:szCs w:val="28"/>
        </w:rPr>
        <w:t>по дисциплине</w:t>
      </w:r>
    </w:p>
    <w:p w:rsidR="00947246" w:rsidRPr="00B1659F" w:rsidRDefault="00947246" w:rsidP="00B1659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1659F">
        <w:rPr>
          <w:sz w:val="28"/>
          <w:szCs w:val="28"/>
        </w:rPr>
        <w:t>«ДОКУМЕНТАЦИОННОЕ ОБЕСПЕЧЕНИЕ</w:t>
      </w:r>
      <w:r w:rsidR="00B1659F">
        <w:rPr>
          <w:sz w:val="28"/>
          <w:szCs w:val="28"/>
        </w:rPr>
        <w:t xml:space="preserve"> </w:t>
      </w:r>
      <w:r w:rsidRPr="00B1659F">
        <w:rPr>
          <w:sz w:val="28"/>
          <w:szCs w:val="28"/>
        </w:rPr>
        <w:t>ЗАКОНОТВОРЧЕСТВА И СУДОПРОИЗВОДСТВА»</w:t>
      </w:r>
    </w:p>
    <w:p w:rsidR="00947246" w:rsidRPr="00B1659F" w:rsidRDefault="00947246" w:rsidP="00B1659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1659F">
        <w:rPr>
          <w:sz w:val="28"/>
          <w:szCs w:val="28"/>
        </w:rPr>
        <w:t>Вариант 8</w:t>
      </w:r>
    </w:p>
    <w:p w:rsidR="00947246" w:rsidRPr="00B1659F" w:rsidRDefault="00947246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7246" w:rsidRPr="00B1659F" w:rsidRDefault="00947246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659F" w:rsidRPr="00B1659F" w:rsidRDefault="00B1659F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Выполнил:</w:t>
      </w:r>
    </w:p>
    <w:p w:rsidR="00B1659F" w:rsidRPr="00B1659F" w:rsidRDefault="00B1659F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</w:t>
      </w:r>
      <w:r w:rsidRPr="00B1659F">
        <w:rPr>
          <w:sz w:val="28"/>
          <w:szCs w:val="28"/>
        </w:rPr>
        <w:t>гр. ЗДД-413С</w:t>
      </w:r>
    </w:p>
    <w:p w:rsidR="00B1659F" w:rsidRPr="00B1659F" w:rsidRDefault="00B1659F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С.В. Михайлов</w:t>
      </w:r>
    </w:p>
    <w:p w:rsidR="00B1659F" w:rsidRPr="00B1659F" w:rsidRDefault="00B1659F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 xml:space="preserve">Проверил: </w:t>
      </w:r>
    </w:p>
    <w:p w:rsidR="00B1659F" w:rsidRPr="00B1659F" w:rsidRDefault="00B1659F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Т. И. Судиловская</w:t>
      </w:r>
    </w:p>
    <w:p w:rsidR="00947246" w:rsidRDefault="00947246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659F" w:rsidRPr="00B1659F" w:rsidRDefault="00B1659F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7246" w:rsidRPr="00B1659F" w:rsidRDefault="00947246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7246" w:rsidRPr="00B1659F" w:rsidRDefault="00947246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7246" w:rsidRPr="00B1659F" w:rsidRDefault="00947246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7246" w:rsidRPr="00B1659F" w:rsidRDefault="00947246" w:rsidP="00B1659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1659F">
        <w:rPr>
          <w:sz w:val="28"/>
          <w:szCs w:val="28"/>
        </w:rPr>
        <w:t>Екатеринбург,</w:t>
      </w:r>
      <w:r w:rsidR="00B1659F">
        <w:rPr>
          <w:sz w:val="28"/>
          <w:szCs w:val="28"/>
        </w:rPr>
        <w:t xml:space="preserve"> </w:t>
      </w:r>
      <w:r w:rsidRPr="00B1659F">
        <w:rPr>
          <w:sz w:val="28"/>
          <w:szCs w:val="28"/>
        </w:rPr>
        <w:t>2010</w:t>
      </w:r>
    </w:p>
    <w:p w:rsidR="00DF6A5F" w:rsidRPr="00B1659F" w:rsidRDefault="00822CA5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br w:type="page"/>
      </w:r>
      <w:r w:rsidR="00AE18D4" w:rsidRPr="00B1659F">
        <w:rPr>
          <w:sz w:val="28"/>
          <w:szCs w:val="28"/>
        </w:rPr>
        <w:t>СОДЕРЖАНИЕ</w:t>
      </w:r>
    </w:p>
    <w:p w:rsidR="00AE18D4" w:rsidRPr="00B1659F" w:rsidRDefault="00AE18D4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659F" w:rsidRPr="00B1659F" w:rsidRDefault="00B1659F" w:rsidP="00B1659F">
      <w:pPr>
        <w:widowControl w:val="0"/>
        <w:tabs>
          <w:tab w:val="left" w:pos="426"/>
          <w:tab w:val="left" w:pos="9925"/>
        </w:tabs>
        <w:spacing w:line="360" w:lineRule="auto"/>
        <w:rPr>
          <w:sz w:val="28"/>
          <w:szCs w:val="28"/>
        </w:rPr>
      </w:pPr>
      <w:r w:rsidRPr="00B1659F">
        <w:rPr>
          <w:sz w:val="28"/>
          <w:szCs w:val="28"/>
        </w:rPr>
        <w:t>1.</w:t>
      </w:r>
      <w:r w:rsidRPr="00B1659F">
        <w:rPr>
          <w:sz w:val="28"/>
          <w:szCs w:val="28"/>
        </w:rPr>
        <w:tab/>
        <w:t>Методические правила подготовки и оформления актов, принимаемых Федеральным Собранием РФ. Официальные документы</w:t>
      </w:r>
    </w:p>
    <w:p w:rsidR="00B1659F" w:rsidRPr="00B1659F" w:rsidRDefault="00B1659F" w:rsidP="00B1659F">
      <w:pPr>
        <w:widowControl w:val="0"/>
        <w:tabs>
          <w:tab w:val="left" w:pos="426"/>
          <w:tab w:val="left" w:pos="9925"/>
        </w:tabs>
        <w:spacing w:line="360" w:lineRule="auto"/>
        <w:rPr>
          <w:sz w:val="28"/>
          <w:szCs w:val="28"/>
        </w:rPr>
      </w:pPr>
      <w:r w:rsidRPr="00B1659F">
        <w:rPr>
          <w:sz w:val="28"/>
          <w:szCs w:val="28"/>
        </w:rPr>
        <w:t>2.</w:t>
      </w:r>
      <w:r w:rsidRPr="00B1659F">
        <w:rPr>
          <w:sz w:val="28"/>
          <w:szCs w:val="28"/>
        </w:rPr>
        <w:tab/>
        <w:t>Порядок выдачи судебных дел и документов. Статистическая отчетность</w:t>
      </w:r>
    </w:p>
    <w:p w:rsidR="00B1659F" w:rsidRPr="00B1659F" w:rsidRDefault="00B1659F" w:rsidP="00B1659F">
      <w:pPr>
        <w:widowControl w:val="0"/>
        <w:tabs>
          <w:tab w:val="left" w:pos="426"/>
          <w:tab w:val="left" w:pos="9925"/>
        </w:tabs>
        <w:spacing w:line="360" w:lineRule="auto"/>
        <w:rPr>
          <w:sz w:val="28"/>
          <w:szCs w:val="28"/>
        </w:rPr>
      </w:pPr>
      <w:r w:rsidRPr="00B1659F">
        <w:rPr>
          <w:sz w:val="28"/>
          <w:szCs w:val="28"/>
        </w:rPr>
        <w:t>3.</w:t>
      </w:r>
      <w:r w:rsidRPr="00B1659F">
        <w:rPr>
          <w:sz w:val="28"/>
          <w:szCs w:val="28"/>
        </w:rPr>
        <w:tab/>
        <w:t>Подготовить образцы документов, касающихся работы с вещественными до</w:t>
      </w:r>
      <w:r>
        <w:rPr>
          <w:sz w:val="28"/>
          <w:szCs w:val="28"/>
        </w:rPr>
        <w:t>казательствами в районных судах</w:t>
      </w:r>
    </w:p>
    <w:p w:rsidR="00B1659F" w:rsidRPr="00B1659F" w:rsidRDefault="00B1659F" w:rsidP="00B1659F">
      <w:pPr>
        <w:widowControl w:val="0"/>
        <w:tabs>
          <w:tab w:val="left" w:pos="426"/>
          <w:tab w:val="left" w:pos="9925"/>
        </w:tabs>
        <w:spacing w:line="360" w:lineRule="auto"/>
        <w:rPr>
          <w:sz w:val="28"/>
          <w:szCs w:val="28"/>
        </w:rPr>
      </w:pPr>
      <w:r w:rsidRPr="00B1659F">
        <w:rPr>
          <w:sz w:val="28"/>
          <w:szCs w:val="28"/>
        </w:rPr>
        <w:t>Список использованных источников</w:t>
      </w:r>
    </w:p>
    <w:p w:rsidR="00F15608" w:rsidRPr="00B1659F" w:rsidRDefault="00F15608" w:rsidP="00B1659F">
      <w:pPr>
        <w:widowControl w:val="0"/>
        <w:spacing w:line="360" w:lineRule="auto"/>
        <w:rPr>
          <w:sz w:val="28"/>
          <w:szCs w:val="28"/>
        </w:rPr>
      </w:pPr>
    </w:p>
    <w:p w:rsidR="00AE18D4" w:rsidRPr="00B1659F" w:rsidRDefault="00F15608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br w:type="page"/>
        <w:t>1. Методические правила подготовки и оформления актов, принимаемых Федеральным Собранием РФ. Официальные документы</w:t>
      </w:r>
    </w:p>
    <w:p w:rsidR="00F15608" w:rsidRPr="00B1659F" w:rsidRDefault="00F15608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5608" w:rsidRPr="00B1659F" w:rsidRDefault="00F15608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Проблемы, возникающие в законотворческом процессе многообразны. Планирование законопроектной работы, как правило, сопряжено с рядом трудностей, среди которых: отсутствие или слабость научных концепций законопроектов, а также недостаточное научное обеспечение планирования.</w:t>
      </w:r>
    </w:p>
    <w:p w:rsidR="00F15608" w:rsidRPr="00B1659F" w:rsidRDefault="00F15608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В современном российском законотворчестве слабо выражено научное предвидение, культура постановки целей и объективная оценка достигнутых результатов. Недооценка идейной, концептуальной основы законотворчества приводит к тому, что законотворческая деятельность заполняется слабо подготовленными «законодательными экспромтами», формирование правовой базы гражданского общества затягивается, люди не видят конкретных результатов законодательной деятельности, на которые они вправе рассчитывать.</w:t>
      </w:r>
    </w:p>
    <w:p w:rsidR="00F15608" w:rsidRPr="00B1659F" w:rsidRDefault="00F15608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Законопроектные работы представляют собой сложный организационный процесс. Они предполагают четкую систематизированность и грамотную организацию работ на всех этапах подготовки законопроекта. Здесь и выявление общественной потребности в законодательном регулировании, и выбор формы законодательного акта, и информационное обеспечение и расчет последствий действия закона, а также этапы разработки, обсуждения и многочисленных согласований.</w:t>
      </w:r>
    </w:p>
    <w:p w:rsidR="00F15608" w:rsidRPr="00B1659F" w:rsidRDefault="00322976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bCs/>
          <w:sz w:val="28"/>
          <w:szCs w:val="28"/>
        </w:rPr>
        <w:t>Разработка проектов</w:t>
      </w:r>
      <w:r w:rsidR="00B1659F">
        <w:rPr>
          <w:rStyle w:val="apple-converted-space"/>
          <w:sz w:val="28"/>
          <w:szCs w:val="28"/>
        </w:rPr>
        <w:t xml:space="preserve"> </w:t>
      </w:r>
      <w:r w:rsidRPr="00B1659F">
        <w:rPr>
          <w:rStyle w:val="apple-style-span"/>
          <w:sz w:val="28"/>
          <w:szCs w:val="28"/>
        </w:rPr>
        <w:t>законодательных и иных нормативных правовых актов осуществляется на основании планов (текущих, перспективных) законопроектной и нормативно-правовой работы федерального органа государственной власти РФ, а также в соответствии с поручениями руководства данного органа.</w:t>
      </w:r>
    </w:p>
    <w:p w:rsidR="00D13AA7" w:rsidRPr="00B1659F" w:rsidRDefault="00D13AA7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Подготовка закона или иного нормативного правового акта осуществляется субъектом законодательной (нормотворческой) инициативы или самим нормотворческим органом.</w:t>
      </w:r>
    </w:p>
    <w:p w:rsidR="00D13AA7" w:rsidRPr="00B1659F" w:rsidRDefault="00D13AA7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Большинство проектов нормативных правовых актов разрабатываются структурными подразделениями Правительства объекта Российской Федерации и органами исполнительной власти субъекта Российской Федераций в соответствии с их компетенцией</w:t>
      </w:r>
      <w:r w:rsidR="00822CA5" w:rsidRPr="00B1659F">
        <w:rPr>
          <w:sz w:val="28"/>
          <w:szCs w:val="28"/>
        </w:rPr>
        <w:t>.</w:t>
      </w:r>
    </w:p>
    <w:p w:rsidR="00D13AA7" w:rsidRPr="00B1659F" w:rsidRDefault="00D13AA7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sz w:val="28"/>
          <w:szCs w:val="28"/>
        </w:rPr>
        <w:t>Подготовка проекта нормативного правового акта осуществляется рабочей группой, в которую входят сотрудники</w:t>
      </w:r>
      <w:r w:rsidR="00822CA5" w:rsidRPr="00B1659F">
        <w:rPr>
          <w:sz w:val="28"/>
          <w:szCs w:val="28"/>
        </w:rPr>
        <w:t xml:space="preserve"> соответствующих подразделе</w:t>
      </w:r>
      <w:r w:rsidRPr="00B1659F">
        <w:rPr>
          <w:sz w:val="28"/>
          <w:szCs w:val="28"/>
        </w:rPr>
        <w:t>ний Правительства и государственных органов, специалисты других учреждений и</w:t>
      </w:r>
      <w:r w:rsidR="00B1659F">
        <w:rPr>
          <w:sz w:val="28"/>
          <w:szCs w:val="28"/>
        </w:rPr>
        <w:t xml:space="preserve"> </w:t>
      </w:r>
      <w:r w:rsidRPr="00B1659F">
        <w:rPr>
          <w:sz w:val="28"/>
          <w:szCs w:val="28"/>
        </w:rPr>
        <w:t>научных организаций, независимые эксперты.</w:t>
      </w:r>
      <w:r w:rsidR="00B1659F">
        <w:rPr>
          <w:sz w:val="28"/>
          <w:szCs w:val="28"/>
        </w:rPr>
        <w:t xml:space="preserve"> 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Структура законопроекта должна обеспечивать логическое развитие темы и соответствовать раскрытию предмета правового регулирования.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Наименование законопроекта должно отражать его содержание и основной предмет правового регулирования. Наименование должно быть точным, четким и максимально информационно насыщенным.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Определение основных понятий и обозначающих их терминов, используемых в законопроекте, целесообразно размещать в начале текста законопроекта.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002F26" w:rsidRPr="00B1659F" w:rsidRDefault="00002F26" w:rsidP="00B1659F">
      <w:pPr>
        <w:widowControl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659F">
        <w:rPr>
          <w:bCs/>
          <w:sz w:val="28"/>
          <w:szCs w:val="28"/>
        </w:rPr>
        <w:t>Структура законопроекта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Нормативное содержание законопроекта, в зависимости от предмета правового регулирования, объема, формы законопроекта, должно конструироваться в следующей последовательности: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- общие положения (определяются предмет правового регулирования, основные принципы правового регулирования, указывается на соответствие положений законопроекта Конституции Российской Федерации, действующему федеральному законодательству и др.);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- определение используемых понятий (если они не определены уже в действующем законодательстве);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sz w:val="28"/>
          <w:szCs w:val="28"/>
        </w:rPr>
        <w:t xml:space="preserve">- </w:t>
      </w:r>
      <w:r w:rsidRPr="00B1659F">
        <w:rPr>
          <w:rStyle w:val="apple-style-span"/>
          <w:sz w:val="28"/>
          <w:szCs w:val="28"/>
        </w:rPr>
        <w:t>изложение конкретных правовых нормативов по регулируемому вопросу;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- определение санкций за нарушение установленных правовых нормативов;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sz w:val="28"/>
          <w:szCs w:val="28"/>
        </w:rPr>
        <w:t>-</w:t>
      </w:r>
      <w:r w:rsidRPr="00B1659F">
        <w:rPr>
          <w:rStyle w:val="apple-style-span"/>
          <w:sz w:val="28"/>
          <w:szCs w:val="28"/>
        </w:rPr>
        <w:t xml:space="preserve"> переходные и заключительные положения;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- вступление закона в силу (отдельной статьей).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322976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Содержание правовых норм должно быть логически последовательным и содержательно определенным, не допускающим различного понимания и толкования. Следует правильно использовать официально установленные наименования, общеизвестные термины, не перегружать текст специальными, узкопрофессиональными терминами, а также иностранной терминологией. Использование эмоционально-экспрессивных языковых средств, образных сравнений (эпитетов, метафор, гипербол и др.) не допускается. В текст законопроекта не следует включать положения ненормативного характера и бланкетные нормы.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Законопроекты делятся на структурные единицы. Употребляются следующие структурные единицы законодательных актов по нисходящей: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- раздел;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- глава;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- статья.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Вводить структурную единицу «раздел», если в законопроекте нет глав, не следует.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Часть законопроекта обозначается словами «ЧАСТЬ ПЕРВАЯ; ЧАСТЬ ВТОРАЯ» и может иметь наименование. В проектах кодексов могут выделяться общая часть, содержащая положения общенормативного значения, и особенная часть, содержащая конкретные нормативные предписания.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Обозначение и наименование части законопроекта печатаются прописными буквами по центру страницы одно под другим. Наименование части законопроекта печатается полужирным шрифтом.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Раздел законопроекта имеет порядковый номер, обозначаемый римскими цифрами, и наименование.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Обозначение и наименование раздела законопроекта печатаются прописными буквами по центру страницы одно под другим. Наименование раздела законопроекта печатается полужирным шрифтом.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002F26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Подраздел законопроекта имеет порядковый номер, обозначаемый римскими цифрами, и наименование.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002F26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Обозначение подраздела законопроекта печатается с прописной буквы и абзацного отступа.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002F26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Наименование подраздела законопроекта печатается с прописной буквы полужирным шрифтом в одну строчку с обозначением номера подраздела, после которого ставиться точка.</w:t>
      </w:r>
    </w:p>
    <w:p w:rsidR="00002F26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Глава законопроекта имеет порядковый номер, обозначаемый арабскими цифрами, и наименование.</w:t>
      </w:r>
    </w:p>
    <w:p w:rsidR="00002F26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Обозначение главы законопроекта печатается с прописной буквы и абзацного отступа.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002F26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Наименование главы законопроекта печатается с прописной буквы полужирным шрифтом в одну строчку с обозначением номера главы, после которого ставиться точка.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002F26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Параграф законопроекта обозначается знаком «§», имеет порядковый номер, обозначаемый арабскими цифрами, и наименование.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002F26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Наименование параграфа законопроекта печатается с прописной буквы полужирным шрифтом в одну строчку с обозначением номера параграфа, после которого ставиться точка.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002F26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Статья законопроекта является его основной структурной единицей. Статья законопроекта имеет порядковый номер, обозначаемый арабскими цифрами, и наименование, но в исключительных случаях статья может не иметь наименования.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002F26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Наименование статьи законопроекта печатается с прописной буквы полужирным шрифтом в одну строчку с обозначением номера статьи, после которого ставиться точка.</w:t>
      </w:r>
    </w:p>
    <w:p w:rsidR="00002F26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Статья законопроекта подразделяется на части, обозначаемые арабскими цифрами с точкой.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002F26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Пункты подразделяются на подпункты, обозначаемые строчными буквами русского алфавита с закрывающейся круглой скобкой.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002F26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В исключительных случаях части, пункты и подпункты статьи законопроекта могут подразделяться на абзацы (не более пяти). Ограничение количества возможных абзацев не распространяется на статьи, содержащие перечни основных понятий, используемых в законопроекте.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002F26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Законопроекты о внесении изменений и дополнений в законодательные акты, а также законопроекты, содержащие перечни законодательных актов, признаваемых утратившими силу, имеют особую структуру статьи. Такие законопроекты не имеют наименований статей.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002F26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Статьи таких законопроектов делятся на пункты, нумеруемые арабскими цифрами с закрывающейся круглой скобкой, или на абзацы, не имеющие обозначений.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822CA5" w:rsidRPr="00B1659F" w:rsidRDefault="00822CA5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Пункты статей таких законопроектов могут делиться на подпункты, обозначаемые строчными буквами русского алфавита с закрывающейся круглой скобкой.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002F26" w:rsidRPr="00B1659F" w:rsidRDefault="00002F26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Нумерация статей, глав, разделов и других структурных единиц законопроекта должна быть сквозной. Недопустима, например, отдельная нумерация статей каждой главы или отдельная нумерация глав каждого раздела.</w:t>
      </w:r>
      <w:r w:rsidR="00B1659F">
        <w:rPr>
          <w:rStyle w:val="apple-converted-space"/>
          <w:sz w:val="28"/>
          <w:szCs w:val="28"/>
        </w:rPr>
        <w:t xml:space="preserve"> </w:t>
      </w:r>
      <w:r w:rsidRPr="00B1659F">
        <w:rPr>
          <w:rStyle w:val="apple-style-span"/>
          <w:sz w:val="28"/>
          <w:szCs w:val="28"/>
        </w:rPr>
        <w:t>Недопустимо изменять нумерацию частей, разделов, глав, статей законодательного акта при внесении в него изменений и признании утратившими силу структурных единиц законодательного акта.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002F26" w:rsidRPr="00B1659F" w:rsidRDefault="00002F26" w:rsidP="00B1659F">
      <w:pPr>
        <w:widowControl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659F">
        <w:rPr>
          <w:bCs/>
          <w:sz w:val="28"/>
          <w:szCs w:val="28"/>
        </w:rPr>
        <w:t>Порядок употребления ссылок</w:t>
      </w:r>
    </w:p>
    <w:p w:rsidR="007B7936" w:rsidRPr="00B1659F" w:rsidRDefault="007B7936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Ссылки в статьях законопроекта на другие статьи, а также на ранее принятые законодательные акты применяются только в том случае, если необходимо показать взаимную связь правовых норм или избежать повторений.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002F26" w:rsidRPr="00B1659F" w:rsidRDefault="007B7936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Ссылки можно делать только на вступившие в силу (введенные в действие) законодательные акты. Ссылки на утратившие силу законодательные акты и законопроекты недопустимы.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7B7936" w:rsidRPr="00B1659F" w:rsidRDefault="007B7936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Ссылки в законопроектах могут даваться только на законодательные акты высшей или равной юридической силы. Ссылки на конкретные нормативные правовые акты низшей юридической силы или их отдельные структурные единицы не допускаются (например, ссылка в законопроекте на конкретное постановление Правительства Российской Федерации).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7B7936" w:rsidRPr="00B1659F" w:rsidRDefault="007B7936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В тексте законопроекта недопустимы ссылки на нормативные предписания других законодательных актов, которые, в свою очередь, являются отсылочными.</w:t>
      </w:r>
    </w:p>
    <w:p w:rsidR="007B7936" w:rsidRPr="00B1659F" w:rsidRDefault="007B7936" w:rsidP="00B1659F">
      <w:pPr>
        <w:widowControl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0" w:name="sub_1200"/>
      <w:r w:rsidRPr="00B1659F">
        <w:rPr>
          <w:bCs/>
          <w:sz w:val="28"/>
          <w:szCs w:val="28"/>
        </w:rPr>
        <w:t>Порядок указания официальных источников опубликования</w:t>
      </w:r>
    </w:p>
    <w:bookmarkEnd w:id="0"/>
    <w:p w:rsidR="007B7936" w:rsidRPr="00B1659F" w:rsidRDefault="007B7936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Если законопроектом вносятся изменения и (или) дополнения в законодательный акт или законодательный акт признается утратившим силу, то обязательно указываются вид акта, дата его подписания, его регистрационный номер (если он есть), наименование, а также соответствующие источники его официального опубликования.</w:t>
      </w:r>
    </w:p>
    <w:p w:rsidR="007B7936" w:rsidRPr="00B1659F" w:rsidRDefault="007B7936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Источниками официального опубликования законов Российской Федерации, постановлений Съезда народных депутатов Российской Федерации, постановлений Верховного Совета Российской Федерации и постановлений Президиума Верховного Совета Российской Федерации являлись Ведомости Съезда народных депутатов Российской Федерации и Верховного Совета Российской Федерации и «Российская газета».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7B7936" w:rsidRPr="00B1659F" w:rsidRDefault="007B7936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Источниками официального опубликования федеральных конституционных законов и федеральных законов являются Собрание законодательства Российской Федерации, «Парламентская газета» и «Российская газета».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7B7936" w:rsidRPr="00B1659F" w:rsidRDefault="007B7936" w:rsidP="00B1659F">
      <w:pPr>
        <w:widowControl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659F">
        <w:rPr>
          <w:bCs/>
          <w:sz w:val="28"/>
          <w:szCs w:val="28"/>
        </w:rPr>
        <w:t>Внесение изменений в законодательные акты</w:t>
      </w:r>
    </w:p>
    <w:p w:rsidR="007B7936" w:rsidRPr="00B1659F" w:rsidRDefault="007B7936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В законопроектах о внесении изменений и (или) дополнений в законодательные акты изменения и (или) дополнения, вносимые в каждый законодательный акт, оформляются самостоятельными статьями.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7B7936" w:rsidRPr="00B1659F" w:rsidRDefault="007B7936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При одновременном внесении в законодательный акт изменений и признании утратившими силу структурных единиц данного законодательного акта положения о внесении изменений и об утрате силы могут располагаться в одной статье. При этом вносимые изменения и признание утратившими силу должны быть изложены последовательно.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7B7936" w:rsidRPr="00B1659F" w:rsidRDefault="007B7936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При внесении изменений и (или) дополнений в законодательные акты соответствующий текст заключается в кавычки.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7B7936" w:rsidRPr="00B1659F" w:rsidRDefault="007B7936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Вносимые в законодательный акт изменения и (или дополнения) излагаются последовательно с указанием конкретной структурной единицы, в которую вносятся изменения и (или) дополнения.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7B7936" w:rsidRPr="00B1659F" w:rsidRDefault="007B7936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При внесении изменений и (или) дополнений в законодательный акт сначала указывается, какая структурная единица изменяется и (или) дополняется, потом указывается характер изменений и (или) дополнений. Внесение изменений и (или) дополнений в законодательный акт следует оформлять начиная с наименьшей структурной единицы.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7B7936" w:rsidRPr="00B1659F" w:rsidRDefault="007B7936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Перечень актов, после согласования с заинтересованными федеральными органами исполнительной власти, представляются в Правительство Российской Федерации вместе с законопроектами.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7B7936" w:rsidRPr="00B1659F" w:rsidRDefault="007B7936" w:rsidP="00B1659F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После принятия Государственной Думой Федерального Собрания Российской Федерации законопроектов, осуществляется при необходимости доработка перечня актов. После доработки перечень актов согласовывается с заинтересованными федеральными органами исполнительной власти, и после одобрения указанных законопроектов Советом Федерации Федерального Собрания Российской Федерации вносятся в Правительство Российской Федерации.</w:t>
      </w:r>
      <w:r w:rsidR="00B1659F">
        <w:rPr>
          <w:rStyle w:val="apple-converted-space"/>
          <w:sz w:val="28"/>
          <w:szCs w:val="28"/>
        </w:rPr>
        <w:t xml:space="preserve"> </w:t>
      </w:r>
    </w:p>
    <w:p w:rsidR="00B1659F" w:rsidRDefault="00B1659F" w:rsidP="00B1659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41A2" w:rsidRPr="00B1659F" w:rsidRDefault="008F41A2" w:rsidP="00B1659F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2. Порядок выдачи судебных дел и докуме</w:t>
      </w:r>
      <w:r w:rsidR="00B1659F">
        <w:rPr>
          <w:sz w:val="28"/>
          <w:szCs w:val="28"/>
        </w:rPr>
        <w:t>нтов. Статистическая отчетность</w:t>
      </w:r>
    </w:p>
    <w:p w:rsidR="007B7936" w:rsidRPr="00B1659F" w:rsidRDefault="007B7936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41A2" w:rsidRPr="00B1659F" w:rsidRDefault="008F41A2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Судебные дела выдаются для ознакомления в помещении суда при предъявлении:</w:t>
      </w:r>
    </w:p>
    <w:p w:rsidR="008F41A2" w:rsidRPr="00B1659F" w:rsidRDefault="008F41A2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1. Обвиняемыми, подсудимыми, осужденными, оправданными, потерпевшими, сторонами, третьими лицами и их законными представителями по уголовным и гражданским делам - документа, удостоверяющего личность;</w:t>
      </w:r>
    </w:p>
    <w:p w:rsidR="008F41A2" w:rsidRPr="00B1659F" w:rsidRDefault="008F41A2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2. Адвокатами, выступающими по делам в суде первой и кассационной инстанций, а также адвокатами, знакомящимися с делами, законченными производством, - ордера юридической консультации и удостоверения личности;</w:t>
      </w:r>
    </w:p>
    <w:p w:rsidR="008A3C6D" w:rsidRPr="00B1659F" w:rsidRDefault="008A3C6D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3. Д</w:t>
      </w:r>
      <w:r w:rsidR="008F41A2" w:rsidRPr="00B1659F">
        <w:rPr>
          <w:rStyle w:val="apple-style-span"/>
          <w:sz w:val="28"/>
          <w:szCs w:val="28"/>
        </w:rPr>
        <w:t>ругими лицами, выступающими по гражданским делам, гражданскими истцами, ответчиками и их представителями, выступающими по уголовным делам, - доверенности на ведение дела и документа, удостоверяющего личность;</w:t>
      </w:r>
    </w:p>
    <w:p w:rsidR="008A3C6D" w:rsidRPr="00B1659F" w:rsidRDefault="008A3C6D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4. С</w:t>
      </w:r>
      <w:r w:rsidR="008F41A2" w:rsidRPr="00B1659F">
        <w:rPr>
          <w:rStyle w:val="apple-style-span"/>
          <w:sz w:val="28"/>
          <w:szCs w:val="28"/>
        </w:rPr>
        <w:t>удьями и другими ответственными работниками вышестоящих судов, прокурорами, работниками системы Судебного департамента при Верховном Суде Российской Федерации - удостоверения личности;</w:t>
      </w:r>
    </w:p>
    <w:p w:rsidR="008A3C6D" w:rsidRPr="00B1659F" w:rsidRDefault="008A3C6D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5. О</w:t>
      </w:r>
      <w:r w:rsidR="008F41A2" w:rsidRPr="00B1659F">
        <w:rPr>
          <w:rStyle w:val="apple-style-span"/>
          <w:sz w:val="28"/>
          <w:szCs w:val="28"/>
        </w:rPr>
        <w:t>бщественными обвинителями и защитниками - документов, удостоверяющих личность и полномочия.</w:t>
      </w:r>
    </w:p>
    <w:p w:rsidR="008F41A2" w:rsidRPr="00B1659F" w:rsidRDefault="008F41A2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Ознакомление с делами должно проходить в специально оборудованном для этой цели помещении в присутствии и под контролем уполномоченного на то работника канцелярии суда в условиях, которые исключают возможность изъятия, повреждения или уничтожения материалов дел. Об ознакомлении с делом делается отметка в справочном листе.</w:t>
      </w:r>
    </w:p>
    <w:p w:rsidR="008A3C6D" w:rsidRPr="00B1659F" w:rsidRDefault="008A3C6D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По письменным требованиям органов, которым законом предоставлено право истребовать дела, и на основании распоряжения председателя суда или его заместителя судебные дела направляются им в трехдневный срок по почте или с рассыльным.</w:t>
      </w:r>
    </w:p>
    <w:p w:rsidR="008A3C6D" w:rsidRPr="00B1659F" w:rsidRDefault="008A3C6D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 xml:space="preserve">Секретарь суда обязан контролировать возврат дел и не реже 1 раза в квартал докладывать председателю суда. </w:t>
      </w:r>
    </w:p>
    <w:p w:rsidR="008A3C6D" w:rsidRPr="00B1659F" w:rsidRDefault="008A3C6D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До возвращения дела в суд требование о его высылке, копии сопроводительного письма, приговора или решения хранятся в контрольной папке. В учетно-статистической карточке отмечается, когда, кому, и по какому запросу дело направлено и когда оно возвращено в суд.</w:t>
      </w:r>
    </w:p>
    <w:p w:rsidR="008A3C6D" w:rsidRPr="00B1659F" w:rsidRDefault="008A3C6D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Учет выдачи и высылки дел, находящихся в архиве суда, производится в соответствии с действующими правилами по ведению архива.</w:t>
      </w:r>
    </w:p>
    <w:p w:rsidR="008A3C6D" w:rsidRPr="00B1659F" w:rsidRDefault="008A3C6D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Подлинные документы, представленные сторонами по гражданскому делу, возвращаются сторонам с обязательным оставлением в деле копий, заверенных судьей. Лицо, получившее подлинный документ из дела, должно расписаться в получении этого документа на копии, оставленной в деле.</w:t>
      </w:r>
    </w:p>
    <w:p w:rsidR="008A3C6D" w:rsidRPr="00B1659F" w:rsidRDefault="008A3C6D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В случае направления документа почтой копия сопроводительного письма подшивается в дело.</w:t>
      </w:r>
    </w:p>
    <w:p w:rsidR="008A3C6D" w:rsidRPr="00B1659F" w:rsidRDefault="008A3C6D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Выдаваемые судом копии приговоров, решений, постановлений и определений по уголовным и гражданским делам, в том числе определений и постановлений, вынесенных вышестоящим судом, должны быть прошиты, пронумерованы, заверены судьей, секретарем и скреплены печатью. В тех случаях, когда приговор, решение, определение, постановление были изменены вышестоящим судом, об этом следует указать в выдаваемой копии.</w:t>
      </w:r>
    </w:p>
    <w:p w:rsidR="008A3C6D" w:rsidRPr="00B1659F" w:rsidRDefault="008A3C6D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На копии также указывается, в каком деле подшит подлинный документ и в производстве какого суда находится дело.</w:t>
      </w:r>
    </w:p>
    <w:p w:rsidR="008A3C6D" w:rsidRPr="00B1659F" w:rsidRDefault="008A3C6D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Лицо, получившее копию, должно расписаться в справочном листе. В случае направления копии документа по почте в справочном листе делается об этом отметка.</w:t>
      </w:r>
    </w:p>
    <w:p w:rsidR="008A3C6D" w:rsidRPr="00B1659F" w:rsidRDefault="008A3C6D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Статистическая отчетность.</w:t>
      </w:r>
    </w:p>
    <w:p w:rsidR="008A3C6D" w:rsidRPr="00B1659F" w:rsidRDefault="008A3C6D" w:rsidP="00B1659F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Статистическая отчетность о деятельности судов общей юрисдикции и судимости подразделяется на:</w:t>
      </w:r>
    </w:p>
    <w:p w:rsidR="008A3C6D" w:rsidRPr="00B1659F" w:rsidRDefault="008A3C6D" w:rsidP="00B1659F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1) текущую – вводится на неограниченный срок с определенной периодичностью представления в течение года. Она подразделяется на регламентную, представляющую собой полный набор утвержденных форм, составляемых по итогам полугодия и года, а также оперативную отчетность, формируемую ежеквартально нарастающим итогом.</w:t>
      </w:r>
    </w:p>
    <w:p w:rsidR="008A3C6D" w:rsidRPr="00B1659F" w:rsidRDefault="008A3C6D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sz w:val="28"/>
          <w:szCs w:val="28"/>
        </w:rPr>
        <w:t>2) единовременную - вводится на ограниченный период времени, который указывается в приказе, утверждающем эту отчетность.</w:t>
      </w:r>
    </w:p>
    <w:p w:rsidR="008A3C6D" w:rsidRPr="00B1659F" w:rsidRDefault="008A3C6D" w:rsidP="00B1659F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Все формы статистической отчетности о деятельности судов и судимости на бумажном носителе имеют следующие обязательные составные части: заголовочная, адресная, содержательная, оформительская. На титульном листе отчета размещаются заголовочная и адресные части.</w:t>
      </w:r>
    </w:p>
    <w:p w:rsidR="008A3C6D" w:rsidRPr="00B1659F" w:rsidRDefault="008A3C6D" w:rsidP="00B1659F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Заголовочная часть – включает название формы; номер формы; номер приказа, которым утверждена форма; периодичность и сроки ее представления.</w:t>
      </w:r>
    </w:p>
    <w:p w:rsidR="008A3C6D" w:rsidRPr="00B1659F" w:rsidRDefault="008A3C6D" w:rsidP="00B1659F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Адресная часть - включает наименование структурного подразделения, в адрес которого должен представляться отчет; наименование органа, представляющего отчет.</w:t>
      </w:r>
    </w:p>
    <w:p w:rsidR="008A3C6D" w:rsidRPr="00B1659F" w:rsidRDefault="008A3C6D" w:rsidP="00B1659F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Содержательная часть – включает показатели, характеризующие те или иные направления деятельности; состоит из одного или более пронумерованных и озаглавленных разделов и размещается на одном или нескольких листах. Каждый раздел представляет собой таблицу, имеющую два уровня расположения сведений: горизонтальный - строки (строка) и вертикальный - графы (графа). В ячейки таблицы вносятся цифровые показатели в целых числах.</w:t>
      </w:r>
    </w:p>
    <w:p w:rsidR="008A3C6D" w:rsidRPr="00B1659F" w:rsidRDefault="008A3C6D" w:rsidP="00B1659F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Оформительская часть – содержит наименование должностей, Ф.И.О. и подписи руководителя, утвердившего отчет, и исполнителя (лица, составившего отчет); дату утверждения отчета; его исходящий номер, номер телефона и адрес электронной почты исполнителя.</w:t>
      </w:r>
    </w:p>
    <w:p w:rsidR="00BD6074" w:rsidRPr="00B1659F" w:rsidRDefault="00BD6074" w:rsidP="00B165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9F">
        <w:rPr>
          <w:rFonts w:ascii="Times New Roman" w:hAnsi="Times New Roman" w:cs="Times New Roman"/>
          <w:sz w:val="28"/>
          <w:szCs w:val="28"/>
        </w:rPr>
        <w:t>Основой формирования статистических отчетов о деятельности судов общей юрисдикции являются учетно-статистические карточки и журналы, утвержденные инструкциями по судебному делопроизводству, или базы данных в автоматизированном судебном делопроизводстве. В этой связи председателями судов возлагаются обязанности по организации ведения первичного статистического учета в рамках судебного делопроизводства на конкретных работников аппаратов судов в соответствии с приказом о распределении обязанностей, которые несут ответственность по составлению первичных статистических отчетов.</w:t>
      </w:r>
    </w:p>
    <w:p w:rsidR="00BD6074" w:rsidRPr="00B1659F" w:rsidRDefault="00BD6074" w:rsidP="00B165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9F">
        <w:rPr>
          <w:rFonts w:ascii="Times New Roman" w:hAnsi="Times New Roman" w:cs="Times New Roman"/>
          <w:sz w:val="28"/>
          <w:szCs w:val="28"/>
        </w:rPr>
        <w:t>Регламентная статистическая отчетность представляется в двух видах: на бумажном носителе и в электронном виде на электронных бланках. Отчеты на бумажных бланках должны иметь формат A4 и являться распечаткой электронной копии отчета.</w:t>
      </w:r>
    </w:p>
    <w:p w:rsidR="008A3C6D" w:rsidRPr="00B1659F" w:rsidRDefault="00BD6074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t>Отчеты на бумажном носителе направляются по почтовым каналам связи, а электронные формы отчетности - на электронных бланках, подготовленных с использованием программных шаблонов по электронной почте на установленные адреса.</w:t>
      </w:r>
    </w:p>
    <w:p w:rsidR="00BD6074" w:rsidRPr="00B1659F" w:rsidRDefault="00BD6074" w:rsidP="00B165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9F">
        <w:rPr>
          <w:rFonts w:ascii="Times New Roman" w:hAnsi="Times New Roman" w:cs="Times New Roman"/>
          <w:sz w:val="28"/>
          <w:szCs w:val="28"/>
        </w:rPr>
        <w:t>Документы первичной статистической отчетности о работе судов на бумажном носителе составляются в двух экземплярах, подписываются лицом, ответственным за составление отчета, и председателем суда (мировым судьей). Сводные формы статистической отчетности подписываются специалистом по статистике территориального органа Судебного департамента, ответственным за сбор и обработку статистических данных, поступающих из районных судов или участков мировых судей, и начальником (заместителем начальника) управления (отдела) Судебного департамента в субъекте Российской Федерации.</w:t>
      </w:r>
    </w:p>
    <w:p w:rsidR="00BD6074" w:rsidRPr="00B1659F" w:rsidRDefault="00BD6074" w:rsidP="00B165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9F">
        <w:rPr>
          <w:rFonts w:ascii="Times New Roman" w:hAnsi="Times New Roman" w:cs="Times New Roman"/>
          <w:sz w:val="28"/>
          <w:szCs w:val="28"/>
        </w:rPr>
        <w:t>Статистические документы регистрируются, пересылаются и хранятся по действующим правилам делопроизводства.</w:t>
      </w:r>
    </w:p>
    <w:p w:rsidR="00B1659F" w:rsidRPr="00107669" w:rsidRDefault="00B1659F" w:rsidP="00B1659F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07669">
        <w:rPr>
          <w:color w:val="FFFFFF"/>
          <w:sz w:val="28"/>
          <w:szCs w:val="28"/>
        </w:rPr>
        <w:t>акт судебный дело документ</w:t>
      </w:r>
    </w:p>
    <w:p w:rsidR="00BD6074" w:rsidRPr="00B1659F" w:rsidRDefault="00B1659F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6074" w:rsidRPr="00B1659F">
        <w:rPr>
          <w:sz w:val="28"/>
          <w:szCs w:val="28"/>
        </w:rPr>
        <w:t>3. Подготовить образцы документов, касающихся работы с вещественными доказательствами в районных судах</w:t>
      </w:r>
    </w:p>
    <w:p w:rsidR="00B1659F" w:rsidRDefault="00B1659F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5195" w:rsidRPr="00B1659F" w:rsidRDefault="00A35195" w:rsidP="00B1659F">
      <w:pPr>
        <w:widowControl w:val="0"/>
        <w:spacing w:line="360" w:lineRule="auto"/>
        <w:ind w:firstLine="709"/>
        <w:jc w:val="both"/>
        <w:rPr>
          <w:sz w:val="28"/>
        </w:rPr>
      </w:pPr>
      <w:r w:rsidRPr="00B1659F">
        <w:rPr>
          <w:sz w:val="28"/>
        </w:rPr>
        <w:t>Форма № 55</w:t>
      </w:r>
    </w:p>
    <w:p w:rsidR="00A35195" w:rsidRPr="00B1659F" w:rsidRDefault="00A35195" w:rsidP="00B1659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659F">
        <w:rPr>
          <w:bCs/>
          <w:sz w:val="28"/>
          <w:szCs w:val="28"/>
        </w:rPr>
        <w:t>Журнал учета вещественных доказательств</w:t>
      </w:r>
    </w:p>
    <w:tbl>
      <w:tblPr>
        <w:tblW w:w="945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00"/>
        <w:gridCol w:w="447"/>
        <w:gridCol w:w="104"/>
        <w:gridCol w:w="1042"/>
        <w:gridCol w:w="1509"/>
        <w:gridCol w:w="1042"/>
        <w:gridCol w:w="801"/>
        <w:gridCol w:w="1042"/>
        <w:gridCol w:w="843"/>
        <w:gridCol w:w="923"/>
        <w:gridCol w:w="802"/>
      </w:tblGrid>
      <w:tr w:rsidR="00A35195" w:rsidRPr="00B1659F" w:rsidTr="00B1659F">
        <w:trPr>
          <w:cantSplit/>
        </w:trPr>
        <w:tc>
          <w:tcPr>
            <w:tcW w:w="595" w:type="dxa"/>
            <w:vMerge w:val="restart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№</w:t>
            </w:r>
            <w:r w:rsidRPr="00B1659F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851" w:type="dxa"/>
            <w:gridSpan w:val="3"/>
            <w:tcBorders>
              <w:bottom w:val="nil"/>
            </w:tcBorders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Вещественное доказательство к делу</w:t>
            </w:r>
          </w:p>
        </w:tc>
        <w:tc>
          <w:tcPr>
            <w:tcW w:w="1042" w:type="dxa"/>
            <w:vMerge w:val="restart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Дата поступления вещественного доказате</w:t>
            </w:r>
          </w:p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льства в суд</w:t>
            </w:r>
          </w:p>
        </w:tc>
        <w:tc>
          <w:tcPr>
            <w:tcW w:w="1509" w:type="dxa"/>
            <w:vMerge w:val="restart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Описание вещественного доказательства</w:t>
            </w:r>
          </w:p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Передано для рассмотрения дела (дата)</w:t>
            </w:r>
          </w:p>
        </w:tc>
        <w:tc>
          <w:tcPr>
            <w:tcW w:w="801" w:type="dxa"/>
            <w:vMerge w:val="restart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Получено</w:t>
            </w:r>
          </w:p>
        </w:tc>
        <w:tc>
          <w:tcPr>
            <w:tcW w:w="1042" w:type="dxa"/>
            <w:vMerge w:val="restart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Сдано на хранение (дата)</w:t>
            </w:r>
          </w:p>
        </w:tc>
        <w:tc>
          <w:tcPr>
            <w:tcW w:w="843" w:type="dxa"/>
            <w:vMerge w:val="restart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 xml:space="preserve">Получено </w:t>
            </w:r>
          </w:p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dxa"/>
            <w:vMerge w:val="restart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Судьба вещественного доказательства по приговору</w:t>
            </w:r>
          </w:p>
        </w:tc>
        <w:tc>
          <w:tcPr>
            <w:tcW w:w="802" w:type="dxa"/>
            <w:vMerge w:val="restart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Исполнение (дата)</w:t>
            </w:r>
          </w:p>
        </w:tc>
      </w:tr>
      <w:tr w:rsidR="00A35195" w:rsidRPr="00B1659F" w:rsidTr="00B1659F">
        <w:trPr>
          <w:cantSplit/>
        </w:trPr>
        <w:tc>
          <w:tcPr>
            <w:tcW w:w="595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bottom w:val="nil"/>
              <w:right w:val="nil"/>
            </w:tcBorders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№</w:t>
            </w: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</w:tcBorders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5195" w:rsidRPr="00B1659F" w:rsidTr="00B1659F">
        <w:trPr>
          <w:cantSplit/>
        </w:trPr>
        <w:tc>
          <w:tcPr>
            <w:tcW w:w="595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</w:tcBorders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5195" w:rsidRPr="00B1659F" w:rsidTr="00B1659F">
        <w:tc>
          <w:tcPr>
            <w:tcW w:w="595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2</w:t>
            </w:r>
          </w:p>
        </w:tc>
        <w:tc>
          <w:tcPr>
            <w:tcW w:w="1042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4</w:t>
            </w:r>
          </w:p>
        </w:tc>
        <w:tc>
          <w:tcPr>
            <w:tcW w:w="1042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5</w:t>
            </w:r>
          </w:p>
        </w:tc>
        <w:tc>
          <w:tcPr>
            <w:tcW w:w="801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6</w:t>
            </w:r>
          </w:p>
        </w:tc>
        <w:tc>
          <w:tcPr>
            <w:tcW w:w="1042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7</w:t>
            </w:r>
          </w:p>
        </w:tc>
        <w:tc>
          <w:tcPr>
            <w:tcW w:w="843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8</w:t>
            </w:r>
          </w:p>
        </w:tc>
        <w:tc>
          <w:tcPr>
            <w:tcW w:w="923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9</w:t>
            </w:r>
          </w:p>
        </w:tc>
        <w:tc>
          <w:tcPr>
            <w:tcW w:w="802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659F">
              <w:rPr>
                <w:sz w:val="20"/>
                <w:szCs w:val="20"/>
              </w:rPr>
              <w:t>10</w:t>
            </w:r>
          </w:p>
        </w:tc>
      </w:tr>
      <w:tr w:rsidR="00A35195" w:rsidRPr="00B1659F" w:rsidTr="00B1659F">
        <w:tc>
          <w:tcPr>
            <w:tcW w:w="595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5195" w:rsidRPr="00B1659F" w:rsidTr="00B1659F">
        <w:tc>
          <w:tcPr>
            <w:tcW w:w="595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5195" w:rsidRPr="00B1659F" w:rsidTr="00B1659F">
        <w:tc>
          <w:tcPr>
            <w:tcW w:w="595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vAlign w:val="bottom"/>
          </w:tcPr>
          <w:p w:rsidR="00A35195" w:rsidRPr="00B1659F" w:rsidRDefault="00A35195" w:rsidP="00B165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1659F" w:rsidRDefault="00B1659F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C79" w:rsidRPr="00B1659F" w:rsidRDefault="00371C79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9F">
        <w:rPr>
          <w:rFonts w:ascii="Times New Roman" w:hAnsi="Times New Roman" w:cs="Times New Roman"/>
          <w:sz w:val="28"/>
          <w:szCs w:val="28"/>
        </w:rPr>
        <w:t>№ 2</w:t>
      </w:r>
    </w:p>
    <w:p w:rsidR="00A35195" w:rsidRPr="00B1659F" w:rsidRDefault="00A35195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Камера хранения вещественных</w:t>
      </w:r>
      <w:r w:rsidR="00B1659F">
        <w:rPr>
          <w:rFonts w:ascii="Times New Roman" w:hAnsi="Times New Roman"/>
          <w:sz w:val="28"/>
        </w:rPr>
        <w:t xml:space="preserve"> </w:t>
      </w:r>
    </w:p>
    <w:p w:rsidR="00A35195" w:rsidRPr="00B1659F" w:rsidRDefault="00A35195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доказательств</w:t>
      </w:r>
    </w:p>
    <w:p w:rsidR="00A35195" w:rsidRPr="00B1659F" w:rsidRDefault="00A35195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Адрес</w:t>
      </w:r>
    </w:p>
    <w:p w:rsidR="00A35195" w:rsidRPr="00B1659F" w:rsidRDefault="00A35195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-----------------------</w:t>
      </w:r>
    </w:p>
    <w:p w:rsidR="00A35195" w:rsidRPr="00B1659F" w:rsidRDefault="00A35195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Телефон</w:t>
      </w:r>
    </w:p>
    <w:p w:rsidR="00A35195" w:rsidRPr="00B1659F" w:rsidRDefault="00A35195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---------------------</w:t>
      </w:r>
    </w:p>
    <w:p w:rsidR="00B1659F" w:rsidRDefault="00B1659F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ПРОТОКОЛ N 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выемки документов и предметов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_____________</w:t>
      </w:r>
    </w:p>
    <w:p w:rsidR="003839FA" w:rsidRPr="00B1659F" w:rsidRDefault="00B1659F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839FA" w:rsidRPr="00B1659F">
        <w:rPr>
          <w:rFonts w:ascii="Times New Roman" w:hAnsi="Times New Roman"/>
          <w:sz w:val="28"/>
        </w:rPr>
        <w:t>(место составления)</w:t>
      </w:r>
      <w:r>
        <w:rPr>
          <w:rFonts w:ascii="Times New Roman" w:hAnsi="Times New Roman"/>
          <w:sz w:val="28"/>
        </w:rPr>
        <w:t xml:space="preserve"> </w:t>
      </w:r>
      <w:r w:rsidR="003839FA" w:rsidRPr="00B1659F">
        <w:rPr>
          <w:rFonts w:ascii="Times New Roman" w:hAnsi="Times New Roman"/>
          <w:sz w:val="28"/>
        </w:rPr>
        <w:t>(дата)</w:t>
      </w:r>
    </w:p>
    <w:p w:rsidR="003839FA" w:rsidRPr="00B1659F" w:rsidRDefault="003839FA" w:rsidP="00B1659F">
      <w:pPr>
        <w:widowControl w:val="0"/>
        <w:spacing w:line="360" w:lineRule="auto"/>
        <w:ind w:firstLine="709"/>
        <w:jc w:val="both"/>
        <w:rPr>
          <w:rStyle w:val="apple-style-span"/>
          <w:sz w:val="28"/>
          <w:szCs w:val="17"/>
        </w:rPr>
      </w:pP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Выемка начата ____ час. ____ мин.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Выемка окончена ____ час. ____ мин.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</w:t>
      </w:r>
    </w:p>
    <w:p w:rsidR="003839FA" w:rsidRPr="00B1659F" w:rsidRDefault="00B1659F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839FA" w:rsidRPr="00B1659F">
        <w:rPr>
          <w:rFonts w:ascii="Times New Roman" w:hAnsi="Times New Roman"/>
          <w:sz w:val="28"/>
        </w:rPr>
        <w:t>(должность, Ф.И.О. лица, составившего протокол, наименование</w:t>
      </w:r>
    </w:p>
    <w:p w:rsidR="003839FA" w:rsidRPr="00B1659F" w:rsidRDefault="00B1659F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839FA" w:rsidRPr="00B1659F">
        <w:rPr>
          <w:rFonts w:ascii="Times New Roman" w:hAnsi="Times New Roman"/>
          <w:sz w:val="28"/>
        </w:rPr>
        <w:t>налогового органа)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(должности, Ф.И.О. лиц, производивших выемку, наименование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налогового органа (наименование органа внутренних дел))</w:t>
      </w:r>
      <w:r w:rsidR="00B1659F">
        <w:rPr>
          <w:rFonts w:ascii="Times New Roman" w:hAnsi="Times New Roman"/>
          <w:sz w:val="28"/>
        </w:rPr>
        <w:t xml:space="preserve"> 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в соответствии с правами, предоставленными подпунктом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3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пункта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1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статьи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31, пунктом 4 статьи 93 и статьей 94 Налогового кодекса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Российской Федерации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на основании постановления о производстве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выемки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документов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предметов от ___________ N _____, вынесенного 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(дата)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(должность, Ф.И.О.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должностного лица налогового органа, наименование налогового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органа)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произвели выемку документов и предметов у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(полное и сокращенное наименования организации, ИНН/КПП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или полное и сокращенное наименования организации и филиала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(представительства) организации, ИНН/КПП;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Ф.И.О. физического лица, ИНН (при наличии))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Выемка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произведена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при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участии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лица,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в отношении которого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осуществляется выездная налоговая проверка, или его представителя: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(наименование проверяемой организации, должность, Ф.И.О.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(Ф.И.О. проверяемого физического лица) (представителя))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Выемка произведена в присутствии понятых: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(Ф.И.О., место жительства, данные о паспорте или ином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удостоверяющем личность документе)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Выемка произведена при участии специалистов: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(Ф.И.О.)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Выемка произведена в присутствии иных лиц: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(Ф.И.О., должность, наименование организации)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Участвующим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присутствующим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лицам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объявлено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о применении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технических средств 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(каких именно)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До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начала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выемки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участвующим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присутствующим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лицам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предъявлено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постановление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о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производстве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выемки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документов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предметов от __________ N ___ и разъяснены их права и обязанности.</w:t>
      </w:r>
      <w:r w:rsidR="00B1659F">
        <w:rPr>
          <w:rFonts w:ascii="Times New Roman" w:hAnsi="Times New Roman"/>
          <w:sz w:val="28"/>
        </w:rPr>
        <w:t xml:space="preserve">  </w:t>
      </w:r>
      <w:r w:rsidRPr="00B1659F">
        <w:rPr>
          <w:rFonts w:ascii="Times New Roman" w:hAnsi="Times New Roman"/>
          <w:sz w:val="28"/>
        </w:rPr>
        <w:t>(дата)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Лицу,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у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которого производится выемка документов и предметов,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предложено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добровольно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выдать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указанные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в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постановлении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о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производстве выемки документов и предметов от __________ N _______</w:t>
      </w:r>
    </w:p>
    <w:p w:rsidR="003839FA" w:rsidRPr="00B1659F" w:rsidRDefault="00B1659F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839FA" w:rsidRPr="00B1659F">
        <w:rPr>
          <w:rFonts w:ascii="Times New Roman" w:hAnsi="Times New Roman"/>
          <w:sz w:val="28"/>
        </w:rPr>
        <w:t>(дата)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документы и предметы.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(делается отметка о добровольной выдаче документов и предметов или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об отказе в их выдаче и производстве принудительной выемки)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Лицу,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у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которого производится выемка документов и предметов,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предложено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добровольно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вскрыть помещения и иные места, где могут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храниться подлежащие выемке документы и предметы.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(делается отметка о добровольном вскрытии помещений и иных мест,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где могут храниться подлежащие выемке документы и предметы,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или об отказе в добровольном вскрытии помещений и иных мест,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где могут храниться подлежащие выемке документы и предметы, и производстве вскрытия помещений и иных мест, где могут храниться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подлежащие выемке документы и предметы, должностным лицом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налогового органа самостоятельно)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&lt;1&gt; В ходе выемки изъяты следующие документы и предметы: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1. 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(указываются наименования, количество и индивидуальные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признаки документов (в том числе копия или подлинник)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и предметов, а по возможности - стоимость предметов)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2. 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3. 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4. 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5. 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&lt;2&gt; 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("с подлинников документов изготовлены копии, которые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заверены должностным лицом налогового органа и переданы лицу,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у которого они изымаются" или "копии с подлинников изымаемых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документов, заверенные должностным лицом налогового органа,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будут переданы лицу, у которого документы были изъяты, в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течение пяти дней после изъятия")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Все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изымаемые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документы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предметы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предъявлены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понятым 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другим лицам, участвующим в производстве выемки.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("изъятые документы пронумерованы, прошнурованы и скреплены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печатью (подписью) налогоплательщика (налогового агента,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плательщика сбора)" или отметка об отказе налогоплательщика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(налогового агента, плательщика сбора) скрепить печатью или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подписью изымаемые документы)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При производстве выемки выявлены существенные для дела факты 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обстоятельства 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Перед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началом, в ходе либо по окончании выемки от участвующих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и присутствующих лиц 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(понятой, специалист и др., Ф.И.О.)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замечания 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("поступили" или "не поступили")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&lt;3&gt; содержание замечаний 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(приводятся замечания и (или) сведения о приобщении замечаний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к протоколу)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(понятой, специалист и др.)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(подпись)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(Ф.И.О.)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Приложения к протоколу: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1) __________________________________________________________;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(описи документов и предметов, фотографические снимки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и негативы, киноленты, видеозаписи и другие материалы,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выполненные при производстве выемки)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2) 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Протокол прочитан участвующими и присутствующими лицами.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Замечания к протоколу 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(содержание замечаний с указанием Ф.И.О. лица, сделавшего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замечание, либо указание на их отсутствие)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Подписи должностных лиц: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(наименование налогового органа)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(должность)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(подпись)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(Ф.И.О.)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(наименование органа)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(должность)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(подпись)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(Ф.И.О.)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Подписи понятых: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(подпись)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(Ф.И.О.)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(подпись)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(Ф.И.О.)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Подпись руководителя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организации (филиала,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представительства) (физического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лица) (представителя)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(наименование организации или</w:t>
      </w:r>
      <w:r w:rsidR="00B1659F">
        <w:rPr>
          <w:rFonts w:ascii="Times New Roman" w:hAnsi="Times New Roman"/>
          <w:sz w:val="28"/>
        </w:rPr>
        <w:t xml:space="preserve">  </w:t>
      </w:r>
      <w:r w:rsidRPr="00B1659F">
        <w:rPr>
          <w:rFonts w:ascii="Times New Roman" w:hAnsi="Times New Roman"/>
          <w:sz w:val="28"/>
        </w:rPr>
        <w:t>наименование организации и</w:t>
      </w:r>
      <w:r w:rsidR="00B1659F">
        <w:rPr>
          <w:rFonts w:ascii="Times New Roman" w:hAnsi="Times New Roman"/>
          <w:sz w:val="28"/>
        </w:rPr>
        <w:t xml:space="preserve">  </w:t>
      </w:r>
      <w:r w:rsidRPr="00B1659F">
        <w:rPr>
          <w:rFonts w:ascii="Times New Roman" w:hAnsi="Times New Roman"/>
          <w:sz w:val="28"/>
        </w:rPr>
        <w:t>филиала (представительства))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(подпись)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(Ф.И.О.)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Подписи иных лиц: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(специалист и др.)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(подпись)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(Ф.И.О.)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&lt;4&gt; "Копию Протокола выемки документов и предметов получил".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Подпись руководителя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организации (филиала,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представительства) (физического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лица) (представителя)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________________________________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(наименование организации или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наименование организации и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филиала (представительства))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________________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_____________</w:t>
      </w:r>
    </w:p>
    <w:p w:rsidR="003839FA" w:rsidRPr="00B1659F" w:rsidRDefault="003839FA" w:rsidP="00B1659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1659F">
        <w:rPr>
          <w:rFonts w:ascii="Times New Roman" w:hAnsi="Times New Roman"/>
          <w:sz w:val="28"/>
        </w:rPr>
        <w:t>(подпись)</w:t>
      </w:r>
      <w:r w:rsidR="00B1659F">
        <w:rPr>
          <w:rFonts w:ascii="Times New Roman" w:hAnsi="Times New Roman"/>
          <w:sz w:val="28"/>
        </w:rPr>
        <w:t xml:space="preserve"> </w:t>
      </w:r>
      <w:r w:rsidRPr="00B1659F">
        <w:rPr>
          <w:rFonts w:ascii="Times New Roman" w:hAnsi="Times New Roman"/>
          <w:sz w:val="28"/>
        </w:rPr>
        <w:t>(Ф.И.О.)</w:t>
      </w:r>
    </w:p>
    <w:p w:rsidR="00371C79" w:rsidRDefault="00371C79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659F">
        <w:rPr>
          <w:sz w:val="28"/>
          <w:szCs w:val="28"/>
        </w:rPr>
        <w:br w:type="page"/>
        <w:t>Список использованных источников</w:t>
      </w:r>
    </w:p>
    <w:p w:rsidR="00B1659F" w:rsidRPr="00B1659F" w:rsidRDefault="00B1659F" w:rsidP="00B1659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6074" w:rsidRPr="00B1659F" w:rsidRDefault="00371C79" w:rsidP="00B1659F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1659F">
        <w:rPr>
          <w:sz w:val="28"/>
          <w:szCs w:val="28"/>
        </w:rPr>
        <w:t xml:space="preserve">Инструкция по судебному делопроизводству в районном суде </w:t>
      </w:r>
      <w:r w:rsidRPr="00B1659F">
        <w:rPr>
          <w:rStyle w:val="apple-style-span"/>
          <w:bCs/>
          <w:sz w:val="28"/>
          <w:szCs w:val="28"/>
        </w:rPr>
        <w:t xml:space="preserve">от 29 апреля </w:t>
      </w:r>
      <w:smartTag w:uri="urn:schemas-microsoft-com:office:smarttags" w:element="metricconverter">
        <w:smartTagPr>
          <w:attr w:name="ProductID" w:val="2003 г"/>
        </w:smartTagPr>
        <w:r w:rsidRPr="00B1659F">
          <w:rPr>
            <w:rStyle w:val="apple-style-span"/>
            <w:bCs/>
            <w:sz w:val="28"/>
            <w:szCs w:val="28"/>
          </w:rPr>
          <w:t>2003 г</w:t>
        </w:r>
      </w:smartTag>
      <w:r w:rsidRPr="00B1659F">
        <w:rPr>
          <w:rStyle w:val="apple-style-span"/>
          <w:bCs/>
          <w:sz w:val="28"/>
          <w:szCs w:val="28"/>
        </w:rPr>
        <w:t>. N 36</w:t>
      </w:r>
    </w:p>
    <w:p w:rsidR="00371C79" w:rsidRPr="00B1659F" w:rsidRDefault="00371C79" w:rsidP="00B1659F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B1659F">
        <w:rPr>
          <w:sz w:val="28"/>
          <w:szCs w:val="28"/>
        </w:rPr>
        <w:t>Инструкция по ведению судебной статистике</w:t>
      </w:r>
      <w:r w:rsidRPr="00B1659F">
        <w:rPr>
          <w:rFonts w:cs="Tahoma"/>
          <w:sz w:val="28"/>
          <w:szCs w:val="20"/>
        </w:rPr>
        <w:t xml:space="preserve"> </w:t>
      </w:r>
      <w:r w:rsidRPr="00B1659F">
        <w:rPr>
          <w:rStyle w:val="apple-style-span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07 г"/>
        </w:smartTagPr>
        <w:r w:rsidRPr="00B1659F">
          <w:rPr>
            <w:rStyle w:val="apple-style-span"/>
            <w:sz w:val="28"/>
            <w:szCs w:val="28"/>
          </w:rPr>
          <w:t>2007 г</w:t>
        </w:r>
      </w:smartTag>
      <w:r w:rsidRPr="00B1659F">
        <w:rPr>
          <w:rStyle w:val="apple-style-span"/>
          <w:sz w:val="28"/>
          <w:szCs w:val="28"/>
        </w:rPr>
        <w:t>. N 169.</w:t>
      </w:r>
    </w:p>
    <w:p w:rsidR="00371C79" w:rsidRPr="00B1659F" w:rsidRDefault="00371C79" w:rsidP="00B1659F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B1659F">
        <w:rPr>
          <w:rStyle w:val="apple-style-span"/>
          <w:bCs/>
          <w:sz w:val="28"/>
          <w:szCs w:val="28"/>
        </w:rPr>
        <w:t xml:space="preserve">Методические правила по разработке и оформлению законопроектов и сопутствующих документов в Министерстве образования и науки Российской Федерации </w:t>
      </w:r>
      <w:r w:rsidRPr="00A124C6">
        <w:rPr>
          <w:rStyle w:val="apple-style-span"/>
          <w:sz w:val="28"/>
          <w:szCs w:val="28"/>
        </w:rPr>
        <w:t>от 09.08.2005 г. № 225</w:t>
      </w:r>
      <w:r w:rsidRPr="00B1659F">
        <w:rPr>
          <w:rStyle w:val="apple-style-span"/>
          <w:sz w:val="28"/>
          <w:szCs w:val="28"/>
        </w:rPr>
        <w:t>.</w:t>
      </w:r>
    </w:p>
    <w:p w:rsidR="00B1659F" w:rsidRPr="00107669" w:rsidRDefault="00B1659F" w:rsidP="00B1659F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1" w:name="_GoBack"/>
      <w:bookmarkEnd w:id="1"/>
    </w:p>
    <w:sectPr w:rsidR="00B1659F" w:rsidRPr="00107669" w:rsidSect="00B1659F">
      <w:headerReference w:type="even" r:id="rId7"/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69" w:rsidRDefault="00107669">
      <w:r>
        <w:separator/>
      </w:r>
    </w:p>
  </w:endnote>
  <w:endnote w:type="continuationSeparator" w:id="0">
    <w:p w:rsidR="00107669" w:rsidRDefault="0010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69" w:rsidRDefault="00107669">
      <w:r>
        <w:separator/>
      </w:r>
    </w:p>
  </w:footnote>
  <w:footnote w:type="continuationSeparator" w:id="0">
    <w:p w:rsidR="00107669" w:rsidRDefault="00107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FA" w:rsidRDefault="003839FA" w:rsidP="003839FA">
    <w:pPr>
      <w:pStyle w:val="a5"/>
      <w:framePr w:wrap="around" w:vAnchor="text" w:hAnchor="margin" w:xAlign="center" w:y="1"/>
      <w:rPr>
        <w:rStyle w:val="a7"/>
      </w:rPr>
    </w:pPr>
  </w:p>
  <w:p w:rsidR="003839FA" w:rsidRDefault="003839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59F" w:rsidRPr="00B1659F" w:rsidRDefault="00B1659F" w:rsidP="00B1659F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59F" w:rsidRPr="00B1659F" w:rsidRDefault="00B1659F" w:rsidP="00B1659F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0288"/>
    <w:multiLevelType w:val="hybridMultilevel"/>
    <w:tmpl w:val="964EB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8D4"/>
    <w:rsid w:val="00002F26"/>
    <w:rsid w:val="000662EE"/>
    <w:rsid w:val="00107669"/>
    <w:rsid w:val="002A6032"/>
    <w:rsid w:val="00322976"/>
    <w:rsid w:val="00371C79"/>
    <w:rsid w:val="003839FA"/>
    <w:rsid w:val="00534841"/>
    <w:rsid w:val="006240E0"/>
    <w:rsid w:val="00652CBE"/>
    <w:rsid w:val="006C331A"/>
    <w:rsid w:val="006D1FA2"/>
    <w:rsid w:val="007164FB"/>
    <w:rsid w:val="007B7936"/>
    <w:rsid w:val="00806EE7"/>
    <w:rsid w:val="00822CA5"/>
    <w:rsid w:val="008A3C6D"/>
    <w:rsid w:val="008F41A2"/>
    <w:rsid w:val="00925329"/>
    <w:rsid w:val="00947246"/>
    <w:rsid w:val="00A124C6"/>
    <w:rsid w:val="00A14BE0"/>
    <w:rsid w:val="00A35195"/>
    <w:rsid w:val="00A35696"/>
    <w:rsid w:val="00AE18D4"/>
    <w:rsid w:val="00B1659F"/>
    <w:rsid w:val="00B848F0"/>
    <w:rsid w:val="00BD135E"/>
    <w:rsid w:val="00BD6074"/>
    <w:rsid w:val="00CA4A0B"/>
    <w:rsid w:val="00CF691A"/>
    <w:rsid w:val="00D13AA7"/>
    <w:rsid w:val="00DF6A5F"/>
    <w:rsid w:val="00F1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C422C8-4A1E-4704-9D67-7B17F233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15608"/>
    <w:rPr>
      <w:rFonts w:cs="Times New Roman"/>
      <w:b/>
      <w:bCs/>
    </w:rPr>
  </w:style>
  <w:style w:type="character" w:customStyle="1" w:styleId="apple-style-span">
    <w:name w:val="apple-style-span"/>
    <w:rsid w:val="00322976"/>
    <w:rPr>
      <w:rFonts w:cs="Times New Roman"/>
    </w:rPr>
  </w:style>
  <w:style w:type="character" w:customStyle="1" w:styleId="apple-converted-space">
    <w:name w:val="apple-converted-space"/>
    <w:rsid w:val="00322976"/>
    <w:rPr>
      <w:rFonts w:cs="Times New Roman"/>
    </w:rPr>
  </w:style>
  <w:style w:type="paragraph" w:styleId="a5">
    <w:name w:val="header"/>
    <w:basedOn w:val="a"/>
    <w:link w:val="a6"/>
    <w:uiPriority w:val="99"/>
    <w:rsid w:val="00822C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822CA5"/>
    <w:rPr>
      <w:rFonts w:cs="Times New Roman"/>
    </w:rPr>
  </w:style>
  <w:style w:type="paragraph" w:styleId="a8">
    <w:name w:val="Normal (Web)"/>
    <w:basedOn w:val="a"/>
    <w:uiPriority w:val="99"/>
    <w:rsid w:val="008A3C6D"/>
    <w:pPr>
      <w:spacing w:before="100" w:beforeAutospacing="1" w:after="100" w:afterAutospacing="1"/>
    </w:pPr>
  </w:style>
  <w:style w:type="paragraph" w:customStyle="1" w:styleId="ConsPlusNormal">
    <w:name w:val="ConsPlusNormal"/>
    <w:rsid w:val="00BD60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A35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a9">
    <w:name w:val="Hyperlink"/>
    <w:uiPriority w:val="99"/>
    <w:rsid w:val="00371C79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B165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1659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4122</Words>
  <Characters>23498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2</cp:revision>
  <dcterms:created xsi:type="dcterms:W3CDTF">2014-03-23T04:24:00Z</dcterms:created>
  <dcterms:modified xsi:type="dcterms:W3CDTF">2014-03-23T04:24:00Z</dcterms:modified>
</cp:coreProperties>
</file>