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907B1">
        <w:rPr>
          <w:sz w:val="28"/>
        </w:rPr>
        <w:t>НОУ СПО</w:t>
      </w:r>
    </w:p>
    <w:p w:rsid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907B1">
        <w:rPr>
          <w:sz w:val="28"/>
        </w:rPr>
        <w:t>Челябинский юридический колледж</w:t>
      </w: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153F72" w:rsidRPr="00536B83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907B1">
        <w:rPr>
          <w:sz w:val="28"/>
        </w:rPr>
        <w:t xml:space="preserve">Контрольная работа по дисциплине </w:t>
      </w:r>
      <w:r w:rsidR="00F907B1">
        <w:rPr>
          <w:sz w:val="28"/>
        </w:rPr>
        <w:t>"</w:t>
      </w:r>
      <w:r w:rsidR="00536B83" w:rsidRPr="00536B83">
        <w:t xml:space="preserve"> </w:t>
      </w:r>
      <w:r w:rsidR="00536B83" w:rsidRPr="00536B83">
        <w:rPr>
          <w:sz w:val="28"/>
        </w:rPr>
        <w:t>Делопроизводство</w:t>
      </w:r>
      <w:r w:rsidR="00F907B1">
        <w:rPr>
          <w:sz w:val="28"/>
        </w:rPr>
        <w:t>"</w:t>
      </w:r>
    </w:p>
    <w:p w:rsidR="00536B83" w:rsidRDefault="00536B83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</w:p>
    <w:p w:rsidR="00536B83" w:rsidRDefault="00536B83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</w:p>
    <w:p w:rsidR="00536B83" w:rsidRDefault="00536B83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</w:p>
    <w:p w:rsidR="00536B83" w:rsidRDefault="00536B83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  <w:r w:rsidRPr="00F907B1">
        <w:rPr>
          <w:sz w:val="28"/>
        </w:rPr>
        <w:t>Студент группы ЮЗ-01-10-10 Г.В. Гладков</w:t>
      </w: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left="5387"/>
        <w:rPr>
          <w:sz w:val="28"/>
        </w:rPr>
      </w:pPr>
      <w:r w:rsidRPr="00F907B1">
        <w:rPr>
          <w:sz w:val="28"/>
        </w:rPr>
        <w:t>Преподаватель</w:t>
      </w:r>
      <w:r w:rsidR="00F907B1" w:rsidRPr="00536B83">
        <w:rPr>
          <w:sz w:val="28"/>
        </w:rPr>
        <w:t xml:space="preserve"> </w:t>
      </w:r>
      <w:r w:rsidRPr="00F907B1">
        <w:rPr>
          <w:sz w:val="28"/>
        </w:rPr>
        <w:t>Мурзина</w:t>
      </w:r>
    </w:p>
    <w:p w:rsidR="00153F72" w:rsidRPr="00536B83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907B1">
        <w:rPr>
          <w:sz w:val="28"/>
        </w:rPr>
        <w:t>Челябинск</w:t>
      </w:r>
    </w:p>
    <w:p w:rsidR="00153F72" w:rsidRPr="00F907B1" w:rsidRDefault="00153F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907B1">
        <w:rPr>
          <w:sz w:val="28"/>
        </w:rPr>
        <w:t>2011</w:t>
      </w:r>
    </w:p>
    <w:p w:rsidR="001A2C66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A2C66" w:rsidRPr="00F907B1">
        <w:rPr>
          <w:sz w:val="28"/>
        </w:rPr>
        <w:t>СОДЕРЖАНИЕ</w:t>
      </w:r>
    </w:p>
    <w:p w:rsidR="00F907B1" w:rsidRPr="00536B83" w:rsidRDefault="00F907B1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A2C66" w:rsidRPr="00F907B1" w:rsidRDefault="001A2C66" w:rsidP="00F907B1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F907B1">
        <w:rPr>
          <w:sz w:val="28"/>
        </w:rPr>
        <w:t>Введение</w:t>
      </w:r>
    </w:p>
    <w:p w:rsidR="005B16EC" w:rsidRPr="00F907B1" w:rsidRDefault="005B16EC" w:rsidP="00F907B1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F907B1">
        <w:rPr>
          <w:sz w:val="28"/>
        </w:rPr>
        <w:t>1. Регистрация документов как процесс создания банка данных о документах организации</w:t>
      </w:r>
    </w:p>
    <w:p w:rsidR="001A2C66" w:rsidRPr="00F907B1" w:rsidRDefault="005B16EC" w:rsidP="00F907B1">
      <w:pPr>
        <w:pStyle w:val="a3"/>
        <w:suppressAutoHyphens/>
        <w:spacing w:before="0" w:beforeAutospacing="0" w:after="0" w:afterAutospacing="0" w:line="360" w:lineRule="auto"/>
        <w:rPr>
          <w:sz w:val="28"/>
        </w:rPr>
      </w:pPr>
      <w:r w:rsidRPr="00F907B1">
        <w:rPr>
          <w:sz w:val="28"/>
        </w:rPr>
        <w:t xml:space="preserve">2. </w:t>
      </w:r>
      <w:r w:rsidR="001A2C66" w:rsidRPr="00F907B1">
        <w:rPr>
          <w:sz w:val="28"/>
        </w:rPr>
        <w:t>Номенклатура дел</w:t>
      </w:r>
    </w:p>
    <w:p w:rsidR="00656572" w:rsidRPr="00F907B1" w:rsidRDefault="005B16EC" w:rsidP="00F907B1">
      <w:pPr>
        <w:suppressAutoHyphens/>
        <w:spacing w:line="360" w:lineRule="auto"/>
        <w:rPr>
          <w:sz w:val="28"/>
          <w:szCs w:val="28"/>
        </w:rPr>
      </w:pPr>
      <w:r w:rsidRPr="00F907B1">
        <w:rPr>
          <w:sz w:val="28"/>
          <w:szCs w:val="28"/>
        </w:rPr>
        <w:t xml:space="preserve">3. </w:t>
      </w:r>
      <w:r w:rsidR="001A2C66" w:rsidRPr="00F907B1">
        <w:rPr>
          <w:sz w:val="28"/>
          <w:szCs w:val="28"/>
        </w:rPr>
        <w:t>Должностная инструкция</w:t>
      </w:r>
    </w:p>
    <w:p w:rsidR="00656572" w:rsidRPr="00F907B1" w:rsidRDefault="00656572" w:rsidP="00F907B1">
      <w:pPr>
        <w:suppressAutoHyphens/>
        <w:spacing w:line="360" w:lineRule="auto"/>
        <w:rPr>
          <w:sz w:val="28"/>
          <w:szCs w:val="28"/>
        </w:rPr>
      </w:pPr>
      <w:r w:rsidRPr="00F907B1">
        <w:rPr>
          <w:sz w:val="28"/>
          <w:szCs w:val="28"/>
        </w:rPr>
        <w:t>4. Заключение</w:t>
      </w:r>
    </w:p>
    <w:p w:rsidR="00656572" w:rsidRPr="00F907B1" w:rsidRDefault="00656572" w:rsidP="00F907B1">
      <w:pPr>
        <w:suppressAutoHyphens/>
        <w:spacing w:line="360" w:lineRule="auto"/>
        <w:rPr>
          <w:sz w:val="28"/>
          <w:szCs w:val="28"/>
        </w:rPr>
      </w:pPr>
      <w:r w:rsidRPr="00F907B1">
        <w:rPr>
          <w:sz w:val="28"/>
          <w:szCs w:val="28"/>
        </w:rPr>
        <w:t>5. Список использованной литературы</w:t>
      </w:r>
    </w:p>
    <w:p w:rsidR="001A2C66" w:rsidRPr="00F907B1" w:rsidRDefault="001A2C66" w:rsidP="00F907B1">
      <w:pPr>
        <w:suppressAutoHyphens/>
        <w:spacing w:line="360" w:lineRule="auto"/>
        <w:ind w:firstLine="709"/>
        <w:rPr>
          <w:sz w:val="28"/>
          <w:szCs w:val="28"/>
        </w:rPr>
      </w:pPr>
    </w:p>
    <w:p w:rsidR="005B16EC" w:rsidRPr="00536B83" w:rsidRDefault="00F907B1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</w:rPr>
        <w:br w:type="page"/>
      </w:r>
      <w:r w:rsidRPr="00F907B1">
        <w:rPr>
          <w:rStyle w:val="apple-style-span"/>
          <w:color w:val="000000"/>
          <w:sz w:val="28"/>
          <w:szCs w:val="28"/>
        </w:rPr>
        <w:t>Введение</w:t>
      </w:r>
    </w:p>
    <w:p w:rsidR="00F907B1" w:rsidRPr="00536B83" w:rsidRDefault="00F907B1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B770A" w:rsidRPr="00F907B1" w:rsidRDefault="003B770A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7B1">
        <w:rPr>
          <w:color w:val="000000"/>
          <w:sz w:val="28"/>
          <w:szCs w:val="28"/>
        </w:rPr>
        <w:t>Тема организации работы с документами в современных условиях имеет сейчас большую актуальность, так как от правильного выбора технологии работы зависит успех любой организации.</w:t>
      </w:r>
    </w:p>
    <w:p w:rsidR="003B770A" w:rsidRPr="00F907B1" w:rsidRDefault="003B770A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7B1">
        <w:rPr>
          <w:color w:val="000000"/>
          <w:sz w:val="28"/>
          <w:szCs w:val="28"/>
        </w:rPr>
        <w:t>В современных условиях для повышения эффективности управления необходимо совершенствование работы с документами, так как всякое управленческое решение всегда базируется на информации, на служебном документе.</w:t>
      </w:r>
    </w:p>
    <w:p w:rsidR="003B770A" w:rsidRPr="00F907B1" w:rsidRDefault="003B770A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7B1">
        <w:rPr>
          <w:color w:val="000000"/>
          <w:sz w:val="28"/>
          <w:szCs w:val="28"/>
        </w:rPr>
        <w:t>Организация работы с документами влияет на качество работы аппарата управления, организацию и культуру труда управленческих работников. От того, насколько профессионально ведется документация, зависит успех управленческой деятельности в целом.</w:t>
      </w:r>
    </w:p>
    <w:p w:rsidR="003B770A" w:rsidRPr="00F907B1" w:rsidRDefault="003B770A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B16EC" w:rsidRPr="00F907B1" w:rsidRDefault="00F907B1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</w:rPr>
        <w:br w:type="page"/>
      </w:r>
      <w:r w:rsidR="005B16EC" w:rsidRPr="00F907B1">
        <w:rPr>
          <w:sz w:val="28"/>
        </w:rPr>
        <w:t>1. Регистрация документов как процесс создания банка данных о документах организации</w:t>
      </w:r>
    </w:p>
    <w:p w:rsidR="00F907B1" w:rsidRDefault="00F907B1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5B16EC" w:rsidRPr="00F907B1" w:rsidRDefault="005B16EC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Организационно-правовые документы являются правовой основой деятельности организации и содержат положения, основанные на нормах административного права и обязательные для исполнения. Организационная деятельность учреждения фиксируется в организационно-правовых документах, содержащих правила, нормы, положения, определяющие статус организации, ее компетенцию, структуру, штатную численность и должностной состав, функциональное содержание деятельности организации в целом, ее подразделений и работников, их права, обязанности, ответственность и другие аспекты.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Организационно-правовые документы в обязательном порядке проходят процедуру утверждения уполномоченным на это органом вышестоящей организацией, руководителем данной организации, коллегиальным органом (например, общим собранием акционеров, советом директоров и др.) или руководителем структурного подразделения в зависимости от вида и разновидности документа. Утверждаться организационные документы могут непосредственно руководителем, распорядительным документом руководителя (приказом или распоряжением) или коллегиальным органом. Датой организационно-правового документа является дата его утверждения.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С точки зрения срока действия организационно-правовые документы относятся к бессрочным: они действуют впредь до их отмены или до утверждения новых (исключение составляет штатное расписание, которое разрабатывается и утверждается ежегодно). По мере изменения характера деятельности учреждения и организации труда в организационно-правовые документы могут вноситься изменения, для чего руководитель издает распорядительный документ (приказ или распоряжение). В случае реорганизации деятельности разрабатываются и утверждаются новые организационно-правовые документы.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Текст большинства организационно-правовых документов состоит из разделов, имеющих собственные заголовки и разделенных на пункты и подпункты, нумеруемые арабскими цифрами.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В процессе подготовки организационно-правовые документы в обязательном порядке проходят процедуру согласования (визирования) со всеми заинтересованными подразделениями и лицами, юридической службой (юристом), заместителями руководителя организации или одним из заместителей, курирующим соответствующее направление деятельности организации.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К организационно-правовым документам относятся устав, учредительный договор, положение об организации, положение о структурном подразделении, положение о коллегиальном (совещательном органе) организации, регламент, штатное расписание, инструкция, должностная инструкция.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Организационно-правовые документы оформляются на стандартном листе бумаги (формат А4) или на общем бланке (в зависимости от вида документа), при этом обязательными реквизитами являются следующие, а именно: наименование организации (также указывается наименование подразделения, если документ утверждается руководителем подразделения), наименование вида документа, дата, номер документа, заголовок к тексту, подпись, гриф утверждения.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Распорядительные документы это документы, в которых фиксируются решения административных и организационных вопросов деятельности организации. Эти документы регулируют и координируют деятельность, позволяют органу управления обеспечивать реализацию поставленных перед ним задач.</w:t>
      </w:r>
      <w:r w:rsidR="00F907B1">
        <w:rPr>
          <w:rStyle w:val="apple-converted-space"/>
          <w:color w:val="000000"/>
          <w:sz w:val="28"/>
          <w:szCs w:val="28"/>
        </w:rPr>
        <w:t xml:space="preserve"> </w:t>
      </w:r>
      <w:r w:rsidRPr="00F907B1">
        <w:rPr>
          <w:rStyle w:val="apple-style-span"/>
          <w:color w:val="000000"/>
          <w:sz w:val="28"/>
          <w:szCs w:val="28"/>
        </w:rPr>
        <w:t>Независимо от организационно-правовой формы, характера и содержания деятельности организации, ее компетенции, структуры и других факторов руководство любой организации наделяется правом осуществлять исполнительно-распорядительную деятельность и, соответственно, издавать распорядительные документы .</w:t>
      </w:r>
    </w:p>
    <w:p w:rsidR="005B16EC" w:rsidRPr="00F907B1" w:rsidRDefault="005B16EC" w:rsidP="00F907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16EC" w:rsidRPr="00F907B1" w:rsidRDefault="00F907B1" w:rsidP="00F907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6EC" w:rsidRPr="00F907B1">
        <w:rPr>
          <w:sz w:val="28"/>
          <w:szCs w:val="28"/>
        </w:rPr>
        <w:t>2. Номенклатура дел</w:t>
      </w:r>
    </w:p>
    <w:p w:rsidR="005B16EC" w:rsidRPr="00F907B1" w:rsidRDefault="005B16EC" w:rsidP="00F907B1">
      <w:pPr>
        <w:suppressAutoHyphens/>
        <w:spacing w:line="360" w:lineRule="auto"/>
        <w:ind w:firstLine="709"/>
        <w:jc w:val="both"/>
        <w:rPr>
          <w:sz w:val="28"/>
        </w:rPr>
      </w:pPr>
    </w:p>
    <w:p w:rsidR="00F907B1" w:rsidRDefault="00B25EB5" w:rsidP="00F907B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88.5pt">
            <v:imagedata r:id="rId7" o:title="" croptop="3827f" cropbottom="4784f"/>
          </v:shape>
        </w:pict>
      </w:r>
    </w:p>
    <w:p w:rsidR="005B16EC" w:rsidRPr="00F907B1" w:rsidRDefault="005B16EC" w:rsidP="00F907B1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5"/>
        <w:gridCol w:w="3117"/>
        <w:gridCol w:w="913"/>
        <w:gridCol w:w="1693"/>
        <w:gridCol w:w="2610"/>
      </w:tblGrid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Ин-декс дела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Заголовок дела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Кол-во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 xml:space="preserve">ед. хр. </w:t>
            </w: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Срок хранения и № статей по перечню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Примечания</w:t>
            </w:r>
          </w:p>
        </w:tc>
      </w:tr>
      <w:tr w:rsidR="005B16EC" w:rsidRPr="004B06D0" w:rsidTr="004B06D0">
        <w:tc>
          <w:tcPr>
            <w:tcW w:w="9118" w:type="dxa"/>
            <w:gridSpan w:val="5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01-Канцелярия</w:t>
            </w: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01-01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Номенклатура дел организации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Пост.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Ст.67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01-02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Организационные документы (устав, учредительные документы и др.)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Пост.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ст.13, ст.14, ст.30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01-03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Положение о структурных подразделениях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Пост. ст.16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01-04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Приказы генерального директора по основной деятельности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Пост. Ст.6а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01-05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 xml:space="preserve">Переписка с управой района </w:t>
            </w:r>
            <w:r w:rsidR="00F907B1" w:rsidRPr="004B06D0">
              <w:rPr>
                <w:sz w:val="20"/>
              </w:rPr>
              <w:t>"</w:t>
            </w:r>
            <w:r w:rsidRPr="004B06D0">
              <w:rPr>
                <w:sz w:val="20"/>
              </w:rPr>
              <w:t>Ларино-Садовники</w:t>
            </w:r>
            <w:r w:rsidR="00F907B1" w:rsidRPr="004B06D0">
              <w:rPr>
                <w:sz w:val="20"/>
              </w:rPr>
              <w:t>"</w:t>
            </w:r>
            <w:r w:rsidRPr="004B06D0">
              <w:rPr>
                <w:sz w:val="20"/>
              </w:rPr>
              <w:t xml:space="preserve"> по основным вопросам деятельности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F907B1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5л. ЭПК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 12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01-06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Обращения граждан личного характера (предложения, заявления, жалобы)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F907B1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5л. ЭПК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 56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В случае неоднократного обращения 5л. После последнего рассмотрения</w:t>
            </w:r>
          </w:p>
        </w:tc>
      </w:tr>
      <w:tr w:rsidR="005B16EC" w:rsidRPr="004B06D0" w:rsidTr="004B06D0">
        <w:tc>
          <w:tcPr>
            <w:tcW w:w="9118" w:type="dxa"/>
            <w:gridSpan w:val="5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02-Управление по персоналу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02/1-Отдел кадров</w:t>
            </w: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02/1-01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Должностные инструкции сотрудников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Пост.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Ст.35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02/1-02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Штатные расстановки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70 лет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ст.34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02/1-03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Приказы генерального директора по личному составу (приём, перевод, увольнение)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75 лет ЭПК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Ст.66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02/1-04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Приказы генерального директора по предоставлению отпусков, дежурствах и командировках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5л.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Ст.66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785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02/1-05</w:t>
            </w:r>
          </w:p>
        </w:tc>
        <w:tc>
          <w:tcPr>
            <w:tcW w:w="3117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Приказы генерального директора по основной деятельности. Копии</w:t>
            </w:r>
          </w:p>
        </w:tc>
        <w:tc>
          <w:tcPr>
            <w:tcW w:w="91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До минования надобности</w:t>
            </w:r>
          </w:p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Ст.6а</w:t>
            </w:r>
          </w:p>
        </w:tc>
        <w:tc>
          <w:tcPr>
            <w:tcW w:w="2610" w:type="dxa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5B16EC" w:rsidRPr="004B06D0" w:rsidTr="004B06D0">
        <w:tc>
          <w:tcPr>
            <w:tcW w:w="9118" w:type="dxa"/>
            <w:gridSpan w:val="5"/>
            <w:shd w:val="clear" w:color="auto" w:fill="auto"/>
          </w:tcPr>
          <w:p w:rsidR="005B16EC" w:rsidRPr="004B06D0" w:rsidRDefault="005B16EC" w:rsidP="004B06D0">
            <w:pPr>
              <w:suppressAutoHyphens/>
              <w:spacing w:line="360" w:lineRule="auto"/>
              <w:rPr>
                <w:sz w:val="20"/>
              </w:rPr>
            </w:pPr>
            <w:r w:rsidRPr="004B06D0">
              <w:rPr>
                <w:sz w:val="20"/>
              </w:rPr>
              <w:t>02/2-Отдел труда и заработной платы</w:t>
            </w:r>
          </w:p>
        </w:tc>
      </w:tr>
    </w:tbl>
    <w:p w:rsidR="00F907B1" w:rsidRPr="00536B83" w:rsidRDefault="00F907B1" w:rsidP="00F907B1">
      <w:pPr>
        <w:suppressAutoHyphens/>
        <w:spacing w:line="360" w:lineRule="auto"/>
        <w:ind w:firstLine="709"/>
        <w:jc w:val="both"/>
        <w:rPr>
          <w:sz w:val="28"/>
        </w:rPr>
      </w:pPr>
    </w:p>
    <w:p w:rsidR="00F907B1" w:rsidRDefault="00B25EB5" w:rsidP="00F907B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388.5pt;height:115.5pt">
            <v:imagedata r:id="rId8" o:title=""/>
          </v:shape>
        </w:pict>
      </w:r>
    </w:p>
    <w:p w:rsidR="00F907B1" w:rsidRDefault="00F907B1" w:rsidP="00F907B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B16EC" w:rsidRPr="00F907B1" w:rsidRDefault="005B16EC" w:rsidP="00F907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07B1">
        <w:rPr>
          <w:sz w:val="28"/>
          <w:szCs w:val="28"/>
        </w:rPr>
        <w:t>3. Должностная инструкция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63AB5" w:rsidRPr="00F907B1" w:rsidRDefault="00B25EB5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15.75pt;height:85.5pt">
            <v:imagedata r:id="rId9" o:title="" croptop="3584f" cropbottom="3584f"/>
          </v:shape>
        </w:pict>
      </w:r>
    </w:p>
    <w:p w:rsidR="00163AB5" w:rsidRPr="00F907B1" w:rsidRDefault="00163AB5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  <w:lang w:val="en-US"/>
        </w:rPr>
        <w:t>I</w:t>
      </w:r>
      <w:r w:rsidRPr="00F907B1">
        <w:rPr>
          <w:color w:val="000000"/>
          <w:sz w:val="28"/>
        </w:rPr>
        <w:t>. Общие положения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-степень самостоятельности работника при выполнении должностных обязанностей;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-ответственность за принимаемые решения;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-отношение к работе;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-эффективность и качество труда;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-профессиональные знания;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-опыт практической деятельности, определяемый стажем работы по специальности;</w:t>
      </w:r>
    </w:p>
    <w:p w:rsid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-другие факторы.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  <w:lang w:val="en-US"/>
        </w:rPr>
        <w:t>II</w:t>
      </w:r>
      <w:r w:rsidRPr="00F907B1">
        <w:rPr>
          <w:color w:val="000000"/>
          <w:sz w:val="28"/>
        </w:rPr>
        <w:t>. Должностные обязанности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-чинить при любых погодных условиях, выходящие из строя механизмы;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</w:rPr>
        <w:t>-выполнять распоряжения руководителя.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textAlignment w:val="center"/>
        <w:rPr>
          <w:color w:val="000000"/>
          <w:sz w:val="28"/>
        </w:rPr>
      </w:pPr>
      <w:r w:rsidRPr="00F907B1">
        <w:rPr>
          <w:color w:val="000000"/>
          <w:sz w:val="28"/>
          <w:lang w:val="en-US"/>
        </w:rPr>
        <w:t>III</w:t>
      </w:r>
      <w:r w:rsidRPr="00F907B1">
        <w:rPr>
          <w:color w:val="000000"/>
          <w:sz w:val="28"/>
        </w:rPr>
        <w:t>. Права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 Присутствовать на заседаниях, собраниях организации (структурного подразделения) по вопросам деятельности организации (структурного подразделения);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-Участвовать в обсуждении вопросов относительно исполняемых им обязанностей;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-Вносить на рассмотрение руководителя организации (структурного подразделения) предложения по улучшению деятельности организации (структурного подразделения) и совершенствованию методов работы коллектива; замечания по деятельности структурного подразделения; варианты устранения имеющихся в деятельности организации (структурного подразделения) недостатков;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-Осуществлять взаимодействие с сотрудниками всех (отдельных) структурных подразделений;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-Запрашивать лично или по поручению руководителя организации информацию и документы, необходимые для выполнения его должностных обязанностей;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-Привлекать специалистов всех структурны</w:t>
      </w:r>
      <w:r w:rsidR="003B770A" w:rsidRPr="00F907B1">
        <w:rPr>
          <w:color w:val="000000"/>
          <w:sz w:val="28"/>
        </w:rPr>
        <w:t>х подразделений к решению задач</w:t>
      </w:r>
      <w:r w:rsidRPr="00F907B1">
        <w:rPr>
          <w:color w:val="000000"/>
          <w:sz w:val="28"/>
        </w:rPr>
        <w:t>;</w:t>
      </w:r>
      <w:r w:rsidR="00536B83">
        <w:rPr>
          <w:color w:val="000000"/>
          <w:sz w:val="28"/>
        </w:rPr>
        <w:t xml:space="preserve"> т</w:t>
      </w:r>
      <w:r w:rsidRPr="00F907B1">
        <w:rPr>
          <w:color w:val="000000"/>
          <w:sz w:val="28"/>
        </w:rPr>
        <w:t>ребовать от руководителя организации оказания содействия в исполнении должностных обязанностей</w:t>
      </w:r>
      <w:r w:rsidR="003B770A" w:rsidRPr="00F907B1">
        <w:rPr>
          <w:color w:val="000000"/>
          <w:sz w:val="28"/>
        </w:rPr>
        <w:t>.</w:t>
      </w:r>
    </w:p>
    <w:p w:rsidR="00F63A2F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  <w:lang w:val="en-US"/>
        </w:rPr>
        <w:t>IV</w:t>
      </w:r>
      <w:r w:rsidRPr="00F907B1">
        <w:rPr>
          <w:color w:val="000000"/>
          <w:sz w:val="28"/>
        </w:rPr>
        <w:t>. Ответственность</w:t>
      </w:r>
    </w:p>
    <w:p w:rsidR="00163AB5" w:rsidRPr="00F907B1" w:rsidRDefault="00F63A2F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</w:t>
      </w:r>
      <w:r w:rsidR="00163AB5" w:rsidRPr="00F907B1">
        <w:rPr>
          <w:color w:val="000000"/>
          <w:sz w:val="28"/>
        </w:rPr>
        <w:t xml:space="preserve">отвечает за </w:t>
      </w:r>
      <w:r w:rsidR="00F907B1">
        <w:rPr>
          <w:color w:val="000000"/>
          <w:sz w:val="28"/>
        </w:rPr>
        <w:t>"</w:t>
      </w:r>
      <w:r w:rsidR="00163AB5" w:rsidRPr="00F907B1">
        <w:rPr>
          <w:color w:val="000000"/>
          <w:sz w:val="28"/>
        </w:rPr>
        <w:t>хамство</w:t>
      </w:r>
      <w:r w:rsidR="00F907B1">
        <w:rPr>
          <w:color w:val="000000"/>
          <w:sz w:val="28"/>
        </w:rPr>
        <w:t>"</w:t>
      </w:r>
      <w:r w:rsidR="00163AB5" w:rsidRPr="00F907B1">
        <w:rPr>
          <w:color w:val="000000"/>
          <w:sz w:val="28"/>
        </w:rPr>
        <w:t>;</w:t>
      </w:r>
    </w:p>
    <w:p w:rsidR="00163AB5" w:rsidRPr="00F907B1" w:rsidRDefault="00163AB5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-отвечает за несвоевременное исполнение распоряжений;</w:t>
      </w:r>
    </w:p>
    <w:p w:rsidR="00F907B1" w:rsidRDefault="00163AB5" w:rsidP="00F907B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907B1">
        <w:rPr>
          <w:color w:val="000000"/>
          <w:sz w:val="28"/>
        </w:rPr>
        <w:t>-отвечает за нарушение отчётов.</w:t>
      </w:r>
    </w:p>
    <w:p w:rsidR="00536B83" w:rsidRDefault="00163AB5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907B1">
        <w:rPr>
          <w:color w:val="000000"/>
          <w:sz w:val="28"/>
        </w:rPr>
        <w:t xml:space="preserve">Должностная инструкция разработана в соответствии с </w:t>
      </w:r>
      <w:r w:rsidRPr="00F907B1">
        <w:rPr>
          <w:rStyle w:val="apple-style-span"/>
          <w:color w:val="000000"/>
          <w:sz w:val="28"/>
        </w:rPr>
        <w:t>отделом организации и оплаты труда</w:t>
      </w:r>
    </w:p>
    <w:p w:rsidR="00F907B1" w:rsidRPr="00F907B1" w:rsidRDefault="00536B83" w:rsidP="00F907B1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Style w:val="apple-style-span"/>
          <w:color w:val="000000"/>
          <w:sz w:val="28"/>
        </w:rPr>
        <w:br w:type="page"/>
      </w:r>
      <w:r w:rsidR="00B25EB5">
        <w:rPr>
          <w:color w:val="000000"/>
          <w:sz w:val="28"/>
          <w:szCs w:val="28"/>
          <w:lang w:val="en-US"/>
        </w:rPr>
        <w:pict>
          <v:shape id="_x0000_i1028" type="#_x0000_t75" style="width:369.75pt;height:171.75pt">
            <v:imagedata r:id="rId10" o:title=""/>
          </v:shape>
        </w:pict>
      </w:r>
    </w:p>
    <w:p w:rsidR="00163AB5" w:rsidRPr="00F907B1" w:rsidRDefault="00163AB5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163AB5" w:rsidRPr="00F907B1" w:rsidRDefault="00F907B1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br w:type="page"/>
      </w:r>
      <w:r w:rsidR="00656572" w:rsidRPr="00F907B1">
        <w:rPr>
          <w:rStyle w:val="apple-style-span"/>
          <w:color w:val="000000"/>
          <w:sz w:val="28"/>
          <w:szCs w:val="28"/>
        </w:rPr>
        <w:t>Заключение</w:t>
      </w:r>
    </w:p>
    <w:p w:rsidR="00656572" w:rsidRPr="00F907B1" w:rsidRDefault="00656572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656572" w:rsidRPr="00F907B1" w:rsidRDefault="006565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7B1">
        <w:rPr>
          <w:color w:val="000000"/>
          <w:sz w:val="28"/>
          <w:szCs w:val="28"/>
        </w:rPr>
        <w:t>Документ, как носитель информации, выступает в качестве непременного элемента внутренней организации любого учреждения, предприятия, фирмы, обеспечивая взаимодействие их частей. Информация является основанием для принятия управленческих решений, служит доказательством их исполнения и источником для обобщений, а также материалом для справочно-поисковой работы.</w:t>
      </w:r>
    </w:p>
    <w:p w:rsidR="00656572" w:rsidRPr="00F907B1" w:rsidRDefault="00656572" w:rsidP="00F907B1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907B1">
        <w:rPr>
          <w:color w:val="000000"/>
          <w:sz w:val="28"/>
          <w:szCs w:val="28"/>
        </w:rPr>
        <w:t>Кроме того, документирование во многих случаях является обязательным, предписывается законом и актами государственного управления, поэтому оно является одним из средств укрепления законности и контроля.</w:t>
      </w:r>
    </w:p>
    <w:p w:rsidR="00656572" w:rsidRPr="00F907B1" w:rsidRDefault="00656572" w:rsidP="00F907B1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F907B1" w:rsidRPr="00536B83" w:rsidRDefault="00F907B1" w:rsidP="00F907B1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br w:type="page"/>
      </w:r>
      <w:r w:rsidR="005B16EC" w:rsidRPr="00F907B1">
        <w:rPr>
          <w:rStyle w:val="apple-style-span"/>
          <w:color w:val="000000"/>
          <w:sz w:val="28"/>
          <w:szCs w:val="28"/>
        </w:rPr>
        <w:t>Список использованной литературы</w:t>
      </w:r>
    </w:p>
    <w:p w:rsidR="00F907B1" w:rsidRPr="004B06D0" w:rsidRDefault="00536B83" w:rsidP="00F907B1">
      <w:pPr>
        <w:suppressAutoHyphens/>
        <w:spacing w:line="360" w:lineRule="auto"/>
        <w:ind w:firstLine="709"/>
        <w:jc w:val="both"/>
        <w:rPr>
          <w:rStyle w:val="apple-converted-space"/>
          <w:color w:val="FFFFFF"/>
          <w:sz w:val="28"/>
          <w:szCs w:val="28"/>
        </w:rPr>
      </w:pPr>
      <w:r w:rsidRPr="004B06D0">
        <w:rPr>
          <w:rStyle w:val="apple-converted-space"/>
          <w:color w:val="FFFFFF"/>
          <w:sz w:val="28"/>
          <w:szCs w:val="28"/>
        </w:rPr>
        <w:t>регистрация документ номенклатура должностной инструкция</w:t>
      </w:r>
    </w:p>
    <w:p w:rsidR="00F907B1" w:rsidRPr="00CF7188" w:rsidRDefault="005B16EC" w:rsidP="00F907B1">
      <w:pPr>
        <w:suppressAutoHyphens/>
        <w:spacing w:line="360" w:lineRule="auto"/>
        <w:rPr>
          <w:rStyle w:val="apple-converted-space"/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1. Андреева В.И. Делопроизводство. М.: АО "Бизнесшкола "ИнтелСинтез". Издание второе. 2004</w:t>
      </w:r>
    </w:p>
    <w:p w:rsidR="00F907B1" w:rsidRPr="00536B83" w:rsidRDefault="005B16EC" w:rsidP="00F907B1">
      <w:pPr>
        <w:suppressAutoHyphens/>
        <w:spacing w:line="360" w:lineRule="auto"/>
        <w:rPr>
          <w:rStyle w:val="apple-style-span"/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2. Андреева В.И., Батюк С.Н. Инструкци</w:t>
      </w:r>
      <w:r w:rsidR="00CF7188">
        <w:rPr>
          <w:rStyle w:val="apple-style-span"/>
          <w:color w:val="000000"/>
          <w:sz w:val="28"/>
          <w:szCs w:val="28"/>
        </w:rPr>
        <w:t>я по документационному обеспече</w:t>
      </w:r>
      <w:r w:rsidRPr="00F907B1">
        <w:rPr>
          <w:rStyle w:val="apple-style-span"/>
          <w:color w:val="000000"/>
          <w:sz w:val="28"/>
          <w:szCs w:val="28"/>
        </w:rPr>
        <w:t>нию организации. М.: АО "Технолюкс2". 2002</w:t>
      </w:r>
    </w:p>
    <w:p w:rsidR="00F907B1" w:rsidRPr="00CF7188" w:rsidRDefault="005B16EC" w:rsidP="00F907B1">
      <w:pPr>
        <w:suppressAutoHyphens/>
        <w:spacing w:line="360" w:lineRule="auto"/>
        <w:rPr>
          <w:rStyle w:val="apple-converted-space"/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3. Ермакова И.Н. Артемов О. Ю. Фирма: Управление. Кадры. Документы. М.: АтлантЦентр. 2003.</w:t>
      </w:r>
    </w:p>
    <w:p w:rsidR="00F907B1" w:rsidRPr="00F907B1" w:rsidRDefault="005B16EC" w:rsidP="00F907B1">
      <w:pPr>
        <w:suppressAutoHyphens/>
        <w:spacing w:line="360" w:lineRule="auto"/>
        <w:rPr>
          <w:rStyle w:val="apple-style-span"/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4. Кузнецова Т.В. Лосев В.И. Управленче</w:t>
      </w:r>
      <w:r w:rsidR="00CF7188">
        <w:rPr>
          <w:rStyle w:val="apple-style-span"/>
          <w:color w:val="000000"/>
          <w:sz w:val="28"/>
          <w:szCs w:val="28"/>
        </w:rPr>
        <w:t>ская документация: Учебное посо</w:t>
      </w:r>
      <w:r w:rsidRPr="00F907B1">
        <w:rPr>
          <w:rStyle w:val="apple-style-span"/>
          <w:color w:val="000000"/>
          <w:sz w:val="28"/>
          <w:szCs w:val="28"/>
        </w:rPr>
        <w:t>бие. М.: Экономика 2005.</w:t>
      </w:r>
    </w:p>
    <w:p w:rsidR="005B16EC" w:rsidRPr="00F907B1" w:rsidRDefault="005B16EC" w:rsidP="00F907B1">
      <w:pPr>
        <w:suppressAutoHyphens/>
        <w:spacing w:line="360" w:lineRule="auto"/>
        <w:rPr>
          <w:color w:val="000000"/>
          <w:sz w:val="28"/>
          <w:szCs w:val="28"/>
        </w:rPr>
      </w:pPr>
      <w:r w:rsidRPr="00F907B1">
        <w:rPr>
          <w:rStyle w:val="apple-style-span"/>
          <w:color w:val="000000"/>
          <w:sz w:val="28"/>
          <w:szCs w:val="28"/>
        </w:rPr>
        <w:t>5. Фельзер А.Б. Миссерман М.А. Делопроизводство: Справочное пособие. Киев: Высшая школа 2003.</w:t>
      </w:r>
    </w:p>
    <w:p w:rsidR="005B16EC" w:rsidRPr="004B06D0" w:rsidRDefault="005B16EC" w:rsidP="00F907B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B16EC" w:rsidRPr="004B06D0" w:rsidSect="00F907B1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D0" w:rsidRDefault="004B06D0">
      <w:r>
        <w:separator/>
      </w:r>
    </w:p>
  </w:endnote>
  <w:endnote w:type="continuationSeparator" w:id="0">
    <w:p w:rsidR="004B06D0" w:rsidRDefault="004B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B5" w:rsidRDefault="00163AB5" w:rsidP="009E618F">
    <w:pPr>
      <w:pStyle w:val="a7"/>
      <w:framePr w:wrap="around" w:vAnchor="text" w:hAnchor="margin" w:xAlign="right" w:y="1"/>
      <w:rPr>
        <w:rStyle w:val="a9"/>
      </w:rPr>
    </w:pPr>
  </w:p>
  <w:p w:rsidR="00163AB5" w:rsidRDefault="00163AB5" w:rsidP="00163A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B5" w:rsidRPr="00F907B1" w:rsidRDefault="00163AB5" w:rsidP="00163AB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D0" w:rsidRDefault="004B06D0">
      <w:r>
        <w:separator/>
      </w:r>
    </w:p>
  </w:footnote>
  <w:footnote w:type="continuationSeparator" w:id="0">
    <w:p w:rsidR="004B06D0" w:rsidRDefault="004B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B1" w:rsidRPr="00F907B1" w:rsidRDefault="00F907B1" w:rsidP="00F907B1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02D13"/>
    <w:multiLevelType w:val="hybridMultilevel"/>
    <w:tmpl w:val="61F43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F633D4"/>
    <w:multiLevelType w:val="multilevel"/>
    <w:tmpl w:val="324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088739F"/>
    <w:multiLevelType w:val="multilevel"/>
    <w:tmpl w:val="28C2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F72"/>
    <w:rsid w:val="00153F72"/>
    <w:rsid w:val="00162CBE"/>
    <w:rsid w:val="00163AB5"/>
    <w:rsid w:val="001A2C66"/>
    <w:rsid w:val="001A5AF3"/>
    <w:rsid w:val="003267F9"/>
    <w:rsid w:val="003B770A"/>
    <w:rsid w:val="004A3B18"/>
    <w:rsid w:val="004B06D0"/>
    <w:rsid w:val="00536B83"/>
    <w:rsid w:val="00596399"/>
    <w:rsid w:val="005A3922"/>
    <w:rsid w:val="005B16EC"/>
    <w:rsid w:val="00656572"/>
    <w:rsid w:val="008D4C24"/>
    <w:rsid w:val="0096423F"/>
    <w:rsid w:val="009E618F"/>
    <w:rsid w:val="00B25EB5"/>
    <w:rsid w:val="00BD37E2"/>
    <w:rsid w:val="00CF3E20"/>
    <w:rsid w:val="00CF7188"/>
    <w:rsid w:val="00D92289"/>
    <w:rsid w:val="00F63A2F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E663E06-F0A4-481D-899A-9380956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63A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53F7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A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B16E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B16EC"/>
    <w:rPr>
      <w:rFonts w:cs="Times New Roman"/>
    </w:rPr>
  </w:style>
  <w:style w:type="character" w:customStyle="1" w:styleId="apple-converted-space">
    <w:name w:val="apple-converted-space"/>
    <w:rsid w:val="005B16EC"/>
    <w:rPr>
      <w:rFonts w:cs="Times New Roman"/>
    </w:rPr>
  </w:style>
  <w:style w:type="paragraph" w:styleId="a7">
    <w:name w:val="footer"/>
    <w:basedOn w:val="a"/>
    <w:link w:val="a8"/>
    <w:uiPriority w:val="99"/>
    <w:rsid w:val="00163AB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63AB5"/>
    <w:rPr>
      <w:rFonts w:cs="Times New Roman"/>
    </w:rPr>
  </w:style>
  <w:style w:type="paragraph" w:styleId="aa">
    <w:name w:val="header"/>
    <w:basedOn w:val="a"/>
    <w:link w:val="ab"/>
    <w:uiPriority w:val="99"/>
    <w:rsid w:val="00F907B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F907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2</cp:revision>
  <dcterms:created xsi:type="dcterms:W3CDTF">2014-09-30T18:31:00Z</dcterms:created>
  <dcterms:modified xsi:type="dcterms:W3CDTF">2014-09-30T18:31:00Z</dcterms:modified>
</cp:coreProperties>
</file>