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39" w:rsidRDefault="00E25439" w:rsidP="00995B08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91111" w:rsidRDefault="00091111" w:rsidP="00995B08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91111" w:rsidRDefault="00091111" w:rsidP="00995B08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91111" w:rsidRDefault="00091111" w:rsidP="00995B08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91111" w:rsidRDefault="00091111" w:rsidP="00995B08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91111" w:rsidRDefault="00091111" w:rsidP="00995B08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91111" w:rsidRPr="00995B08" w:rsidRDefault="00091111" w:rsidP="00995B08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25439" w:rsidRPr="00995B08" w:rsidRDefault="00E25439" w:rsidP="00995B08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25439" w:rsidRPr="00995B08" w:rsidRDefault="00E25439" w:rsidP="00995B08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25439" w:rsidRPr="00995B08" w:rsidRDefault="00E25439" w:rsidP="00995B08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25439" w:rsidRPr="00995B08" w:rsidRDefault="00E25439" w:rsidP="00995B08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72"/>
        </w:rPr>
      </w:pPr>
      <w:bookmarkStart w:id="0" w:name="_Toc182761173"/>
    </w:p>
    <w:p w:rsidR="00E25439" w:rsidRPr="00995B08" w:rsidRDefault="00E25439" w:rsidP="00995B08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72"/>
        </w:rPr>
      </w:pPr>
    </w:p>
    <w:bookmarkEnd w:id="0"/>
    <w:p w:rsidR="00E25439" w:rsidRPr="00995B08" w:rsidRDefault="00AD7564" w:rsidP="00091111">
      <w:pPr>
        <w:tabs>
          <w:tab w:val="left" w:pos="9540"/>
        </w:tabs>
        <w:spacing w:line="360" w:lineRule="auto"/>
        <w:jc w:val="center"/>
        <w:rPr>
          <w:color w:val="000000"/>
          <w:sz w:val="28"/>
          <w:szCs w:val="72"/>
        </w:rPr>
      </w:pPr>
      <w:r w:rsidRPr="00995B08">
        <w:rPr>
          <w:color w:val="000000"/>
          <w:sz w:val="28"/>
          <w:szCs w:val="72"/>
        </w:rPr>
        <w:t>Контрольн</w:t>
      </w:r>
      <w:r w:rsidR="00C70FF3" w:rsidRPr="00995B08">
        <w:rPr>
          <w:color w:val="000000"/>
          <w:sz w:val="28"/>
          <w:szCs w:val="72"/>
        </w:rPr>
        <w:t>ая работа</w:t>
      </w:r>
    </w:p>
    <w:p w:rsidR="00E25439" w:rsidRPr="00995B08" w:rsidRDefault="00E25439" w:rsidP="00091111">
      <w:pPr>
        <w:tabs>
          <w:tab w:val="left" w:pos="9540"/>
        </w:tabs>
        <w:spacing w:line="360" w:lineRule="auto"/>
        <w:jc w:val="center"/>
        <w:rPr>
          <w:color w:val="000000"/>
          <w:sz w:val="28"/>
          <w:szCs w:val="72"/>
        </w:rPr>
      </w:pPr>
    </w:p>
    <w:p w:rsidR="00995B08" w:rsidRDefault="00B31591" w:rsidP="00091111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>Тема «</w:t>
      </w:r>
      <w:r w:rsidR="00C42675" w:rsidRPr="00995B08">
        <w:rPr>
          <w:color w:val="000000"/>
          <w:sz w:val="28"/>
          <w:szCs w:val="28"/>
        </w:rPr>
        <w:t>Домашний арест и заключение под стражу</w:t>
      </w:r>
      <w:r w:rsidR="00091111">
        <w:rPr>
          <w:color w:val="000000"/>
          <w:sz w:val="28"/>
          <w:szCs w:val="28"/>
        </w:rPr>
        <w:t xml:space="preserve"> </w:t>
      </w:r>
      <w:r w:rsidR="00C42675" w:rsidRPr="00995B08">
        <w:rPr>
          <w:color w:val="000000"/>
          <w:sz w:val="28"/>
          <w:szCs w:val="28"/>
        </w:rPr>
        <w:t>как меры пресечения</w:t>
      </w:r>
      <w:r w:rsidRPr="00995B08">
        <w:rPr>
          <w:color w:val="000000"/>
          <w:sz w:val="28"/>
          <w:szCs w:val="28"/>
        </w:rPr>
        <w:t>»</w:t>
      </w:r>
    </w:p>
    <w:p w:rsidR="00E25439" w:rsidRPr="00995B08" w:rsidRDefault="00E25439" w:rsidP="00995B08">
      <w:pPr>
        <w:tabs>
          <w:tab w:val="left" w:pos="726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25439" w:rsidRPr="00995B08" w:rsidRDefault="00E25439" w:rsidP="00995B08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E3C55" w:rsidRPr="00995B08" w:rsidRDefault="00091111" w:rsidP="0009111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br w:type="page"/>
      </w:r>
      <w:r w:rsidR="000E3C55" w:rsidRPr="00091111">
        <w:rPr>
          <w:b/>
          <w:sz w:val="28"/>
          <w:szCs w:val="28"/>
        </w:rPr>
        <w:t>Введение</w:t>
      </w:r>
    </w:p>
    <w:p w:rsidR="00091111" w:rsidRDefault="00091111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E3C55" w:rsidRPr="00995B08" w:rsidRDefault="000B5CE3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>Уголовное судопроизводство имеет своим назначением защиту прав и законных интересов лиц и организаций, потерпевших от преступлений, защиту личности от незаконного и необоснованного обвинения, осуждения</w:t>
      </w:r>
      <w:r w:rsidR="005A00C6" w:rsidRPr="00995B08">
        <w:rPr>
          <w:color w:val="000000"/>
          <w:sz w:val="28"/>
          <w:szCs w:val="28"/>
        </w:rPr>
        <w:t>, ограничения ее прав и свобод. Данные задачи, как правило, решаются императивным методом, включающим в себя ряд мер уголовно-процессуального принуждения.</w:t>
      </w:r>
    </w:p>
    <w:p w:rsidR="00091111" w:rsidRDefault="00091111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91111" w:rsidRDefault="00091111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40B7E" w:rsidRPr="00995B08" w:rsidRDefault="00091111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0E3C55" w:rsidRPr="00995B08">
        <w:rPr>
          <w:b/>
          <w:color w:val="000000"/>
          <w:sz w:val="28"/>
          <w:szCs w:val="28"/>
        </w:rPr>
        <w:t xml:space="preserve">1. </w:t>
      </w:r>
      <w:r w:rsidR="00540B7E" w:rsidRPr="00995B08">
        <w:rPr>
          <w:b/>
          <w:color w:val="000000"/>
          <w:sz w:val="28"/>
          <w:szCs w:val="28"/>
        </w:rPr>
        <w:t>Общая харак</w:t>
      </w:r>
      <w:r>
        <w:rPr>
          <w:b/>
          <w:color w:val="000000"/>
          <w:sz w:val="28"/>
          <w:szCs w:val="28"/>
        </w:rPr>
        <w:t>теристика и виды мер пресечения</w:t>
      </w:r>
    </w:p>
    <w:p w:rsidR="00091111" w:rsidRDefault="00091111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40B7E" w:rsidRPr="00995B08" w:rsidRDefault="00540B7E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>Особое место среди мер уголовно-процессуального принуждения занимают меры пресечения. Под мерами пресечения понимают принудительные меры, временно ограничивающие права личности, применяемые лицом, производящим дознание: следователем, прокурором и судом к обвиняемым (в исключительных случаях к подозреваемым при наличии предусмотренных в законе оснований с целью лишить их возможности скрыться от дознания, предварительного следствия и суда, воспрепятствовать установлению истины по делу или продолжить преступную деятельность, а также для обеспечения исполнения приговора.</w:t>
      </w:r>
    </w:p>
    <w:p w:rsidR="00540B7E" w:rsidRPr="00995B08" w:rsidRDefault="00540B7E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 xml:space="preserve">Меры пресечения как вид мер уголовно-процессуального принуждения носят превентивный характер. Это проявляется в том, что данные меры процессуального принуждения призваны предупредить, </w:t>
      </w:r>
      <w:r w:rsidR="00995B08">
        <w:rPr>
          <w:color w:val="000000"/>
          <w:sz w:val="28"/>
          <w:szCs w:val="28"/>
        </w:rPr>
        <w:t>т.е.</w:t>
      </w:r>
      <w:r w:rsidRPr="00995B08">
        <w:rPr>
          <w:color w:val="000000"/>
          <w:sz w:val="28"/>
          <w:szCs w:val="28"/>
        </w:rPr>
        <w:t xml:space="preserve"> не допустить возможную в будущем неправомерную деятельность лиц, к которым они могут применяться.</w:t>
      </w:r>
    </w:p>
    <w:p w:rsidR="00540B7E" w:rsidRPr="00995B08" w:rsidRDefault="00540B7E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 xml:space="preserve">По общему правилу УПК </w:t>
      </w:r>
      <w:r w:rsidR="000B5CE3" w:rsidRPr="00995B08">
        <w:rPr>
          <w:color w:val="000000"/>
          <w:sz w:val="28"/>
          <w:szCs w:val="28"/>
        </w:rPr>
        <w:t xml:space="preserve">РФ </w:t>
      </w:r>
      <w:r w:rsidRPr="00995B08">
        <w:rPr>
          <w:color w:val="000000"/>
          <w:sz w:val="28"/>
          <w:szCs w:val="28"/>
        </w:rPr>
        <w:t>допускает применение мер к лицам, обвиняемым в совершении преступлений. Лишь в исключительных случаях меры пресечения могут быть применены в отношении лиц, подозреваемых в совершении преступлений, и до предъявления им обвинения. В этом случае обвинение должно быть предъявлено не позднее 10 суток с момента применения меры пресечения, если же в этот срок обвинение не будет предъявлено, то м</w:t>
      </w:r>
      <w:r w:rsidR="00CD56EE" w:rsidRPr="00995B08">
        <w:rPr>
          <w:color w:val="000000"/>
          <w:sz w:val="28"/>
          <w:szCs w:val="28"/>
        </w:rPr>
        <w:t>ера пресечения отменяется (ст.</w:t>
      </w:r>
      <w:r w:rsidR="00995B08">
        <w:rPr>
          <w:color w:val="000000"/>
          <w:sz w:val="28"/>
          <w:szCs w:val="28"/>
        </w:rPr>
        <w:t> </w:t>
      </w:r>
      <w:r w:rsidR="00995B08" w:rsidRPr="00995B08">
        <w:rPr>
          <w:color w:val="000000"/>
          <w:sz w:val="28"/>
          <w:szCs w:val="28"/>
        </w:rPr>
        <w:t>1</w:t>
      </w:r>
      <w:r w:rsidR="00CD56EE" w:rsidRPr="00995B08">
        <w:rPr>
          <w:color w:val="000000"/>
          <w:sz w:val="28"/>
          <w:szCs w:val="28"/>
        </w:rPr>
        <w:t>0</w:t>
      </w:r>
      <w:r w:rsidRPr="00995B08">
        <w:rPr>
          <w:color w:val="000000"/>
          <w:sz w:val="28"/>
          <w:szCs w:val="28"/>
        </w:rPr>
        <w:t>0 УПК</w:t>
      </w:r>
      <w:r w:rsidR="00CD56EE" w:rsidRPr="00995B08">
        <w:rPr>
          <w:color w:val="000000"/>
          <w:sz w:val="28"/>
          <w:szCs w:val="28"/>
        </w:rPr>
        <w:t xml:space="preserve"> РФ</w:t>
      </w:r>
      <w:r w:rsidRPr="00995B08">
        <w:rPr>
          <w:color w:val="000000"/>
          <w:sz w:val="28"/>
          <w:szCs w:val="28"/>
        </w:rPr>
        <w:t>).</w:t>
      </w:r>
      <w:r w:rsidR="00CD56EE" w:rsidRPr="00995B08">
        <w:rPr>
          <w:color w:val="000000"/>
          <w:sz w:val="28"/>
          <w:szCs w:val="28"/>
        </w:rPr>
        <w:t xml:space="preserve"> Исключение из правила составляют подозреваемые, в отношении которых может быть предъявлено обвинение хотя бы в одном преступлении, предусмотренном статьями 205, 205.1, 206, 208, 209, 277, 278, 278, 281 и 360. в таком случае обвинение должно быть предъявлено в течение 30 суток с момента применения меры пресечения, либо момента задержания, если подозреваемый сначала был задержан.</w:t>
      </w:r>
    </w:p>
    <w:p w:rsidR="00B26D0B" w:rsidRPr="00995B08" w:rsidRDefault="00540B7E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>В ст.</w:t>
      </w:r>
      <w:r w:rsidR="00995B08">
        <w:rPr>
          <w:color w:val="000000"/>
          <w:sz w:val="28"/>
          <w:szCs w:val="28"/>
        </w:rPr>
        <w:t> </w:t>
      </w:r>
      <w:r w:rsidR="00995B08" w:rsidRPr="00995B08">
        <w:rPr>
          <w:color w:val="000000"/>
          <w:sz w:val="28"/>
          <w:szCs w:val="28"/>
        </w:rPr>
        <w:t>9</w:t>
      </w:r>
      <w:r w:rsidR="00CD56EE" w:rsidRPr="00995B08">
        <w:rPr>
          <w:color w:val="000000"/>
          <w:sz w:val="28"/>
          <w:szCs w:val="28"/>
        </w:rPr>
        <w:t>8</w:t>
      </w:r>
      <w:r w:rsidRPr="00995B08">
        <w:rPr>
          <w:color w:val="000000"/>
          <w:sz w:val="28"/>
          <w:szCs w:val="28"/>
        </w:rPr>
        <w:t xml:space="preserve"> УПК </w:t>
      </w:r>
      <w:r w:rsidR="00CD56EE" w:rsidRPr="00995B08">
        <w:rPr>
          <w:color w:val="000000"/>
          <w:sz w:val="28"/>
          <w:szCs w:val="28"/>
        </w:rPr>
        <w:t xml:space="preserve">РФ </w:t>
      </w:r>
      <w:r w:rsidRPr="00995B08">
        <w:rPr>
          <w:color w:val="000000"/>
          <w:sz w:val="28"/>
          <w:szCs w:val="28"/>
        </w:rPr>
        <w:t xml:space="preserve">предусмотрен достаточно широкий перечень мер пресечения в который включены: подписка о невыезде; личное поручительство; </w:t>
      </w:r>
      <w:r w:rsidR="00CD56EE" w:rsidRPr="00995B08">
        <w:rPr>
          <w:color w:val="000000"/>
          <w:sz w:val="28"/>
          <w:szCs w:val="28"/>
        </w:rPr>
        <w:t xml:space="preserve">наблюдение командования воинской части; </w:t>
      </w:r>
      <w:r w:rsidR="000E3C55" w:rsidRPr="00995B08">
        <w:rPr>
          <w:color w:val="000000"/>
          <w:sz w:val="28"/>
          <w:szCs w:val="28"/>
        </w:rPr>
        <w:t xml:space="preserve">присмотр за несовершеннолетним обвиняемым; </w:t>
      </w:r>
      <w:r w:rsidRPr="00995B08">
        <w:rPr>
          <w:color w:val="000000"/>
          <w:sz w:val="28"/>
          <w:szCs w:val="28"/>
        </w:rPr>
        <w:t xml:space="preserve">залог; </w:t>
      </w:r>
      <w:r w:rsidR="000E3C55" w:rsidRPr="00995B08">
        <w:rPr>
          <w:color w:val="000000"/>
          <w:sz w:val="28"/>
          <w:szCs w:val="28"/>
        </w:rPr>
        <w:t>домашний арест; заключение под стражу</w:t>
      </w:r>
      <w:r w:rsidRPr="00995B08">
        <w:rPr>
          <w:color w:val="000000"/>
          <w:sz w:val="28"/>
          <w:szCs w:val="28"/>
        </w:rPr>
        <w:t>. Меры пресечения различают по степени строгости. При этом самой строгой мерой является заключение под стражу, а наименее строгой – подписка о невыезде.</w:t>
      </w:r>
    </w:p>
    <w:p w:rsidR="00B26D0B" w:rsidRPr="00995B08" w:rsidRDefault="00B26D0B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26D0B" w:rsidRPr="00995B08" w:rsidRDefault="00A1059F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Домашний арест</w:t>
      </w:r>
    </w:p>
    <w:p w:rsidR="00A1059F" w:rsidRDefault="00A1059F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6308E" w:rsidRPr="00995B08" w:rsidRDefault="0016308E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 xml:space="preserve">Как мера пресечения домашний арест заключается в ограничениях, связанных со свободой передвижения обвиняемого, а также в запрете: общаться с определенными лицами, получать и отправлять корреспонденцию, вести переговоры с использованием любых средств связи. Данная мера пресечения избирается по решению суда в отношении подозреваемого или </w:t>
      </w:r>
      <w:r w:rsidR="00954DCE" w:rsidRPr="00995B08">
        <w:rPr>
          <w:color w:val="000000"/>
          <w:sz w:val="28"/>
          <w:szCs w:val="28"/>
        </w:rPr>
        <w:t>обвиняемого,</w:t>
      </w:r>
      <w:r w:rsidR="00995B08">
        <w:rPr>
          <w:color w:val="000000"/>
          <w:sz w:val="28"/>
          <w:szCs w:val="28"/>
        </w:rPr>
        <w:t xml:space="preserve"> </w:t>
      </w:r>
      <w:r w:rsidRPr="00995B08">
        <w:rPr>
          <w:color w:val="000000"/>
          <w:sz w:val="28"/>
          <w:szCs w:val="28"/>
        </w:rPr>
        <w:t>в случае если совершенное преступление предполагает наказание в виде лишения свободы на срок свыше двух лет при невозможности применения иной более мягкой меры пресечения. В постановлении о назначении данной меры пресечения судья должен</w:t>
      </w:r>
      <w:r w:rsidR="00995B08">
        <w:rPr>
          <w:color w:val="000000"/>
          <w:sz w:val="28"/>
          <w:szCs w:val="28"/>
        </w:rPr>
        <w:t xml:space="preserve"> </w:t>
      </w:r>
      <w:r w:rsidRPr="00995B08">
        <w:rPr>
          <w:color w:val="000000"/>
          <w:sz w:val="28"/>
          <w:szCs w:val="28"/>
        </w:rPr>
        <w:t xml:space="preserve">указать конкретные ограничения, которым подвергается </w:t>
      </w:r>
      <w:r w:rsidR="001325F4" w:rsidRPr="00995B08">
        <w:rPr>
          <w:color w:val="000000"/>
          <w:sz w:val="28"/>
          <w:szCs w:val="28"/>
        </w:rPr>
        <w:t>подозреваемый, обвиняемый, а также орган или должностное лицо, на которое возлагается надзор за соблюдение наложенных ограничений. Таким образом</w:t>
      </w:r>
      <w:r w:rsidR="002E565D" w:rsidRPr="00995B08">
        <w:rPr>
          <w:color w:val="000000"/>
          <w:sz w:val="28"/>
          <w:szCs w:val="28"/>
        </w:rPr>
        <w:t xml:space="preserve">, при надлежащем исполнении обязанностей надзорным органом (должностным лицом), </w:t>
      </w:r>
      <w:r w:rsidR="001325F4" w:rsidRPr="00995B08">
        <w:rPr>
          <w:color w:val="000000"/>
          <w:sz w:val="28"/>
          <w:szCs w:val="28"/>
        </w:rPr>
        <w:t>подозреваемого, обвиняемого</w:t>
      </w:r>
      <w:r w:rsidR="002E565D" w:rsidRPr="00995B08">
        <w:rPr>
          <w:color w:val="000000"/>
          <w:sz w:val="28"/>
          <w:szCs w:val="28"/>
        </w:rPr>
        <w:t xml:space="preserve"> можно достаточно эффективно изолировать от общества тем самым выполнив задачи мер пресечения. Но данная мера пресечения при всей ее эффективности может обеспечивать достаточный комфорт подозреваемому, обвиняемому с учетом возраста, состояния здоровья и других факторов, при которых более жесткая мера пресечения может оказать пагубное влияние на здоровье, психическое состояние, чем может нанести непоправимый вред, особенно в случае неподтверждения подозрений следствия, либо вынесения судом оправдательного приговора. Также несомненным плюсом этой меры является возможность разгрузить следственные изоляторы</w:t>
      </w:r>
      <w:r w:rsidR="00954DCE" w:rsidRPr="00995B08">
        <w:rPr>
          <w:color w:val="000000"/>
          <w:sz w:val="28"/>
          <w:szCs w:val="28"/>
        </w:rPr>
        <w:t>. Однако есть и определенный минус у данной меры пресечения – необходимость привлечения «человеческого ресурса» для надзора за подозреваемым, обвиняемым, что в условиях недостатка кадров может стать одной из причин для принятия решения в пользу заключения под стражу.</w:t>
      </w:r>
    </w:p>
    <w:p w:rsidR="00B26D0B" w:rsidRPr="00995B08" w:rsidRDefault="00B26D0B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26D0B" w:rsidRPr="00995B08" w:rsidRDefault="00954DCE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95B08">
        <w:rPr>
          <w:b/>
          <w:color w:val="000000"/>
          <w:sz w:val="28"/>
          <w:szCs w:val="28"/>
        </w:rPr>
        <w:t xml:space="preserve">3. </w:t>
      </w:r>
      <w:r w:rsidR="00540B7E" w:rsidRPr="00995B08">
        <w:rPr>
          <w:b/>
          <w:color w:val="000000"/>
          <w:sz w:val="28"/>
          <w:szCs w:val="28"/>
        </w:rPr>
        <w:t>Заключение под стражу</w:t>
      </w:r>
    </w:p>
    <w:p w:rsidR="006B75BD" w:rsidRDefault="006B75BD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B75BD" w:rsidRDefault="00954DCE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 xml:space="preserve">Заключение под стражу </w:t>
      </w:r>
      <w:r w:rsidR="00540B7E" w:rsidRPr="00995B08">
        <w:rPr>
          <w:color w:val="000000"/>
          <w:sz w:val="28"/>
          <w:szCs w:val="28"/>
        </w:rPr>
        <w:t>(ст.</w:t>
      </w:r>
      <w:r w:rsidR="00995B08">
        <w:rPr>
          <w:color w:val="000000"/>
          <w:sz w:val="28"/>
          <w:szCs w:val="28"/>
        </w:rPr>
        <w:t> </w:t>
      </w:r>
      <w:r w:rsidR="00995B08" w:rsidRPr="00995B08">
        <w:rPr>
          <w:color w:val="000000"/>
          <w:sz w:val="28"/>
          <w:szCs w:val="28"/>
        </w:rPr>
        <w:t>1</w:t>
      </w:r>
      <w:r w:rsidRPr="00995B08">
        <w:rPr>
          <w:color w:val="000000"/>
          <w:sz w:val="28"/>
          <w:szCs w:val="28"/>
        </w:rPr>
        <w:t>08</w:t>
      </w:r>
      <w:r w:rsidR="00540B7E" w:rsidRPr="00995B08">
        <w:rPr>
          <w:color w:val="000000"/>
          <w:sz w:val="28"/>
          <w:szCs w:val="28"/>
        </w:rPr>
        <w:t xml:space="preserve"> УПК</w:t>
      </w:r>
      <w:r w:rsidRPr="00995B08">
        <w:rPr>
          <w:color w:val="000000"/>
          <w:sz w:val="28"/>
          <w:szCs w:val="28"/>
        </w:rPr>
        <w:t xml:space="preserve"> РФ</w:t>
      </w:r>
      <w:r w:rsidR="00540B7E" w:rsidRPr="00995B08">
        <w:rPr>
          <w:color w:val="000000"/>
          <w:sz w:val="28"/>
          <w:szCs w:val="28"/>
        </w:rPr>
        <w:t>) – самая строгая из всех предусмотренных УПК мер пресечения, она ограничивает конституционные права и свободы человека, который до обвинительного приговора в силу презумпции невиновности считается невиновным. Поэтому для ее применения требуется особо надежные гарантии против возм</w:t>
      </w:r>
      <w:r w:rsidR="006B75BD">
        <w:rPr>
          <w:color w:val="000000"/>
          <w:sz w:val="28"/>
          <w:szCs w:val="28"/>
        </w:rPr>
        <w:t>ожных ошибок и злоупотреблений.</w:t>
      </w:r>
    </w:p>
    <w:p w:rsidR="00540B7E" w:rsidRPr="00995B08" w:rsidRDefault="00540B7E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>Заключение под стражу представляет собой временное лишение свободы обвиняемого или подозреваемого путем помещения его на период производства по делу в место предварительного заключения.</w:t>
      </w:r>
    </w:p>
    <w:p w:rsidR="00995B08" w:rsidRDefault="00540B7E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>Для избрания этой меры пресечения в ст.</w:t>
      </w:r>
      <w:r w:rsidR="00995B08">
        <w:rPr>
          <w:color w:val="000000"/>
          <w:sz w:val="28"/>
          <w:szCs w:val="28"/>
        </w:rPr>
        <w:t> </w:t>
      </w:r>
      <w:r w:rsidR="00995B08" w:rsidRPr="00995B08">
        <w:rPr>
          <w:color w:val="000000"/>
          <w:sz w:val="28"/>
          <w:szCs w:val="28"/>
        </w:rPr>
        <w:t>1</w:t>
      </w:r>
      <w:r w:rsidR="00954DCE" w:rsidRPr="00995B08">
        <w:rPr>
          <w:color w:val="000000"/>
          <w:sz w:val="28"/>
          <w:szCs w:val="28"/>
        </w:rPr>
        <w:t>08</w:t>
      </w:r>
      <w:r w:rsidRPr="00995B08">
        <w:rPr>
          <w:color w:val="000000"/>
          <w:sz w:val="28"/>
          <w:szCs w:val="28"/>
        </w:rPr>
        <w:t xml:space="preserve"> УПК</w:t>
      </w:r>
      <w:r w:rsidR="00954DCE" w:rsidRPr="00995B08">
        <w:rPr>
          <w:color w:val="000000"/>
          <w:sz w:val="28"/>
          <w:szCs w:val="28"/>
        </w:rPr>
        <w:t xml:space="preserve"> РФ</w:t>
      </w:r>
      <w:r w:rsidRPr="00995B08">
        <w:rPr>
          <w:color w:val="000000"/>
          <w:sz w:val="28"/>
          <w:szCs w:val="28"/>
        </w:rPr>
        <w:t xml:space="preserve"> установлены дополнительные требования. К примеру, она, как правило не может быть применена к лицу, обвиняемому в совершении преступления, за которое законом предусмотрено наказание менее строгое, чем </w:t>
      </w:r>
      <w:r w:rsidR="00954DCE" w:rsidRPr="00995B08">
        <w:rPr>
          <w:color w:val="000000"/>
          <w:sz w:val="28"/>
          <w:szCs w:val="28"/>
        </w:rPr>
        <w:t>2</w:t>
      </w:r>
      <w:r w:rsidRPr="00995B08">
        <w:rPr>
          <w:color w:val="000000"/>
          <w:sz w:val="28"/>
          <w:szCs w:val="28"/>
        </w:rPr>
        <w:t xml:space="preserve"> год</w:t>
      </w:r>
      <w:r w:rsidR="00954DCE" w:rsidRPr="00995B08">
        <w:rPr>
          <w:color w:val="000000"/>
          <w:sz w:val="28"/>
          <w:szCs w:val="28"/>
        </w:rPr>
        <w:t>а лишения свободы. О</w:t>
      </w:r>
      <w:r w:rsidRPr="00995B08">
        <w:rPr>
          <w:color w:val="000000"/>
          <w:sz w:val="28"/>
          <w:szCs w:val="28"/>
        </w:rPr>
        <w:t xml:space="preserve">тступление от этого требования допускается лишь </w:t>
      </w:r>
      <w:r w:rsidR="00954DCE" w:rsidRPr="00995B08">
        <w:rPr>
          <w:color w:val="000000"/>
          <w:sz w:val="28"/>
          <w:szCs w:val="28"/>
        </w:rPr>
        <w:t>в следующих случаях:</w:t>
      </w:r>
    </w:p>
    <w:p w:rsidR="00995B08" w:rsidRDefault="00995B08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54DCE" w:rsidRPr="00995B08">
        <w:rPr>
          <w:color w:val="000000"/>
          <w:sz w:val="28"/>
          <w:szCs w:val="28"/>
        </w:rPr>
        <w:t>подозреваемый или обвиняемый не имеет постоянного места жительства на территории РФ;</w:t>
      </w:r>
    </w:p>
    <w:p w:rsidR="00995B08" w:rsidRDefault="00995B08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54DCE" w:rsidRPr="00995B08">
        <w:rPr>
          <w:color w:val="000000"/>
          <w:sz w:val="28"/>
          <w:szCs w:val="28"/>
        </w:rPr>
        <w:t>его личность не установлена;</w:t>
      </w:r>
    </w:p>
    <w:p w:rsidR="00995B08" w:rsidRDefault="00995B08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54DCE" w:rsidRPr="00995B08">
        <w:rPr>
          <w:color w:val="000000"/>
          <w:sz w:val="28"/>
          <w:szCs w:val="28"/>
        </w:rPr>
        <w:t>им нарушена ранее избранная мера пресечения;</w:t>
      </w:r>
    </w:p>
    <w:p w:rsidR="00954DCE" w:rsidRPr="00995B08" w:rsidRDefault="00995B08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54DCE" w:rsidRPr="00995B08">
        <w:rPr>
          <w:color w:val="000000"/>
          <w:sz w:val="28"/>
          <w:szCs w:val="28"/>
        </w:rPr>
        <w:t>он скрылся от органов предварительного расследования или суда.</w:t>
      </w:r>
    </w:p>
    <w:p w:rsidR="004E5B0F" w:rsidRPr="00995B08" w:rsidRDefault="007F423A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>Заключение под стражу может применяться к несовершеннолетнему подозреваемому или обвиняемому, если он подозревается или обвиняется в совершении тяжкого или особо тяжкого преступления. И только в исключительных случаях эта мера пресечения может применяться к несовершеннолетним при преступлениях средней тяжести.</w:t>
      </w:r>
    </w:p>
    <w:p w:rsidR="00B26D0B" w:rsidRPr="00995B08" w:rsidRDefault="00B26D0B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27412" w:rsidRPr="00995B08" w:rsidRDefault="005A00C6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95B08">
        <w:rPr>
          <w:b/>
          <w:color w:val="000000"/>
          <w:sz w:val="28"/>
          <w:szCs w:val="28"/>
        </w:rPr>
        <w:t>4.</w:t>
      </w:r>
      <w:r w:rsidR="00527412" w:rsidRPr="00995B08">
        <w:rPr>
          <w:b/>
          <w:color w:val="000000"/>
          <w:sz w:val="28"/>
          <w:szCs w:val="28"/>
        </w:rPr>
        <w:t xml:space="preserve"> Порядок избрания меры пресечения </w:t>
      </w:r>
      <w:r w:rsidR="00995B08">
        <w:rPr>
          <w:b/>
          <w:color w:val="000000"/>
          <w:sz w:val="28"/>
          <w:szCs w:val="28"/>
        </w:rPr>
        <w:t>–</w:t>
      </w:r>
      <w:r w:rsidR="00995B08" w:rsidRPr="00995B08">
        <w:rPr>
          <w:b/>
          <w:color w:val="000000"/>
          <w:sz w:val="28"/>
          <w:szCs w:val="28"/>
        </w:rPr>
        <w:t xml:space="preserve"> </w:t>
      </w:r>
      <w:r w:rsidR="006B75BD">
        <w:rPr>
          <w:b/>
          <w:color w:val="000000"/>
          <w:sz w:val="28"/>
          <w:szCs w:val="28"/>
        </w:rPr>
        <w:t>заключения под стражу</w:t>
      </w:r>
    </w:p>
    <w:p w:rsidR="006B75BD" w:rsidRDefault="006B75BD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F423A" w:rsidRPr="00995B08" w:rsidRDefault="004E5B0F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>При необходимости избрания мерой пресечения заключения под стражу следователь с согласия руководителя следственного органа или дознаватель с согласия прокурора возбуждают перед судом ходатайство</w:t>
      </w:r>
      <w:r w:rsidR="007F423A" w:rsidRPr="00995B08">
        <w:rPr>
          <w:color w:val="000000"/>
          <w:sz w:val="28"/>
          <w:szCs w:val="28"/>
        </w:rPr>
        <w:t xml:space="preserve"> </w:t>
      </w:r>
      <w:r w:rsidRPr="00995B08">
        <w:rPr>
          <w:color w:val="000000"/>
          <w:sz w:val="28"/>
          <w:szCs w:val="28"/>
        </w:rPr>
        <w:t>о заключении под стражу. В ходатайстве наиболее полно излагаются мотивы и основания, в силу которых возникла необходимость заключения под стражу. К ходатайству прикладываются материалы, подтверждающие обоснованность ходатайства. Следует заметить, что данное действие должно быть произведено не позднее чем за 8 часов до окончания срока задержания, определенного ч.</w:t>
      </w:r>
      <w:r w:rsidR="00995B08">
        <w:rPr>
          <w:color w:val="000000"/>
          <w:sz w:val="28"/>
          <w:szCs w:val="28"/>
        </w:rPr>
        <w:t> </w:t>
      </w:r>
      <w:r w:rsidR="00995B08" w:rsidRPr="00995B08">
        <w:rPr>
          <w:color w:val="000000"/>
          <w:sz w:val="28"/>
          <w:szCs w:val="28"/>
        </w:rPr>
        <w:t>2</w:t>
      </w:r>
      <w:r w:rsidRPr="00995B08">
        <w:rPr>
          <w:color w:val="000000"/>
          <w:sz w:val="28"/>
          <w:szCs w:val="28"/>
        </w:rPr>
        <w:t xml:space="preserve"> ст.</w:t>
      </w:r>
      <w:r w:rsidR="00995B08">
        <w:rPr>
          <w:color w:val="000000"/>
          <w:sz w:val="28"/>
          <w:szCs w:val="28"/>
        </w:rPr>
        <w:t> </w:t>
      </w:r>
      <w:r w:rsidR="00995B08" w:rsidRPr="00995B08">
        <w:rPr>
          <w:color w:val="000000"/>
          <w:sz w:val="28"/>
          <w:szCs w:val="28"/>
        </w:rPr>
        <w:t>9</w:t>
      </w:r>
      <w:r w:rsidRPr="00995B08">
        <w:rPr>
          <w:color w:val="000000"/>
          <w:sz w:val="28"/>
          <w:szCs w:val="28"/>
        </w:rPr>
        <w:t>4 УПК РФ.</w:t>
      </w:r>
    </w:p>
    <w:p w:rsidR="00995B08" w:rsidRDefault="00527412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 xml:space="preserve">Ходатайство рассматривается </w:t>
      </w:r>
      <w:r w:rsidR="0068084F" w:rsidRPr="00995B08">
        <w:rPr>
          <w:color w:val="000000"/>
          <w:sz w:val="28"/>
          <w:szCs w:val="28"/>
        </w:rPr>
        <w:t xml:space="preserve">районным или военным судьей соответствующего уровня единолично </w:t>
      </w:r>
      <w:r w:rsidRPr="00995B08">
        <w:rPr>
          <w:color w:val="000000"/>
          <w:sz w:val="28"/>
          <w:szCs w:val="28"/>
        </w:rPr>
        <w:t>в присутствии задержанного на судебном заседании.</w:t>
      </w:r>
      <w:r w:rsidR="0068084F" w:rsidRPr="00995B08">
        <w:rPr>
          <w:color w:val="000000"/>
          <w:sz w:val="28"/>
          <w:szCs w:val="28"/>
        </w:rPr>
        <w:t xml:space="preserve"> Также на рассмотрении вправе присутствовать законный представитель несовершеннолетнего подозреваемого или обвиняемого, дознаватель, следователь, при этом их неявка по неуважительной причине не является препятствием для рассмотрения ходатайства.</w:t>
      </w:r>
      <w:r w:rsidRPr="00995B08">
        <w:rPr>
          <w:color w:val="000000"/>
          <w:sz w:val="28"/>
          <w:szCs w:val="28"/>
        </w:rPr>
        <w:t xml:space="preserve"> Суд выносит постановление:</w:t>
      </w:r>
    </w:p>
    <w:p w:rsidR="00995B08" w:rsidRDefault="00995B08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27412" w:rsidRPr="00995B08">
        <w:rPr>
          <w:color w:val="000000"/>
          <w:sz w:val="28"/>
          <w:szCs w:val="28"/>
        </w:rPr>
        <w:t>об избрании в качестве меры пресечения заключения под стражу;</w:t>
      </w:r>
    </w:p>
    <w:p w:rsidR="00995B08" w:rsidRDefault="00995B08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27412" w:rsidRPr="00995B08">
        <w:rPr>
          <w:color w:val="000000"/>
          <w:sz w:val="28"/>
          <w:szCs w:val="28"/>
        </w:rPr>
        <w:t>об отказе в удовлетворении ходатайства;</w:t>
      </w:r>
    </w:p>
    <w:p w:rsidR="00527412" w:rsidRPr="00995B08" w:rsidRDefault="00995B08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27412" w:rsidRPr="00995B08">
        <w:rPr>
          <w:color w:val="000000"/>
          <w:sz w:val="28"/>
          <w:szCs w:val="28"/>
        </w:rPr>
        <w:t>о продлении срока задержания с указанием даты и времени, до которых продлевается срок задержания, но не более 72 часов.</w:t>
      </w:r>
    </w:p>
    <w:p w:rsidR="00527412" w:rsidRPr="00995B08" w:rsidRDefault="00527412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>В случае, если суд отказал в заключении под стражу может быть избрана другая мера пресечения: залог, домашний арест. Повторное рассмотрение ходатайства о заключении под стражу в отношении одного и того же лица</w:t>
      </w:r>
      <w:r w:rsidR="00995B08">
        <w:rPr>
          <w:color w:val="000000"/>
          <w:sz w:val="28"/>
          <w:szCs w:val="28"/>
        </w:rPr>
        <w:t xml:space="preserve"> </w:t>
      </w:r>
      <w:r w:rsidRPr="00995B08">
        <w:rPr>
          <w:color w:val="000000"/>
          <w:sz w:val="28"/>
          <w:szCs w:val="28"/>
        </w:rPr>
        <w:t>возможно только в случае появления новых обстоятельств</w:t>
      </w:r>
      <w:r w:rsidR="0068084F" w:rsidRPr="00995B08">
        <w:rPr>
          <w:color w:val="000000"/>
          <w:sz w:val="28"/>
          <w:szCs w:val="28"/>
        </w:rPr>
        <w:t>, обосновывающих заключение под стражу. Рассмотрение происходит в том же порядке. Возможно также принятие судебного решения о заключении под стражу в отсутствие подозреваемого, при условии подачи его в международный розыск.</w:t>
      </w:r>
    </w:p>
    <w:p w:rsidR="005A00C6" w:rsidRPr="00995B08" w:rsidRDefault="00B56305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 xml:space="preserve">Постановление судьи </w:t>
      </w:r>
      <w:r w:rsidR="007F6DA4" w:rsidRPr="00995B08">
        <w:rPr>
          <w:color w:val="000000"/>
          <w:sz w:val="28"/>
          <w:szCs w:val="28"/>
        </w:rPr>
        <w:t>м</w:t>
      </w:r>
      <w:r w:rsidRPr="00995B08">
        <w:rPr>
          <w:color w:val="000000"/>
          <w:sz w:val="28"/>
          <w:szCs w:val="28"/>
        </w:rPr>
        <w:t>ожет быть обжаловано в кассационном порядке в течение 3</w:t>
      </w:r>
      <w:r w:rsidR="00995B08">
        <w:rPr>
          <w:color w:val="000000"/>
          <w:sz w:val="28"/>
          <w:szCs w:val="28"/>
        </w:rPr>
        <w:t>-</w:t>
      </w:r>
      <w:r w:rsidR="00995B08" w:rsidRPr="00995B08">
        <w:rPr>
          <w:color w:val="000000"/>
          <w:sz w:val="28"/>
          <w:szCs w:val="28"/>
        </w:rPr>
        <w:t>х</w:t>
      </w:r>
      <w:r w:rsidRPr="00995B08">
        <w:rPr>
          <w:color w:val="000000"/>
          <w:sz w:val="28"/>
          <w:szCs w:val="28"/>
        </w:rPr>
        <w:t xml:space="preserve"> суток. Постановление кассационной инстанции – в порядке надзо</w:t>
      </w:r>
      <w:r w:rsidR="007F6DA4" w:rsidRPr="00995B08">
        <w:rPr>
          <w:color w:val="000000"/>
          <w:sz w:val="28"/>
          <w:szCs w:val="28"/>
        </w:rPr>
        <w:t>ра</w:t>
      </w:r>
      <w:r w:rsidRPr="00995B08">
        <w:rPr>
          <w:color w:val="000000"/>
          <w:sz w:val="28"/>
          <w:szCs w:val="28"/>
        </w:rPr>
        <w:t xml:space="preserve"> в течение 48 часов. В случае заключения подозреваемого или обвиняемого под стражу, лицо, в производстве которого находится дело, незамедлительно уведомляет кого-либо из близких родственников подозреваемого, обвиняемого, при заключении под стражу военнослужащего – также командование войсковой части о месте содержания и изменении места содержания под стражей.</w:t>
      </w:r>
    </w:p>
    <w:p w:rsidR="005A00C6" w:rsidRPr="00995B08" w:rsidRDefault="005A00C6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56305" w:rsidRPr="00995B08" w:rsidRDefault="005A00C6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5B08">
        <w:rPr>
          <w:b/>
          <w:color w:val="000000"/>
          <w:sz w:val="28"/>
          <w:szCs w:val="28"/>
        </w:rPr>
        <w:t>5.</w:t>
      </w:r>
      <w:r w:rsidR="00B56305" w:rsidRPr="00995B08">
        <w:rPr>
          <w:b/>
          <w:color w:val="000000"/>
          <w:sz w:val="28"/>
          <w:szCs w:val="28"/>
        </w:rPr>
        <w:t xml:space="preserve"> Сроки содержания под стражей</w:t>
      </w:r>
    </w:p>
    <w:p w:rsidR="006B75BD" w:rsidRDefault="006B75BD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56305" w:rsidRPr="00995B08" w:rsidRDefault="00B56305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>По общему правилу срок содержания под стражей при расследовании преступления не может превышать 2 месяцев</w:t>
      </w:r>
      <w:r w:rsidR="007F6DA4" w:rsidRPr="00995B08">
        <w:rPr>
          <w:color w:val="000000"/>
          <w:sz w:val="28"/>
          <w:szCs w:val="28"/>
        </w:rPr>
        <w:t xml:space="preserve"> (ст.</w:t>
      </w:r>
      <w:r w:rsidR="00995B08">
        <w:rPr>
          <w:color w:val="000000"/>
          <w:sz w:val="28"/>
          <w:szCs w:val="28"/>
        </w:rPr>
        <w:t> </w:t>
      </w:r>
      <w:r w:rsidR="00995B08" w:rsidRPr="00995B08">
        <w:rPr>
          <w:color w:val="000000"/>
          <w:sz w:val="28"/>
          <w:szCs w:val="28"/>
        </w:rPr>
        <w:t>1</w:t>
      </w:r>
      <w:r w:rsidR="007F6DA4" w:rsidRPr="00995B08">
        <w:rPr>
          <w:color w:val="000000"/>
          <w:sz w:val="28"/>
          <w:szCs w:val="28"/>
        </w:rPr>
        <w:t xml:space="preserve">09 УПК РФ). При невозможности закончить расследование за 2 месяца срок содержания под стражей может быть продлен районным или военным судом на срок до 6 месяцев. Дальнейшее продление срока возможно лишь при тяжких и особо тяжких преступлениях с согласия руководителя следственного органа субъекта РФ, либо прокурора субъекта РФ на срок до 12 месяцев. Срок содержания под стражей свыше 12 месяцев может быть продлен только в исключительных случаях при особо тяжких преступлениях судом субъекта РФ или военным судом соответствующего уровня </w:t>
      </w:r>
      <w:r w:rsidR="00251AC0" w:rsidRPr="00995B08">
        <w:rPr>
          <w:color w:val="000000"/>
          <w:sz w:val="28"/>
          <w:szCs w:val="28"/>
        </w:rPr>
        <w:t>с согласия руководителя следственного органа субъекта РФ, либо прокурора субъекта РФ</w:t>
      </w:r>
    </w:p>
    <w:p w:rsidR="00540B7E" w:rsidRPr="00995B08" w:rsidRDefault="00540B7E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 xml:space="preserve">Дальнейшее продление (свыше 1,5 лет) срока не допускается, содержащийся под стражей подлежит немедленному освобождению. Но </w:t>
      </w:r>
      <w:r w:rsidR="006B75BD">
        <w:rPr>
          <w:color w:val="000000"/>
          <w:sz w:val="28"/>
          <w:szCs w:val="28"/>
        </w:rPr>
        <w:t xml:space="preserve">закон </w:t>
      </w:r>
      <w:r w:rsidRPr="00995B08">
        <w:rPr>
          <w:color w:val="000000"/>
          <w:sz w:val="28"/>
          <w:szCs w:val="28"/>
        </w:rPr>
        <w:t>(ч.</w:t>
      </w:r>
      <w:r w:rsidR="00995B08">
        <w:rPr>
          <w:color w:val="000000"/>
          <w:sz w:val="28"/>
          <w:szCs w:val="28"/>
        </w:rPr>
        <w:t> </w:t>
      </w:r>
      <w:r w:rsidR="00995B08" w:rsidRPr="00995B08">
        <w:rPr>
          <w:color w:val="000000"/>
          <w:sz w:val="28"/>
          <w:szCs w:val="28"/>
        </w:rPr>
        <w:t>7</w:t>
      </w:r>
      <w:r w:rsidRPr="00995B08">
        <w:rPr>
          <w:color w:val="000000"/>
          <w:sz w:val="28"/>
          <w:szCs w:val="28"/>
        </w:rPr>
        <w:t xml:space="preserve"> ст.</w:t>
      </w:r>
      <w:r w:rsidR="00995B08">
        <w:rPr>
          <w:color w:val="000000"/>
          <w:sz w:val="28"/>
          <w:szCs w:val="28"/>
        </w:rPr>
        <w:t> </w:t>
      </w:r>
      <w:r w:rsidR="00995B08" w:rsidRPr="00995B08">
        <w:rPr>
          <w:color w:val="000000"/>
          <w:sz w:val="28"/>
          <w:szCs w:val="28"/>
        </w:rPr>
        <w:t>1</w:t>
      </w:r>
      <w:r w:rsidR="00251AC0" w:rsidRPr="00995B08">
        <w:rPr>
          <w:color w:val="000000"/>
          <w:sz w:val="28"/>
          <w:szCs w:val="28"/>
        </w:rPr>
        <w:t>09</w:t>
      </w:r>
      <w:r w:rsidRPr="00995B08">
        <w:rPr>
          <w:color w:val="000000"/>
          <w:sz w:val="28"/>
          <w:szCs w:val="28"/>
        </w:rPr>
        <w:t xml:space="preserve"> УПК</w:t>
      </w:r>
      <w:r w:rsidR="00251AC0" w:rsidRPr="00995B08">
        <w:rPr>
          <w:color w:val="000000"/>
          <w:sz w:val="28"/>
          <w:szCs w:val="28"/>
        </w:rPr>
        <w:t xml:space="preserve"> РФ</w:t>
      </w:r>
      <w:r w:rsidRPr="00995B08">
        <w:rPr>
          <w:color w:val="000000"/>
          <w:sz w:val="28"/>
          <w:szCs w:val="28"/>
        </w:rPr>
        <w:t>) предусматрива</w:t>
      </w:r>
      <w:r w:rsidR="00251AC0" w:rsidRPr="00995B08">
        <w:rPr>
          <w:color w:val="000000"/>
          <w:sz w:val="28"/>
          <w:szCs w:val="28"/>
        </w:rPr>
        <w:t>ет</w:t>
      </w:r>
      <w:r w:rsidRPr="00995B08">
        <w:rPr>
          <w:color w:val="000000"/>
          <w:sz w:val="28"/>
          <w:szCs w:val="28"/>
        </w:rPr>
        <w:t xml:space="preserve"> и</w:t>
      </w:r>
      <w:r w:rsidR="006B75BD">
        <w:rPr>
          <w:color w:val="000000"/>
          <w:sz w:val="28"/>
          <w:szCs w:val="28"/>
        </w:rPr>
        <w:t xml:space="preserve">зъятие из этого общего правила. </w:t>
      </w:r>
      <w:r w:rsidRPr="00995B08">
        <w:rPr>
          <w:color w:val="000000"/>
          <w:sz w:val="28"/>
          <w:szCs w:val="28"/>
        </w:rPr>
        <w:t xml:space="preserve">Суть </w:t>
      </w:r>
      <w:r w:rsidR="00251AC0" w:rsidRPr="00995B08">
        <w:rPr>
          <w:color w:val="000000"/>
          <w:sz w:val="28"/>
          <w:szCs w:val="28"/>
        </w:rPr>
        <w:t>его</w:t>
      </w:r>
      <w:r w:rsidRPr="00995B08">
        <w:rPr>
          <w:color w:val="000000"/>
          <w:sz w:val="28"/>
          <w:szCs w:val="28"/>
        </w:rPr>
        <w:t xml:space="preserve"> в следующем:</w:t>
      </w:r>
    </w:p>
    <w:p w:rsidR="006B75BD" w:rsidRDefault="00540B7E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>В случае, когда ознакомление обвиняемого и его защитника с материалами дела до истечения предельного срока со</w:t>
      </w:r>
      <w:r w:rsidR="000B5CE3" w:rsidRPr="00995B08">
        <w:rPr>
          <w:color w:val="000000"/>
          <w:sz w:val="28"/>
          <w:szCs w:val="28"/>
        </w:rPr>
        <w:t>держания под стражей невозможно г</w:t>
      </w:r>
      <w:r w:rsidRPr="00995B08">
        <w:rPr>
          <w:color w:val="000000"/>
          <w:sz w:val="28"/>
          <w:szCs w:val="28"/>
        </w:rPr>
        <w:t xml:space="preserve">енеральный прокурор РФ, прокурор субъекта РФ, военный прокурор округа, группы войск и приравненные к ним прокуроры вправе не позднее </w:t>
      </w:r>
      <w:r w:rsidR="00251AC0" w:rsidRPr="00995B08">
        <w:rPr>
          <w:color w:val="000000"/>
          <w:sz w:val="28"/>
          <w:szCs w:val="28"/>
        </w:rPr>
        <w:t>7</w:t>
      </w:r>
      <w:r w:rsidRPr="00995B08">
        <w:rPr>
          <w:color w:val="000000"/>
          <w:sz w:val="28"/>
          <w:szCs w:val="28"/>
        </w:rPr>
        <w:t xml:space="preserve"> суток до истечения предельного срока содержания под стражей возбудить ходатайство перед судьей областного, краевого и приравненных к ним судов о продлении этого срока. Судья в срок не позднее 5 суток со дня получения ходатайства</w:t>
      </w:r>
      <w:r w:rsidR="006B75BD">
        <w:rPr>
          <w:color w:val="000000"/>
          <w:sz w:val="28"/>
          <w:szCs w:val="28"/>
        </w:rPr>
        <w:t xml:space="preserve"> выносит одно из постановлений:</w:t>
      </w:r>
    </w:p>
    <w:p w:rsidR="006B75BD" w:rsidRDefault="00540B7E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>1. О продлении срока содержания под стражей до момента окончания ознакомления обвиняемого и его защитника с материалами дела и направлении прокурором дела в суд</w:t>
      </w:r>
      <w:r w:rsidR="006B75BD">
        <w:rPr>
          <w:color w:val="000000"/>
          <w:sz w:val="28"/>
          <w:szCs w:val="28"/>
        </w:rPr>
        <w:t>, но не более чем на 6 месяцев;</w:t>
      </w:r>
    </w:p>
    <w:p w:rsidR="00540B7E" w:rsidRPr="00995B08" w:rsidRDefault="00540B7E" w:rsidP="00995B0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>2. Об отказе в удовлетворении ходатайства и об освобождении из под стражи.</w:t>
      </w:r>
    </w:p>
    <w:p w:rsidR="00995B08" w:rsidRDefault="00251AC0" w:rsidP="00995B0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>Стоит заметить</w:t>
      </w:r>
      <w:r w:rsidR="00B26D0B" w:rsidRPr="00995B08">
        <w:rPr>
          <w:color w:val="000000"/>
          <w:sz w:val="28"/>
          <w:szCs w:val="28"/>
        </w:rPr>
        <w:t>,</w:t>
      </w:r>
      <w:r w:rsidRPr="00995B08">
        <w:rPr>
          <w:color w:val="000000"/>
          <w:sz w:val="28"/>
          <w:szCs w:val="28"/>
        </w:rPr>
        <w:t xml:space="preserve"> что в срок содержания под стражей </w:t>
      </w:r>
      <w:r w:rsidR="00B26D0B" w:rsidRPr="00995B08">
        <w:rPr>
          <w:color w:val="000000"/>
          <w:sz w:val="28"/>
          <w:szCs w:val="28"/>
        </w:rPr>
        <w:t>засчиты</w:t>
      </w:r>
      <w:r w:rsidRPr="00995B08">
        <w:rPr>
          <w:color w:val="000000"/>
          <w:sz w:val="28"/>
          <w:szCs w:val="28"/>
        </w:rPr>
        <w:t>вается время:</w:t>
      </w:r>
    </w:p>
    <w:p w:rsidR="00995B08" w:rsidRDefault="00995B08" w:rsidP="00995B0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51AC0" w:rsidRPr="00995B08">
        <w:rPr>
          <w:color w:val="000000"/>
          <w:sz w:val="28"/>
          <w:szCs w:val="28"/>
        </w:rPr>
        <w:t>когда лицо было задержано в качестве подозреваемого;</w:t>
      </w:r>
    </w:p>
    <w:p w:rsidR="00995B08" w:rsidRDefault="00995B08" w:rsidP="00995B0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51AC0" w:rsidRPr="00995B08">
        <w:rPr>
          <w:color w:val="000000"/>
          <w:sz w:val="28"/>
          <w:szCs w:val="28"/>
        </w:rPr>
        <w:t>домашнего ареста;</w:t>
      </w:r>
    </w:p>
    <w:p w:rsidR="00995B08" w:rsidRDefault="00995B08" w:rsidP="00995B0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51AC0" w:rsidRPr="00995B08">
        <w:rPr>
          <w:color w:val="000000"/>
          <w:sz w:val="28"/>
          <w:szCs w:val="28"/>
        </w:rPr>
        <w:t>принудительного нахождения в медицинском или психиатрическом стационаре по решению суда;</w:t>
      </w:r>
    </w:p>
    <w:p w:rsidR="00B26D0B" w:rsidRPr="00995B08" w:rsidRDefault="00995B08" w:rsidP="00995B0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51AC0" w:rsidRPr="00995B08">
        <w:rPr>
          <w:color w:val="000000"/>
          <w:sz w:val="28"/>
          <w:szCs w:val="28"/>
        </w:rPr>
        <w:t xml:space="preserve">в течение которого лицо содержалось под стражей на территории иностранного государства по запросу об оказании </w:t>
      </w:r>
      <w:r w:rsidR="00B26D0B" w:rsidRPr="00995B08">
        <w:rPr>
          <w:color w:val="000000"/>
          <w:sz w:val="28"/>
          <w:szCs w:val="28"/>
        </w:rPr>
        <w:t>правовой помощи или его выдачи РФ.</w:t>
      </w:r>
    </w:p>
    <w:p w:rsidR="005A00C6" w:rsidRPr="00995B08" w:rsidRDefault="005A00C6" w:rsidP="00995B0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75BD" w:rsidRDefault="006B75BD" w:rsidP="00995B0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26D0B" w:rsidRPr="00995B08" w:rsidRDefault="006B75BD" w:rsidP="00995B0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Заключение</w:t>
      </w:r>
    </w:p>
    <w:p w:rsidR="006B75BD" w:rsidRDefault="006B75BD" w:rsidP="00995B0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6D0B" w:rsidRPr="00995B08" w:rsidRDefault="00B26D0B" w:rsidP="00995B0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 xml:space="preserve">В уголовном процессе институт мер пресечения имеет особое значение. Меры пресечения </w:t>
      </w:r>
      <w:r w:rsidR="00995B08">
        <w:rPr>
          <w:color w:val="000000"/>
          <w:sz w:val="28"/>
          <w:szCs w:val="28"/>
        </w:rPr>
        <w:t>–</w:t>
      </w:r>
      <w:r w:rsidR="00995B08" w:rsidRPr="00995B08">
        <w:rPr>
          <w:color w:val="000000"/>
          <w:sz w:val="28"/>
          <w:szCs w:val="28"/>
        </w:rPr>
        <w:t xml:space="preserve"> </w:t>
      </w:r>
      <w:r w:rsidRPr="00995B08">
        <w:rPr>
          <w:color w:val="000000"/>
          <w:sz w:val="28"/>
          <w:szCs w:val="28"/>
        </w:rPr>
        <w:t>принудительные меры, временно ограничивающие права личности, применяемые лицом, производящим дознание. Они носят в первую очередь превентивный характер и призваны оградить общество от угрозы продолжения преступлений,</w:t>
      </w:r>
      <w:r w:rsidR="00DE48B8" w:rsidRPr="00995B08">
        <w:rPr>
          <w:color w:val="000000"/>
          <w:sz w:val="28"/>
          <w:szCs w:val="28"/>
        </w:rPr>
        <w:t xml:space="preserve"> возможности преступнику скрыться от дознания, предварительного следствия и суда, воспрепятствовать установлению истины по делу, а также для обеспечения исполнения приговора.</w:t>
      </w:r>
    </w:p>
    <w:p w:rsidR="00DE48B8" w:rsidRPr="00995B08" w:rsidRDefault="00DE48B8" w:rsidP="00995B0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>Однако, на мой взгляд, к назначению мер пресечения необходимо обращаться очень гибко наиболее полно учитывая общественную опасность деяния, личность, возраст, состояние здоровья подозреваемого или обвиняемого, а также еще множество факторов, так как некоторые меры пресечения сами по себе уже являются серьезным наказание и испытанием для здоровья и психики человека. В случае ошибочного применения жестких мер причиненный вред может быть уже невозможно исправить.</w:t>
      </w:r>
    </w:p>
    <w:p w:rsidR="00280A6D" w:rsidRPr="00995B08" w:rsidRDefault="00280A6D" w:rsidP="00995B0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0A6D" w:rsidRPr="00995B08" w:rsidRDefault="00280A6D" w:rsidP="00995B0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61A6" w:rsidRDefault="006B75BD" w:rsidP="00995B0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D61A6" w:rsidRPr="00995B08">
        <w:rPr>
          <w:b/>
          <w:color w:val="000000"/>
          <w:sz w:val="28"/>
          <w:szCs w:val="28"/>
        </w:rPr>
        <w:t>Список литературы</w:t>
      </w:r>
    </w:p>
    <w:p w:rsidR="006B75BD" w:rsidRPr="00995B08" w:rsidRDefault="006B75BD" w:rsidP="00995B0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D61A6" w:rsidRPr="00995B08" w:rsidRDefault="000C1A9B" w:rsidP="006B75BD">
      <w:pPr>
        <w:numPr>
          <w:ilvl w:val="0"/>
          <w:numId w:val="2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>Конституция</w:t>
      </w:r>
      <w:r w:rsidR="00AD61A6" w:rsidRPr="00995B08">
        <w:rPr>
          <w:color w:val="000000"/>
          <w:sz w:val="28"/>
          <w:szCs w:val="28"/>
        </w:rPr>
        <w:t xml:space="preserve"> РФ</w:t>
      </w:r>
      <w:r w:rsidRPr="00995B08">
        <w:rPr>
          <w:color w:val="000000"/>
          <w:sz w:val="28"/>
          <w:szCs w:val="28"/>
        </w:rPr>
        <w:t>. 2007</w:t>
      </w:r>
    </w:p>
    <w:p w:rsidR="00AD61A6" w:rsidRPr="00995B08" w:rsidRDefault="000C1A9B" w:rsidP="006B75BD">
      <w:pPr>
        <w:numPr>
          <w:ilvl w:val="0"/>
          <w:numId w:val="2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>Уголовно-</w:t>
      </w:r>
      <w:r w:rsidR="000B5CE3" w:rsidRPr="00995B08">
        <w:rPr>
          <w:color w:val="000000"/>
          <w:sz w:val="28"/>
          <w:szCs w:val="28"/>
        </w:rPr>
        <w:t>процессуальный</w:t>
      </w:r>
      <w:r w:rsidRPr="00995B08">
        <w:rPr>
          <w:color w:val="000000"/>
          <w:sz w:val="28"/>
          <w:szCs w:val="28"/>
        </w:rPr>
        <w:t xml:space="preserve"> кодекс</w:t>
      </w:r>
      <w:r w:rsidR="00AD61A6" w:rsidRPr="00995B08">
        <w:rPr>
          <w:color w:val="000000"/>
          <w:sz w:val="28"/>
          <w:szCs w:val="28"/>
        </w:rPr>
        <w:t>. 2008.</w:t>
      </w:r>
    </w:p>
    <w:p w:rsidR="00AD61A6" w:rsidRPr="00995B08" w:rsidRDefault="00995B08" w:rsidP="006B75BD">
      <w:pPr>
        <w:numPr>
          <w:ilvl w:val="0"/>
          <w:numId w:val="2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95B08">
        <w:rPr>
          <w:color w:val="000000"/>
          <w:sz w:val="28"/>
          <w:szCs w:val="28"/>
        </w:rPr>
        <w:t>Лупинская</w:t>
      </w:r>
      <w:r>
        <w:rPr>
          <w:color w:val="000000"/>
          <w:sz w:val="28"/>
          <w:szCs w:val="28"/>
        </w:rPr>
        <w:t> </w:t>
      </w:r>
      <w:r w:rsidRPr="00995B08">
        <w:rPr>
          <w:color w:val="000000"/>
          <w:sz w:val="28"/>
          <w:szCs w:val="28"/>
        </w:rPr>
        <w:t>П.А.</w:t>
      </w:r>
      <w:r>
        <w:rPr>
          <w:color w:val="000000"/>
          <w:sz w:val="28"/>
          <w:szCs w:val="28"/>
        </w:rPr>
        <w:t> </w:t>
      </w:r>
      <w:r w:rsidRPr="00995B08">
        <w:rPr>
          <w:color w:val="000000"/>
          <w:sz w:val="28"/>
          <w:szCs w:val="28"/>
        </w:rPr>
        <w:t>Уголовно</w:t>
      </w:r>
      <w:r w:rsidR="00494EB2" w:rsidRPr="00995B08">
        <w:rPr>
          <w:color w:val="000000"/>
          <w:sz w:val="28"/>
          <w:szCs w:val="28"/>
        </w:rPr>
        <w:t xml:space="preserve"> процессуальное право. </w:t>
      </w:r>
      <w:r w:rsidRPr="00995B08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> </w:t>
      </w:r>
      <w:r w:rsidRPr="00995B08">
        <w:rPr>
          <w:color w:val="000000"/>
          <w:sz w:val="28"/>
          <w:szCs w:val="28"/>
        </w:rPr>
        <w:t>Юрист</w:t>
      </w:r>
      <w:r w:rsidR="000C1A9B" w:rsidRPr="00995B08">
        <w:rPr>
          <w:color w:val="000000"/>
          <w:sz w:val="28"/>
          <w:szCs w:val="28"/>
        </w:rPr>
        <w:t>.</w:t>
      </w:r>
      <w:r w:rsidR="00494EB2" w:rsidRPr="00995B08">
        <w:rPr>
          <w:color w:val="000000"/>
          <w:sz w:val="28"/>
          <w:szCs w:val="28"/>
        </w:rPr>
        <w:t xml:space="preserve"> </w:t>
      </w:r>
      <w:r w:rsidR="000C1A9B" w:rsidRPr="00995B08">
        <w:rPr>
          <w:color w:val="000000"/>
          <w:sz w:val="28"/>
          <w:szCs w:val="28"/>
        </w:rPr>
        <w:t>2006.</w:t>
      </w:r>
      <w:bookmarkStart w:id="1" w:name="_GoBack"/>
      <w:bookmarkEnd w:id="1"/>
    </w:p>
    <w:sectPr w:rsidR="00AD61A6" w:rsidRPr="00995B08" w:rsidSect="00995B08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0C92"/>
    <w:multiLevelType w:val="hybridMultilevel"/>
    <w:tmpl w:val="ED14A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1252AD"/>
    <w:multiLevelType w:val="hybridMultilevel"/>
    <w:tmpl w:val="18A82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47328"/>
    <w:multiLevelType w:val="hybridMultilevel"/>
    <w:tmpl w:val="46C2E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D462D"/>
    <w:multiLevelType w:val="hybridMultilevel"/>
    <w:tmpl w:val="E2CE8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15EC8"/>
    <w:multiLevelType w:val="hybridMultilevel"/>
    <w:tmpl w:val="ED8E1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0F5C2D"/>
    <w:multiLevelType w:val="hybridMultilevel"/>
    <w:tmpl w:val="F26A6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76229D"/>
    <w:multiLevelType w:val="hybridMultilevel"/>
    <w:tmpl w:val="4D60D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D72D78"/>
    <w:multiLevelType w:val="hybridMultilevel"/>
    <w:tmpl w:val="3432E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548EF"/>
    <w:multiLevelType w:val="hybridMultilevel"/>
    <w:tmpl w:val="81D0A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191ECF"/>
    <w:multiLevelType w:val="hybridMultilevel"/>
    <w:tmpl w:val="3ADC9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B71114"/>
    <w:multiLevelType w:val="hybridMultilevel"/>
    <w:tmpl w:val="6F72F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A61262"/>
    <w:multiLevelType w:val="hybridMultilevel"/>
    <w:tmpl w:val="E35A7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C435ED"/>
    <w:multiLevelType w:val="hybridMultilevel"/>
    <w:tmpl w:val="7B200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C0720D"/>
    <w:multiLevelType w:val="hybridMultilevel"/>
    <w:tmpl w:val="7D48C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6A4B87"/>
    <w:multiLevelType w:val="hybridMultilevel"/>
    <w:tmpl w:val="810A0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0F5F13"/>
    <w:multiLevelType w:val="hybridMultilevel"/>
    <w:tmpl w:val="AE9E8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7063CA"/>
    <w:multiLevelType w:val="hybridMultilevel"/>
    <w:tmpl w:val="986E5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8565DC"/>
    <w:multiLevelType w:val="hybridMultilevel"/>
    <w:tmpl w:val="DBBA2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9D5F6F"/>
    <w:multiLevelType w:val="hybridMultilevel"/>
    <w:tmpl w:val="EDB4B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933DDD"/>
    <w:multiLevelType w:val="hybridMultilevel"/>
    <w:tmpl w:val="FB381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D1195"/>
    <w:multiLevelType w:val="hybridMultilevel"/>
    <w:tmpl w:val="810AC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3C020D"/>
    <w:multiLevelType w:val="hybridMultilevel"/>
    <w:tmpl w:val="D01ECF4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DF1F49"/>
    <w:multiLevelType w:val="hybridMultilevel"/>
    <w:tmpl w:val="D57EE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30170B"/>
    <w:multiLevelType w:val="hybridMultilevel"/>
    <w:tmpl w:val="8A2EA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AD1898"/>
    <w:multiLevelType w:val="hybridMultilevel"/>
    <w:tmpl w:val="850A3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9"/>
  </w:num>
  <w:num w:numId="5">
    <w:abstractNumId w:val="20"/>
  </w:num>
  <w:num w:numId="6">
    <w:abstractNumId w:val="22"/>
  </w:num>
  <w:num w:numId="7">
    <w:abstractNumId w:val="24"/>
  </w:num>
  <w:num w:numId="8">
    <w:abstractNumId w:val="17"/>
  </w:num>
  <w:num w:numId="9">
    <w:abstractNumId w:val="23"/>
  </w:num>
  <w:num w:numId="10">
    <w:abstractNumId w:val="1"/>
  </w:num>
  <w:num w:numId="11">
    <w:abstractNumId w:val="19"/>
  </w:num>
  <w:num w:numId="12">
    <w:abstractNumId w:val="6"/>
  </w:num>
  <w:num w:numId="13">
    <w:abstractNumId w:val="18"/>
  </w:num>
  <w:num w:numId="14">
    <w:abstractNumId w:val="15"/>
  </w:num>
  <w:num w:numId="15">
    <w:abstractNumId w:val="7"/>
  </w:num>
  <w:num w:numId="16">
    <w:abstractNumId w:val="4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3"/>
  </w:num>
  <w:num w:numId="22">
    <w:abstractNumId w:val="21"/>
  </w:num>
  <w:num w:numId="23">
    <w:abstractNumId w:val="10"/>
  </w:num>
  <w:num w:numId="24">
    <w:abstractNumId w:val="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C46"/>
    <w:rsid w:val="0000282B"/>
    <w:rsid w:val="00011A38"/>
    <w:rsid w:val="0002233A"/>
    <w:rsid w:val="0002704C"/>
    <w:rsid w:val="000909C1"/>
    <w:rsid w:val="00091067"/>
    <w:rsid w:val="00091111"/>
    <w:rsid w:val="000A1A26"/>
    <w:rsid w:val="000B5CE3"/>
    <w:rsid w:val="000C1A9B"/>
    <w:rsid w:val="000C2CFD"/>
    <w:rsid w:val="000D21BB"/>
    <w:rsid w:val="000E3C55"/>
    <w:rsid w:val="00113C82"/>
    <w:rsid w:val="001325F4"/>
    <w:rsid w:val="00135F2F"/>
    <w:rsid w:val="0016308E"/>
    <w:rsid w:val="00182DEE"/>
    <w:rsid w:val="00192563"/>
    <w:rsid w:val="001C3593"/>
    <w:rsid w:val="001F673D"/>
    <w:rsid w:val="002157C7"/>
    <w:rsid w:val="00247A7C"/>
    <w:rsid w:val="00251AC0"/>
    <w:rsid w:val="00280A6D"/>
    <w:rsid w:val="002812A7"/>
    <w:rsid w:val="002E41D2"/>
    <w:rsid w:val="002E565D"/>
    <w:rsid w:val="00300F92"/>
    <w:rsid w:val="00302481"/>
    <w:rsid w:val="0030401B"/>
    <w:rsid w:val="003266C9"/>
    <w:rsid w:val="003421E6"/>
    <w:rsid w:val="00394DFE"/>
    <w:rsid w:val="00396B5C"/>
    <w:rsid w:val="004067EF"/>
    <w:rsid w:val="00421803"/>
    <w:rsid w:val="00466E58"/>
    <w:rsid w:val="00494EB2"/>
    <w:rsid w:val="004B6FF9"/>
    <w:rsid w:val="004D7102"/>
    <w:rsid w:val="004E3799"/>
    <w:rsid w:val="004E5B0F"/>
    <w:rsid w:val="004F055D"/>
    <w:rsid w:val="00527412"/>
    <w:rsid w:val="00540B7E"/>
    <w:rsid w:val="00544F2A"/>
    <w:rsid w:val="005A00C6"/>
    <w:rsid w:val="005C5C46"/>
    <w:rsid w:val="005D527B"/>
    <w:rsid w:val="005E4ED6"/>
    <w:rsid w:val="00610BA1"/>
    <w:rsid w:val="00675CD1"/>
    <w:rsid w:val="0068084F"/>
    <w:rsid w:val="006B75BD"/>
    <w:rsid w:val="006E729A"/>
    <w:rsid w:val="0076031D"/>
    <w:rsid w:val="007A6EC1"/>
    <w:rsid w:val="007F0226"/>
    <w:rsid w:val="007F423A"/>
    <w:rsid w:val="007F6DA4"/>
    <w:rsid w:val="00803D75"/>
    <w:rsid w:val="0084270B"/>
    <w:rsid w:val="00870268"/>
    <w:rsid w:val="00882D2E"/>
    <w:rsid w:val="008E644B"/>
    <w:rsid w:val="008F094F"/>
    <w:rsid w:val="0090135E"/>
    <w:rsid w:val="00934731"/>
    <w:rsid w:val="00954DCE"/>
    <w:rsid w:val="00995B08"/>
    <w:rsid w:val="009A38EE"/>
    <w:rsid w:val="009E051B"/>
    <w:rsid w:val="00A00FED"/>
    <w:rsid w:val="00A05CC0"/>
    <w:rsid w:val="00A1059F"/>
    <w:rsid w:val="00A47A71"/>
    <w:rsid w:val="00A52939"/>
    <w:rsid w:val="00AB0144"/>
    <w:rsid w:val="00AB4183"/>
    <w:rsid w:val="00AD61A6"/>
    <w:rsid w:val="00AD7564"/>
    <w:rsid w:val="00B26D0B"/>
    <w:rsid w:val="00B307AE"/>
    <w:rsid w:val="00B31591"/>
    <w:rsid w:val="00B56305"/>
    <w:rsid w:val="00B91DD1"/>
    <w:rsid w:val="00BC527A"/>
    <w:rsid w:val="00BD10B9"/>
    <w:rsid w:val="00C42675"/>
    <w:rsid w:val="00C70FF3"/>
    <w:rsid w:val="00C77AF1"/>
    <w:rsid w:val="00C83E4C"/>
    <w:rsid w:val="00CA6EB9"/>
    <w:rsid w:val="00CD56EE"/>
    <w:rsid w:val="00D02228"/>
    <w:rsid w:val="00D227DB"/>
    <w:rsid w:val="00D61D27"/>
    <w:rsid w:val="00D67262"/>
    <w:rsid w:val="00DA6798"/>
    <w:rsid w:val="00DE48B8"/>
    <w:rsid w:val="00E21AAC"/>
    <w:rsid w:val="00E25439"/>
    <w:rsid w:val="00E6040E"/>
    <w:rsid w:val="00E7630A"/>
    <w:rsid w:val="00EA153B"/>
    <w:rsid w:val="00F15F66"/>
    <w:rsid w:val="00F86A67"/>
    <w:rsid w:val="00F932A2"/>
    <w:rsid w:val="00FA65A2"/>
    <w:rsid w:val="00FB432A"/>
    <w:rsid w:val="00FF0F82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7ECE60-DB25-4BC0-8F87-C9030643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3D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157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rsid w:val="00540B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Гражданско-правовой договор </vt:lpstr>
    </vt:vector>
  </TitlesOfParts>
  <Company>home</Company>
  <LinksUpToDate>false</LinksUpToDate>
  <CharactersWithSpaces>11403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Гражданско-правовой договор </dc:title>
  <dc:subject/>
  <dc:creator>Андрей</dc:creator>
  <cp:keywords/>
  <dc:description/>
  <cp:lastModifiedBy>admin</cp:lastModifiedBy>
  <cp:revision>2</cp:revision>
  <dcterms:created xsi:type="dcterms:W3CDTF">2014-03-06T03:31:00Z</dcterms:created>
  <dcterms:modified xsi:type="dcterms:W3CDTF">2014-03-06T03:31:00Z</dcterms:modified>
</cp:coreProperties>
</file>