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0B2D" w:rsidRPr="004D5197" w:rsidRDefault="00F80B2D" w:rsidP="004D519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Контрольная работа по культурологии на тему:</w:t>
      </w:r>
    </w:p>
    <w:p w:rsidR="00F80B2D" w:rsidRPr="004D5197" w:rsidRDefault="00F80B2D" w:rsidP="004D519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 xml:space="preserve">Достижения иконописи в </w:t>
      </w:r>
      <w:r w:rsidR="004D5197" w:rsidRPr="004D5197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4D5197">
        <w:rPr>
          <w:rFonts w:ascii="Times New Roman" w:hAnsi="Times New Roman"/>
          <w:b/>
          <w:sz w:val="28"/>
          <w:szCs w:val="28"/>
        </w:rPr>
        <w:t xml:space="preserve"> веке</w:t>
      </w: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Pr="004D5197" w:rsidRDefault="004D5197">
      <w:pPr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br w:type="page"/>
      </w:r>
    </w:p>
    <w:p w:rsidR="00F80B2D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План</w:t>
      </w: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0B2D" w:rsidRPr="004D5197" w:rsidRDefault="00F80B2D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 xml:space="preserve">1.Иконопись в </w:t>
      </w:r>
      <w:r w:rsidR="002734D9" w:rsidRPr="002734D9">
        <w:rPr>
          <w:rFonts w:ascii="Times New Roman" w:hAnsi="Times New Roman"/>
          <w:color w:val="000000"/>
          <w:sz w:val="28"/>
          <w:szCs w:val="28"/>
        </w:rPr>
        <w:t>XVI</w:t>
      </w:r>
      <w:r w:rsidRPr="004D5197">
        <w:rPr>
          <w:rFonts w:ascii="Times New Roman" w:hAnsi="Times New Roman"/>
          <w:color w:val="000000"/>
          <w:sz w:val="28"/>
          <w:szCs w:val="28"/>
        </w:rPr>
        <w:t xml:space="preserve"> веке</w:t>
      </w:r>
    </w:p>
    <w:p w:rsidR="004D5197" w:rsidRPr="004D5197" w:rsidRDefault="00F80B2D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2.</w:t>
      </w:r>
      <w:r w:rsidR="007406AA" w:rsidRPr="004D5197">
        <w:rPr>
          <w:rFonts w:ascii="Times New Roman" w:hAnsi="Times New Roman"/>
          <w:color w:val="000000"/>
          <w:sz w:val="28"/>
          <w:szCs w:val="28"/>
        </w:rPr>
        <w:t>Знаменитые иконы этого периода</w:t>
      </w:r>
    </w:p>
    <w:p w:rsidR="004D5197" w:rsidRPr="004D5197" w:rsidRDefault="00A65437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-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Це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p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>ковь воинствующая</w:t>
      </w:r>
    </w:p>
    <w:p w:rsidR="004D5197" w:rsidRPr="004D5197" w:rsidRDefault="00A65437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>- Успение Богородицы</w:t>
      </w:r>
    </w:p>
    <w:p w:rsidR="00F80B2D" w:rsidRPr="004D5197" w:rsidRDefault="00E715F8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-Чудо Георгия о Змие</w:t>
      </w:r>
    </w:p>
    <w:p w:rsidR="001C124B" w:rsidRPr="004D5197" w:rsidRDefault="001C124B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1C124B" w:rsidRPr="004D5197" w:rsidRDefault="001C124B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97" w:rsidRPr="004D5197" w:rsidRDefault="004D5197">
      <w:pPr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br w:type="page"/>
      </w:r>
    </w:p>
    <w:p w:rsidR="00F80B2D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1.</w:t>
      </w:r>
      <w:r w:rsidR="004D5197" w:rsidRPr="004D5197">
        <w:rPr>
          <w:rFonts w:ascii="Times New Roman" w:hAnsi="Times New Roman"/>
          <w:b/>
          <w:sz w:val="28"/>
          <w:szCs w:val="28"/>
        </w:rPr>
        <w:t xml:space="preserve"> </w:t>
      </w:r>
      <w:r w:rsidRPr="004D5197">
        <w:rPr>
          <w:rFonts w:ascii="Times New Roman" w:hAnsi="Times New Roman"/>
          <w:b/>
          <w:sz w:val="28"/>
          <w:szCs w:val="28"/>
        </w:rPr>
        <w:t>Иконопись в 16 веке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F80B2D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Искусство 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XVI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в. всё теснее связывает свои судьбы с интересами государства. Над личностью мастера-творца, над самим процессом художественного творчества всё сильнее нависает «злоба дня». В царствование Ивана 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IV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государство стало непосредственно контролировать искусство. Церковный собор 1551 г. регламентировал не только взаимоотношения мастера-живописца с учениками, но также художественный процесс и его результаты, канонизируя освящённые веками и авторитетами иконографические схемы, призывая копировать старых византийских живописцев и Андрея Рублёва. Подобные меры, безусловно, наносили большой вред искусству, поощряли ремесленничество и бездумное повторение «образцов».</w:t>
      </w:r>
    </w:p>
    <w:p w:rsidR="00F80B2D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XVI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в. Москва стала объединять местные художественные школы, что стало естественной реакцией в искусстве на объединение страны. В результате самые отдалённые русские земли смогли воспринять высшие достижения столичного искусства, и в какой-нибудь глухой северной веси из-под кисти патриархального сельского мастера появлялась икона, написанная по композиции Андрея Рублёва. А искусство самой Москвы обогащалось творческим опытом Новгорода, Пскова, Твери и других высокоразвитых русских центров.</w:t>
      </w:r>
    </w:p>
    <w:p w:rsidR="00F80B2D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XVI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в. существенно стала расширяться тематика древнерусской живописи. Гораздо чаще, чем раньше, художники обращаются к сюжетам и образам Ветхого завета, к назидательным повествованиям притч и, что особенно важно, к легендарно-историческому жанру.</w:t>
      </w:r>
    </w:p>
    <w:p w:rsidR="007406AA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Никогда ранее историческая тема не занимала так много места в творениях иконописцев. В связи с этим в художественное творчество всё более проникают жанровость, интерес к быту, всё чаще в композициях появляются русские «реалии». Условная «эллинистическая» архитектура сменяется на иконах русской. В то же время в живописи 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XVI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в. ощутимо тяготение к отвлечённому «мудрствованию», к истолкованию в зрительных образах богословских догматов. Церковь и государство жёстко контролировали иконопись, поэтому в то время получили распространение иконописные подлинники (сборники образцов), в которых устанавливалась иконография основных сюжетных композиций, а также отдельных персонажей.</w:t>
      </w:r>
    </w:p>
    <w:p w:rsidR="00F80B2D" w:rsidRPr="004D5197" w:rsidRDefault="007406AA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Правительство Ивана Грозного придавало огромное значение возвеличиванию в искусстве своих </w:t>
      </w:r>
      <w:r w:rsidR="00F80B2D" w:rsidRPr="004D5197">
        <w:rPr>
          <w:rFonts w:ascii="Times New Roman" w:hAnsi="Times New Roman"/>
          <w:snapToGrid w:val="0"/>
          <w:color w:val="000000"/>
          <w:sz w:val="28"/>
          <w:szCs w:val="28"/>
        </w:rPr>
        <w:t>политических идей. Об этом свидетельствует икона-картина «Благословенно воинство небесного царя» («Церковь воинствующая»), происходящая из Успенского собора Московского Кремля. Призванная увековечить покорение Казанского ханства, она мало напоминает традиционный моленный образ. На очень вытянутом в ширину композиционном поле художник изобразил многочисленное войско, которое тремя дорогами в пешем и конном строю удаляется от охваченного пламенем города.</w:t>
      </w:r>
      <w:r w:rsidR="004D5197"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F80B2D" w:rsidRPr="004D5197">
        <w:rPr>
          <w:rFonts w:ascii="Times New Roman" w:hAnsi="Times New Roman"/>
          <w:snapToGrid w:val="0"/>
          <w:color w:val="000000"/>
          <w:sz w:val="28"/>
          <w:szCs w:val="28"/>
        </w:rPr>
        <w:t>Воинский поток, предводительствуемый архангелом Михаилом, устремляется к «граду» на другом краю композиции, откуда благословляют шествующих Богоматерь с Младенцем Христом. Так «увидел» царский иконописец торжественное возвращение русского войска из Казани в Москву, представив его как апофеоз «воинства небесного царя», движущегося из разгромленного «града нечестивого» к «горнему Иерусалиму». На иконе принято противоположное обычному направление движения -</w:t>
      </w:r>
      <w:r w:rsidRPr="004D519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F80B2D" w:rsidRPr="004D5197">
        <w:rPr>
          <w:rFonts w:ascii="Times New Roman" w:hAnsi="Times New Roman"/>
          <w:snapToGrid w:val="0"/>
          <w:color w:val="000000"/>
          <w:sz w:val="28"/>
          <w:szCs w:val="28"/>
        </w:rPr>
        <w:t>справа налево, что делает его более медленным и церемониальным. А лёгкие ангелы в ярких одеждах с венцами в руках, взлетающие навстречу воинам, помогают добиться в изображении динамического равновесия. Впереди среднего полка или в центре его с алым стягом, в царском наряде, с крестом в руках едет сам Иван Грозный. В рядах святого войска — прославленные русские князья и полководцы, предки юного царя, а также «вселенские святые воины» и русские ратники, сложившие головы под Казанью и уподобившиеся древним мученикам. У ног всадников струится река. Рядом изображён иссякший источник. Он символизирует падший «второй Рим» — Византию. Полноводный источник символизирует «третий Рим» — Москву.</w:t>
      </w:r>
    </w:p>
    <w:p w:rsidR="00F80B2D" w:rsidRPr="004D5197" w:rsidRDefault="00F80B2D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4D5197" w:rsidRDefault="004D5197">
      <w:pPr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br w:type="page"/>
      </w:r>
    </w:p>
    <w:p w:rsidR="000D3066" w:rsidRPr="004D5197" w:rsidRDefault="000D3066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2.</w:t>
      </w:r>
      <w:r w:rsidR="004D5197">
        <w:rPr>
          <w:rFonts w:ascii="Times New Roman" w:hAnsi="Times New Roman"/>
          <w:b/>
          <w:sz w:val="28"/>
          <w:szCs w:val="28"/>
        </w:rPr>
        <w:t xml:space="preserve"> </w:t>
      </w:r>
      <w:r w:rsidRPr="004D5197">
        <w:rPr>
          <w:rFonts w:ascii="Times New Roman" w:hAnsi="Times New Roman"/>
          <w:b/>
          <w:sz w:val="28"/>
          <w:szCs w:val="28"/>
        </w:rPr>
        <w:t>Знаменитые иконы этого периода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5437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 xml:space="preserve">Икона </w:t>
      </w:r>
      <w:r w:rsidRPr="004D5197">
        <w:rPr>
          <w:rFonts w:ascii="Times New Roman" w:hAnsi="Times New Roman"/>
          <w:b/>
          <w:snapToGrid w:val="0"/>
          <w:color w:val="000000"/>
          <w:sz w:val="28"/>
          <w:szCs w:val="28"/>
        </w:rPr>
        <w:t>Це</w:t>
      </w:r>
      <w:r w:rsidRPr="004D5197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p</w:t>
      </w:r>
      <w:r w:rsidRPr="004D5197">
        <w:rPr>
          <w:rFonts w:ascii="Times New Roman" w:hAnsi="Times New Roman"/>
          <w:b/>
          <w:snapToGrid w:val="0"/>
          <w:color w:val="000000"/>
          <w:sz w:val="28"/>
          <w:szCs w:val="28"/>
        </w:rPr>
        <w:t>ковь воинствующая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Сегодня широко известна фреска с изображением Благоверного Царя Иоанна IV из Грановитой палаты Московского Кремля. Однако кроме нее существует еще несколько изображений XVI-XVII вв., на которых мы можем увидеть этого Государя.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Первой и ключевой в этом ряду является икона “Благословенно воинство Небесного Царя” (позднее название “Церковь воинствующая”) находящаяся в настоящее время в экспозиции Государственной Третьяковской Галереи.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Икона создавалась для Успенского собора Московского Кремля. Вскоре после венчания на царство (1547 г.) по заказу Царя было выполнено и установлено В Успенском соборе Царское молебнов место (1551 г.). Некогда подобное молебнов место находилось в главном соборе Византийской империи - Святой Софии в Константинополе. На него восходил Император после свершения над ним Таинства Миропомазания при Священном венчании на царство. Икона составляла с Царским местом единый идеологический и культурный комплекс. Расположенная вблизи Царского места, она во время Богослужения всегда была доступна взору первого Русского Царя — Помазанника Божиего. Однако она служила не для “вспоминания” о величайшей победе Государя, а для постоянного, ежедневного напоминания Помазаннику Божиему о его обязанности перед Церковью Христовой и народом Божиим: защищать чистоту Православной веры, служить защитником православных во всем мире.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Эта миссия иллюстрируется изображенным на иконе исходом Церкви — народа Божиего — из Града обреченного в Новый, небесный Иерусалим. Апокалиптические мотивы соединяются в иконе с воспоминанием о конкретном историческом событии: завоевании Казанского царства.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Весь облик фигуры в центре иконы свидетельствует, что перед нами Царь [Иоанн Грозный]. Значительная часть Святых, изображенных на иконе — это Святые князья северо-западной, Владимирской Руси, предки Иоанна IV. Вся логика заложенной в эту икону идеи требует, чтобы в ее центре находился не греческий Царь, пусть даже Св. равноапостольный Константин Великий, не Владимир Мономах, а московский Царь, первый Помазанник Божий на русском престоле. Вся архитектура, вся живопись этого периода задумана и создана как памятник, прославляющий величайшее событие в истории Московской Руси: венчание на царство Иоанна IV, знаменовавшее завершение длившегося сто лет осмысления русским народом процесса перехода миссии “удерживающего” от Константинополя к Москве.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Без сомнения, образ Царя идеализирован и в нем присутствуют черты его предков и предтечей в служении Церкви Христовой, в том числе и черты Св. Царя Константина, и Святого равноапостольного кн. Владимира, и Владимира Мономаха. Это сходство органично вытекает из идеи, согласно которой “православный Государь был призван внести в тьму и хаос языческой казанской земли Священный миропорядок”. Так же, как несли его Царь Константин — в Римскую Империю, Св. кн. Владимир — в языческую Русь. То идеальное, что сопутствует этому служению, наложило свой отпечаток на изображение всех Святых правителей. …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Крест в руке делает еще более вероятным идентификацию этой фигуры как Иоанна IV. То, что крест имеет значение не исповедания веры, а инсигнации Царской Власти, заменяющей скипетр на вышеописанных изображениях московских князей XIV-XV вв., лишь подтверждает возможность того, что эта иконописная традиция была сохранена и при написании данного изображения. Кроме того, мы, знаем, что, отправляясь в Казанский поход, Иоанн приказал утвердить на Царском знамени с Нерукотворенным Спасом крест. Едва ли современник-иконописец мог пройти мимо такого факта. И нет ничего странного в том, что он (а надо помнить, что весьма вероятно и то, что эскиз был составлен рукой самого свт. Макария) отразил этот факт в “художественном” описании Казанского похода — иконе “Благословенно воинство Небесного Царя”. Нелишне упомянуть здесь и о том, что на иконе XVII века “Святой Благоверный царевич Димитрий, угличский и московский чудотворец”, сын Иоанна Грозного изображен с точно таким же крестом... Во всяком случае, крест в Царских руках еще больше подтверждает версию о том, что это изображение Иоанна Грозного. …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Еще одна деталь императорской одежды обращает на себя внимание. Это “лорос” — лента, одеваемая поверх далматика и перекинутая через руку царственной фигуры наподобие ораря иподиакона. Такая же лента изображалась и на иконах Святых — византийских Императоров… Иоанн Грозный так же воспринимался Императором не только его подданными, но и подданными некоторых других государств. С точки зрения Вселенской Православной Церкви … он и был Императором единственной на земле православной Империи. Таким образом, Царь Иоанн имел все права на лорос.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На иконе “Благословенно воинство Небесного Царя” изображение Архангела Михаила принадлежит к “воинскому” типу — он вооружен обнаженным мечом и облачен в доспехи. Зато фигура Царя несет те атрибуты, которые полагаются Архистратигу: посох-крест и лорос. Если вспомнить, что Иоанн Васильевич составил “Канон Ангелу Грозному воеводе”, а самого его прозвали Грозным за Казанский поход, то аналогия напрашивается сама собой. Архистратиг Михаил возглавляет воинство Небесное, а Царь-архистратиг — воинство земное.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Если вспомнить, какое значение имела Казанская победа для всего Русского государства, какую роль сыграл в ней Царь Иоанн и о том, что эта победа стала поводом для написания иконы, то нет ничего странного, что добрая, византийская традиция была возрождена на русской земле. 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197" w:rsidRDefault="004D51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 xml:space="preserve">Икона </w:t>
      </w:r>
      <w:r w:rsidRPr="004D5197">
        <w:rPr>
          <w:rFonts w:ascii="Times New Roman" w:hAnsi="Times New Roman"/>
          <w:b/>
          <w:snapToGrid w:val="0"/>
          <w:color w:val="000000"/>
          <w:sz w:val="28"/>
          <w:szCs w:val="28"/>
        </w:rPr>
        <w:t>Успение Богородицы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Интересной иконографической особенностью выделяется икона Успения середины XVI века из Владимиро-Суздальского музея-заповедника. Если во всех рассмотренных выше памятниках Христос чаще всего изображался фронтально, держа душу Богоматери двумя руками, то здесь Он представлен в развороте, благословляющим десницей Богоматерь, лежащую на одре. Эта деталь, по всей видимости, появляется в «облачном» варианте Успения в первой половине XVI века и широко распространяется в XVI–XVII столетиях. Благословляющим Богоматерь Спаситель представлен и на иконе XVI века из собрания Русского музея. На ней также представлено вознесение Богоматери, сидящей на престоле, к раскрытым вратам рая, за которыми видны ангельские чины, Небесный город (в виде крестообразной по форме башни) и несколько райских деревьев.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С райской символикой в XVI веке связано и размещение сцены Успения в росписях храмов. Так, в декорации Архангельского собора Московского Кремля и Успенском собора в Свияжске этот сюжет помещен над конхой алтаря, что позволяет трактовать эту композицию, исходя из представлений о символике алтарного пространства как места горнего, райского.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Икона Чудо Георгия о Змие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Чудо Георгия о змие — описанное в житии святого великомученика Георгия Победоносца спасение им царевны от змея (дракона), совершенное им, согласно большинству указаний, уже после смерти. Получило отражение в иконографии данного святого, став самым узнаваемым его изображением.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Легенда об убийстве Георгием змия имеет восточное происхождение. Отмечают, что она восходит к дохристианским культам. Античная мифология знает ряд сходных сюжетов: Зевс побеждает Тифона, имевшего на затылке сто драконовых голов, Аполлон одержал победу над драконом Пифоном, а Геракл над Лернейской гидрой. Наиболее близким по сюжету к чуду Георгия о зиме является миф о Персее и Андромеде: Персей побеждает морское чудовище и спасает царевну Андромеду, отданную ему на съедение.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Чудо Георгия о змие имеет иносказательное толкование: царевна — церковь, змей — язычество то есть Георгий, убивая дракона, спасает христианскую церковь от язычников. Также это чудо рассматривается как победа над дьяволом — «древним змием».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"Чудо святого Георгия о змие" стало одним из излюбленных сюжетов древнерусской живописи. Как все сюжеты, он был строго канонизирован, и иконописный подлинник говорит о том, как надо этот эпизод изображать на иконах: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"Чудо святого Георгия, како избави девицу от змия, пишется тако: святый мученик Георгий седит на коне белом, в руке имеяше копие и оным колол змия в гортань; а змий вышел из езера вельми страшен и велик; езеро велико, подле езера гора, а на другой стране гора же, а на брезе езера стоит девица, царская дщерь, одеяние на ней царское вельми преизрядное, поясом держит змия и ведет поясом змия во град, а другая девица ворота градския затворяет; град кругом его ограда и башня, с башни смотрит царь, образом рус, брада невелика и с ним царица, а за ними боляре, воины и народ с секирами и копиями".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Иконописный подлинник дает канву, общие положения изображаемого эпизода, но если мы сравним иконы XIV, XV, XVI веков, изображающие "Чудо Георгия о змие", то поразимся тому, как русские мастера в рамках заданного содержания и канонической формы сумели создать столь разные, столь непохожие друг на друга произведения.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Сюжет легко узнаваем: всадник в красном плаще на белом коне колет копьем змея. Здесь есть простор для фантазии древ них мастеров, есть поэтичность, сказочность, и вместе с тем общечеловеческий смысл: добро побеждает зло. Недаром на этих иконах Георгий Победоносец "...дается носителем доброго, светлого начала. В его ослепительном блистании есть нечто грозовое, нечто такое, что уподобляет его сверкающей молнии. И невольно кажется, что нет такой силы в мире, которая смогла бы остановить стремительный бег этого победоносного воителя".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Композиция икон "Чудо Георгия о змие" бывает в сокращенном варианте и в расширенном. Сокращенный вариант изображает только Георгия на коне, поражающего змия. В правом углу обычно присутствует сегмент неба, в котором — или Христос, благословляющий Победоносца, или Его рука.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В расширенном варианте есть и царевна, ведущая усмиренное чудовище на своем пояске в город; и башня с царем, царицей и приближенными, наблюдающими с высоты за происходящими событиями, и народ, дивящийся чуду. Иногда у головы Георгия летит ангел, венчающий Победоносца короной.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На иконе начала XIV века из Русского музея в Санкт-Петербурге представлен как раз такой расширенный вариант чуда, причем царевна Елизавета названа в надписи Елисавой. Ее родственники и епископ смотрят с высокой башни, как девушка ведет покорное чудовище на своем пояске. Георгий на белом коне четко выделяется на красном фоне, подавляя своими размерами и Елисаву со змием, и даже башню с родителями царевны. Страшное чудище утратило свою грозность, да и Георгий, хоть и держит в правой руке копье, не воинственен. Он спокойно сопровождает усмиренное чудовище, ставшее ручным, и хрупкую девушку в город: дело сделано, главный момент битвы позади, наступает покой и мир.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Икона примечательна еще и тем, что вокруг средника размещены клейма с житием святого, причем большинство из них посвящено его мучениям: Георгия четвертуют, бьют, кладут на него камни, сажают в котел с кипятком, пилят голову, жгут свечами. Великомученик тверд в своей вере, и лик его в каждом клейме остается неизменно спокойным.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Или вот другая новгородская икона "Чудо Георгия о змие" </w:t>
      </w:r>
      <w:r w:rsidR="00A9547A" w:rsidRPr="004D5197">
        <w:rPr>
          <w:rFonts w:ascii="Times New Roman" w:hAnsi="Times New Roman"/>
          <w:sz w:val="28"/>
          <w:szCs w:val="28"/>
        </w:rPr>
        <w:t>16</w:t>
      </w:r>
      <w:r w:rsidRPr="004D5197">
        <w:rPr>
          <w:rFonts w:ascii="Times New Roman" w:hAnsi="Times New Roman"/>
          <w:sz w:val="28"/>
          <w:szCs w:val="28"/>
        </w:rPr>
        <w:t xml:space="preserve"> века из Третьяковской галереи. Здесь сюжет дается в краткой редакции: св. Георгий на белом коне, полуобернувшись назад, колет змея копьем в пасть. Больше на иконе ничего нет, только в правом верхнем углу из сегмента неба видна благословляющая рука Господа. Но как выразительна, как прекрасна эта икона! Описывая ее, известный искусствовед М.В. Алпатов поражается удивительной смелости мастера в обращении с традиционными иконографическими мотивами, неистощимости его фантазии, богатству и целостности созданного им живописного образа.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"...Красный плащ развевается на иконе, как алое знамя, трепещет, как огненное пламя, — он наглядно выражает "пламенную страсть" героя, и по контрасту к плащу белый конь выглядит как символ его душевной чистоты. Вместе с тем своим силуэтом всадник сливается со знаменем, и оттого фигура его кажется как бы окрыленной...".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За спиной Георгия — щит, украшенный человеческой маской и вместе с тем похожий на солнце. Возможно, в этой детали иконы </w:t>
      </w:r>
      <w:r w:rsidR="00A9547A" w:rsidRPr="004D5197">
        <w:rPr>
          <w:rFonts w:ascii="Times New Roman" w:hAnsi="Times New Roman"/>
          <w:sz w:val="28"/>
          <w:szCs w:val="28"/>
        </w:rPr>
        <w:t>16</w:t>
      </w:r>
      <w:r w:rsidRPr="004D5197">
        <w:rPr>
          <w:rFonts w:ascii="Times New Roman" w:hAnsi="Times New Roman"/>
          <w:sz w:val="28"/>
          <w:szCs w:val="28"/>
        </w:rPr>
        <w:t xml:space="preserve"> века нашли отражение древние верования славян: ведь Георгий пришел на смену языческим богам, причем одни считают его наследником Ярилы-Солнца, другие — Перуна и Дажбога, третьи — Святовита, а четвертые связывают христианского святого с солнечным конным богом Хорсом. </w:t>
      </w:r>
    </w:p>
    <w:p w:rsidR="00E715F8" w:rsidRPr="004D5197" w:rsidRDefault="00E715F8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Скорее всего, на русской почве св. Георгий вобрал в себя самые чистые и светлые качества многих древних языческих богов.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547A" w:rsidRPr="004D5197" w:rsidRDefault="00A9547A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Икона Сретение Господне</w:t>
      </w:r>
    </w:p>
    <w:p w:rsid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47A" w:rsidRPr="004D5197" w:rsidRDefault="00A9547A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К первому варианту относятся икона из иконостаса Троицкого собора Троице - Сергиевой Лавры, икона из собрания Павла Корина (обе - XV в.), икона Сретения из праздничного чина церкви Николы в Любятове (к.1530-х - 1540-е гг.). В последней на престоле изображены ветхозаветные скрижали, что указывает на исполнение ветхозаветного законодательства и подчеркивает значение события как связи Ветхого и Нового заветов. Многочисленны примеры изображений на престоле Евангелия. Эта иконографическая деталь, не соответствующая исторической действительности и ветхозаветному богослужению, подчеркивает наступление Новозаветной эры, ознаменовавшейся явлением в мир Искупителя. (ил.3) В Сретении на Васильевских вратах, выполненных в сложной технике золотой наводки по медным пластинам (1336 г., Троицкий собор г. Александрова), на престоле находится не только Евангелие с крестом на лицевой стороне, но и другие богослужебные предметы - потир и звездица. </w:t>
      </w:r>
    </w:p>
    <w:p w:rsidR="00A9547A" w:rsidRPr="004D5197" w:rsidRDefault="00A9547A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 xml:space="preserve">Чаще всего изображенный алтарь покрыт красной тканью. На новгородской иконе XVI века из собрания икон в Амстердаме на ткани изображен семиконечный крест. Уникальность иконографии образа заключается в трогательной подробности - в руках, сложенных на груди в знак смирения, Христос держит одного из жертвенных голубей. В древнерусском искусстве известен еще один пример изображения Младенца Христа с птицей в руке. На чудотворной Коневской иконе Божией Матери, известной в России с XIV века и, по преданию, принесенной св. Антонием с Афона, Иисус в левой руке держит голубя. </w:t>
      </w:r>
    </w:p>
    <w:p w:rsidR="00A9547A" w:rsidRPr="004D5197" w:rsidRDefault="00A9547A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197">
        <w:rPr>
          <w:rFonts w:ascii="Times New Roman" w:hAnsi="Times New Roman"/>
          <w:sz w:val="28"/>
          <w:szCs w:val="28"/>
        </w:rPr>
        <w:t>Что же касается другого варианта иконографии Сретения, то он пользовался на Руси не меньшей популярностью. На фреске из церкви Успения на Волотовом поле (Новгород, середина XIV века) Симеон с Младенцем на руках представлен за низкими закрытыми дверями, ведущими в Святая святых. Пророчица Анна с развернутым свитком с текстом на греческом языке «Сей Младенец сотворил небо и землю» изображена стоящей не за его спиной, как это было принято, а между Богоматерью и св. Иосифом в левой части сцены. На иконе Сретения из Спасо-Преображенского собора Твери (около 1450 г.), хранящейся в Государственном Русском музее, и иконе - таблетке из Сергиево-Посадского музея (конец XV - начало XVI в.) Мария держит Младенца на руках, а Симеон изображен встречающим их у входа в храм. Поскольку старец стоит на высоких ступенях, он с благоговением наклоняется к Младенцу как можно ниже.</w:t>
      </w:r>
    </w:p>
    <w:p w:rsidR="001C124B" w:rsidRPr="004D5197" w:rsidRDefault="001C124B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97" w:rsidRDefault="004D51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124B" w:rsidRPr="004D5197" w:rsidRDefault="001C124B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19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D5197" w:rsidRPr="004D5197" w:rsidRDefault="004D5197" w:rsidP="004D51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24B" w:rsidRPr="004D5197" w:rsidRDefault="001C124B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1.</w:t>
      </w:r>
      <w:r w:rsidRPr="004D5197">
        <w:rPr>
          <w:rFonts w:ascii="Times New Roman" w:hAnsi="Times New Roman"/>
          <w:color w:val="000000"/>
          <w:sz w:val="28"/>
        </w:rPr>
        <w:t xml:space="preserve"> </w:t>
      </w:r>
      <w:r w:rsidRPr="004D5197">
        <w:rPr>
          <w:rFonts w:ascii="Times New Roman" w:hAnsi="Times New Roman"/>
          <w:color w:val="000000"/>
          <w:sz w:val="28"/>
          <w:szCs w:val="28"/>
        </w:rPr>
        <w:t>Гассель А Православная икона: Значение. Символика. Сюжеты</w:t>
      </w:r>
    </w:p>
    <w:p w:rsidR="001C124B" w:rsidRPr="004D5197" w:rsidRDefault="001C124B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2.</w:t>
      </w:r>
      <w:r w:rsidRPr="004D5197">
        <w:rPr>
          <w:rFonts w:ascii="Times New Roman" w:hAnsi="Times New Roman"/>
          <w:color w:val="000000"/>
          <w:sz w:val="28"/>
        </w:rPr>
        <w:t xml:space="preserve"> </w:t>
      </w:r>
      <w:r w:rsidRPr="004D5197">
        <w:rPr>
          <w:rFonts w:ascii="Times New Roman" w:hAnsi="Times New Roman"/>
          <w:color w:val="000000"/>
          <w:sz w:val="28"/>
          <w:szCs w:val="28"/>
        </w:rPr>
        <w:t>Кондаков Никодим Павлович "Русские иконы"</w:t>
      </w:r>
    </w:p>
    <w:p w:rsidR="001C124B" w:rsidRPr="004D5197" w:rsidRDefault="001C124B" w:rsidP="004D519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5197">
        <w:rPr>
          <w:rFonts w:ascii="Times New Roman" w:hAnsi="Times New Roman"/>
          <w:color w:val="000000"/>
          <w:sz w:val="28"/>
          <w:szCs w:val="28"/>
        </w:rPr>
        <w:t>3.</w:t>
      </w:r>
      <w:r w:rsidRPr="004D5197">
        <w:rPr>
          <w:rFonts w:ascii="Times New Roman" w:hAnsi="Times New Roman"/>
          <w:color w:val="000000"/>
          <w:sz w:val="28"/>
        </w:rPr>
        <w:t xml:space="preserve"> </w:t>
      </w:r>
      <w:r w:rsidRPr="004D5197">
        <w:rPr>
          <w:rFonts w:ascii="Times New Roman" w:hAnsi="Times New Roman"/>
          <w:color w:val="000000"/>
          <w:sz w:val="28"/>
          <w:szCs w:val="28"/>
        </w:rPr>
        <w:t>В. В. Бычков "Феномен иконы"</w:t>
      </w:r>
      <w:bookmarkStart w:id="0" w:name="_GoBack"/>
      <w:bookmarkEnd w:id="0"/>
    </w:p>
    <w:sectPr w:rsidR="001C124B" w:rsidRPr="004D5197" w:rsidSect="004D519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7AAA"/>
    <w:multiLevelType w:val="hybridMultilevel"/>
    <w:tmpl w:val="0388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B2D"/>
    <w:rsid w:val="000D3066"/>
    <w:rsid w:val="001C124B"/>
    <w:rsid w:val="002734D9"/>
    <w:rsid w:val="004D5197"/>
    <w:rsid w:val="005F796E"/>
    <w:rsid w:val="00642D8A"/>
    <w:rsid w:val="007406AA"/>
    <w:rsid w:val="007C061B"/>
    <w:rsid w:val="00A65437"/>
    <w:rsid w:val="00A9547A"/>
    <w:rsid w:val="00E1065C"/>
    <w:rsid w:val="00E715F8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FE0330-0F39-43E3-9B47-4969270A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0B2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80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2014-02-23T00:43:00Z</dcterms:created>
  <dcterms:modified xsi:type="dcterms:W3CDTF">2014-02-23T00:43:00Z</dcterms:modified>
</cp:coreProperties>
</file>