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75B" w:rsidRPr="00DB38A1" w:rsidRDefault="00D4075B" w:rsidP="00DB38A1">
      <w:pPr>
        <w:widowControl w:val="0"/>
        <w:spacing w:after="0" w:line="360" w:lineRule="auto"/>
        <w:ind w:firstLine="709"/>
        <w:jc w:val="both"/>
        <w:rPr>
          <w:rFonts w:ascii="Times New Roman" w:hAnsi="Times New Roman"/>
          <w:sz w:val="28"/>
          <w:szCs w:val="28"/>
        </w:rPr>
      </w:pPr>
    </w:p>
    <w:p w:rsidR="00D4075B" w:rsidRPr="00DB38A1" w:rsidRDefault="00D4075B" w:rsidP="00DB38A1">
      <w:pPr>
        <w:widowControl w:val="0"/>
        <w:spacing w:after="0" w:line="360" w:lineRule="auto"/>
        <w:ind w:firstLine="709"/>
        <w:jc w:val="both"/>
        <w:rPr>
          <w:rFonts w:ascii="Times New Roman" w:hAnsi="Times New Roman"/>
          <w:sz w:val="28"/>
          <w:szCs w:val="28"/>
        </w:rPr>
      </w:pPr>
    </w:p>
    <w:p w:rsidR="00D4075B" w:rsidRPr="00DB38A1" w:rsidRDefault="00D4075B" w:rsidP="00DB38A1">
      <w:pPr>
        <w:widowControl w:val="0"/>
        <w:spacing w:after="0" w:line="360" w:lineRule="auto"/>
        <w:ind w:firstLine="709"/>
        <w:jc w:val="both"/>
        <w:rPr>
          <w:rFonts w:ascii="Times New Roman" w:hAnsi="Times New Roman"/>
          <w:sz w:val="28"/>
          <w:szCs w:val="28"/>
        </w:rPr>
      </w:pPr>
    </w:p>
    <w:p w:rsidR="00D4075B" w:rsidRPr="00DB38A1" w:rsidRDefault="00D4075B" w:rsidP="00DB38A1">
      <w:pPr>
        <w:widowControl w:val="0"/>
        <w:spacing w:after="0" w:line="360" w:lineRule="auto"/>
        <w:ind w:firstLine="709"/>
        <w:jc w:val="both"/>
        <w:rPr>
          <w:rFonts w:ascii="Times New Roman" w:hAnsi="Times New Roman"/>
          <w:sz w:val="28"/>
          <w:szCs w:val="28"/>
        </w:rPr>
      </w:pPr>
    </w:p>
    <w:p w:rsidR="00D4075B" w:rsidRPr="00DB38A1" w:rsidRDefault="00D4075B" w:rsidP="00DB38A1">
      <w:pPr>
        <w:widowControl w:val="0"/>
        <w:spacing w:after="0" w:line="360" w:lineRule="auto"/>
        <w:ind w:firstLine="709"/>
        <w:jc w:val="both"/>
        <w:rPr>
          <w:rFonts w:ascii="Times New Roman" w:hAnsi="Times New Roman"/>
          <w:sz w:val="28"/>
          <w:szCs w:val="28"/>
        </w:rPr>
      </w:pPr>
    </w:p>
    <w:p w:rsidR="00D4075B" w:rsidRPr="00DB38A1" w:rsidRDefault="00D4075B" w:rsidP="00DB38A1">
      <w:pPr>
        <w:widowControl w:val="0"/>
        <w:spacing w:after="0" w:line="360" w:lineRule="auto"/>
        <w:ind w:firstLine="709"/>
        <w:jc w:val="both"/>
        <w:rPr>
          <w:rFonts w:ascii="Times New Roman" w:hAnsi="Times New Roman"/>
          <w:sz w:val="28"/>
          <w:szCs w:val="28"/>
        </w:rPr>
      </w:pPr>
    </w:p>
    <w:p w:rsidR="00BD7CED" w:rsidRDefault="00BD7CED" w:rsidP="00DB38A1">
      <w:pPr>
        <w:widowControl w:val="0"/>
        <w:spacing w:after="0" w:line="360" w:lineRule="auto"/>
        <w:ind w:firstLine="709"/>
        <w:jc w:val="both"/>
        <w:rPr>
          <w:rFonts w:ascii="Times New Roman" w:hAnsi="Times New Roman"/>
          <w:sz w:val="28"/>
          <w:szCs w:val="32"/>
          <w:lang w:val="en-US"/>
        </w:rPr>
      </w:pPr>
    </w:p>
    <w:p w:rsidR="00BD7CED" w:rsidRDefault="00BD7CED" w:rsidP="00DB38A1">
      <w:pPr>
        <w:widowControl w:val="0"/>
        <w:spacing w:after="0" w:line="360" w:lineRule="auto"/>
        <w:ind w:firstLine="709"/>
        <w:jc w:val="both"/>
        <w:rPr>
          <w:rFonts w:ascii="Times New Roman" w:hAnsi="Times New Roman"/>
          <w:sz w:val="28"/>
          <w:szCs w:val="32"/>
          <w:lang w:val="en-US"/>
        </w:rPr>
      </w:pPr>
    </w:p>
    <w:p w:rsidR="00BD7CED" w:rsidRDefault="00BD7CED" w:rsidP="00DB38A1">
      <w:pPr>
        <w:widowControl w:val="0"/>
        <w:spacing w:after="0" w:line="360" w:lineRule="auto"/>
        <w:ind w:firstLine="709"/>
        <w:jc w:val="both"/>
        <w:rPr>
          <w:rFonts w:ascii="Times New Roman" w:hAnsi="Times New Roman"/>
          <w:sz w:val="28"/>
          <w:szCs w:val="32"/>
          <w:lang w:val="en-US"/>
        </w:rPr>
      </w:pPr>
    </w:p>
    <w:p w:rsidR="00BD7CED" w:rsidRDefault="00BD7CED" w:rsidP="00DB38A1">
      <w:pPr>
        <w:widowControl w:val="0"/>
        <w:spacing w:after="0" w:line="360" w:lineRule="auto"/>
        <w:ind w:firstLine="709"/>
        <w:jc w:val="both"/>
        <w:rPr>
          <w:rFonts w:ascii="Times New Roman" w:hAnsi="Times New Roman"/>
          <w:sz w:val="28"/>
          <w:szCs w:val="32"/>
          <w:lang w:val="en-US"/>
        </w:rPr>
      </w:pPr>
    </w:p>
    <w:p w:rsidR="00BD7CED" w:rsidRDefault="00BD7CED" w:rsidP="00DB38A1">
      <w:pPr>
        <w:widowControl w:val="0"/>
        <w:spacing w:after="0" w:line="360" w:lineRule="auto"/>
        <w:ind w:firstLine="709"/>
        <w:jc w:val="both"/>
        <w:rPr>
          <w:rFonts w:ascii="Times New Roman" w:hAnsi="Times New Roman"/>
          <w:sz w:val="28"/>
          <w:szCs w:val="32"/>
          <w:lang w:val="en-US"/>
        </w:rPr>
      </w:pPr>
    </w:p>
    <w:p w:rsidR="00BD7CED" w:rsidRDefault="00BD7CED" w:rsidP="00DB38A1">
      <w:pPr>
        <w:widowControl w:val="0"/>
        <w:spacing w:after="0" w:line="360" w:lineRule="auto"/>
        <w:ind w:firstLine="709"/>
        <w:jc w:val="both"/>
        <w:rPr>
          <w:rFonts w:ascii="Times New Roman" w:hAnsi="Times New Roman"/>
          <w:sz w:val="28"/>
          <w:szCs w:val="32"/>
          <w:lang w:val="en-US"/>
        </w:rPr>
      </w:pPr>
    </w:p>
    <w:p w:rsidR="00D4075B" w:rsidRDefault="00DB38A1" w:rsidP="00BD7CED">
      <w:pPr>
        <w:widowControl w:val="0"/>
        <w:spacing w:after="0" w:line="360" w:lineRule="auto"/>
        <w:ind w:firstLine="709"/>
        <w:jc w:val="center"/>
        <w:rPr>
          <w:rFonts w:ascii="Times New Roman" w:hAnsi="Times New Roman"/>
          <w:sz w:val="28"/>
          <w:szCs w:val="32"/>
          <w:lang w:val="en-US"/>
        </w:rPr>
      </w:pPr>
      <w:r>
        <w:rPr>
          <w:rFonts w:ascii="Times New Roman" w:hAnsi="Times New Roman"/>
          <w:sz w:val="28"/>
          <w:szCs w:val="32"/>
        </w:rPr>
        <w:t>Контрольная работа на тему</w:t>
      </w:r>
    </w:p>
    <w:p w:rsidR="00DB38A1" w:rsidRPr="00DB38A1" w:rsidRDefault="00DB38A1" w:rsidP="00BD7CED">
      <w:pPr>
        <w:widowControl w:val="0"/>
        <w:spacing w:after="0" w:line="360" w:lineRule="auto"/>
        <w:ind w:firstLine="709"/>
        <w:jc w:val="center"/>
        <w:rPr>
          <w:rFonts w:ascii="Times New Roman" w:hAnsi="Times New Roman"/>
          <w:sz w:val="28"/>
          <w:szCs w:val="28"/>
          <w:lang w:val="en-US"/>
        </w:rPr>
      </w:pPr>
    </w:p>
    <w:p w:rsidR="003D55D7" w:rsidRPr="00E558D5" w:rsidRDefault="00E558D5" w:rsidP="00BD7CED">
      <w:pPr>
        <w:widowControl w:val="0"/>
        <w:spacing w:after="0" w:line="360" w:lineRule="auto"/>
        <w:ind w:firstLine="709"/>
        <w:jc w:val="center"/>
        <w:rPr>
          <w:rFonts w:ascii="Times New Roman" w:hAnsi="Times New Roman"/>
          <w:sz w:val="28"/>
          <w:szCs w:val="28"/>
          <w:lang w:val="en-US"/>
        </w:rPr>
      </w:pPr>
      <w:r>
        <w:rPr>
          <w:rFonts w:ascii="Times New Roman" w:hAnsi="Times New Roman"/>
          <w:sz w:val="28"/>
          <w:szCs w:val="28"/>
        </w:rPr>
        <w:t>Древне</w:t>
      </w:r>
      <w:r w:rsidR="00D4075B" w:rsidRPr="00DB38A1">
        <w:rPr>
          <w:rFonts w:ascii="Times New Roman" w:hAnsi="Times New Roman"/>
          <w:sz w:val="28"/>
          <w:szCs w:val="28"/>
        </w:rPr>
        <w:t>русская литература</w:t>
      </w:r>
      <w:r w:rsidR="00DB38A1">
        <w:rPr>
          <w:rFonts w:ascii="Times New Roman" w:hAnsi="Times New Roman"/>
          <w:sz w:val="28"/>
          <w:szCs w:val="28"/>
        </w:rPr>
        <w:t xml:space="preserve"> </w:t>
      </w:r>
      <w:r w:rsidR="00D4075B" w:rsidRPr="00DB38A1">
        <w:rPr>
          <w:rFonts w:ascii="Times New Roman" w:hAnsi="Times New Roman"/>
          <w:sz w:val="28"/>
          <w:szCs w:val="28"/>
          <w:lang w:val="en-US"/>
        </w:rPr>
        <w:t>IX</w:t>
      </w:r>
      <w:r w:rsidR="00D4075B" w:rsidRPr="00DB38A1">
        <w:rPr>
          <w:rFonts w:ascii="Times New Roman" w:hAnsi="Times New Roman"/>
          <w:sz w:val="28"/>
          <w:szCs w:val="28"/>
        </w:rPr>
        <w:t xml:space="preserve">- </w:t>
      </w:r>
      <w:r w:rsidR="00D4075B" w:rsidRPr="00DB38A1">
        <w:rPr>
          <w:rFonts w:ascii="Times New Roman" w:hAnsi="Times New Roman"/>
          <w:sz w:val="28"/>
          <w:szCs w:val="28"/>
          <w:lang w:val="en-US"/>
        </w:rPr>
        <w:t>XII</w:t>
      </w:r>
      <w:r>
        <w:rPr>
          <w:rFonts w:ascii="Times New Roman" w:hAnsi="Times New Roman"/>
          <w:sz w:val="28"/>
          <w:szCs w:val="28"/>
        </w:rPr>
        <w:t xml:space="preserve"> века</w:t>
      </w:r>
    </w:p>
    <w:p w:rsidR="003D55D7" w:rsidRPr="00DB38A1" w:rsidRDefault="003D55D7" w:rsidP="00BD7CED">
      <w:pPr>
        <w:widowControl w:val="0"/>
        <w:tabs>
          <w:tab w:val="left" w:pos="5730"/>
        </w:tabs>
        <w:spacing w:after="0" w:line="360" w:lineRule="auto"/>
        <w:ind w:firstLine="709"/>
        <w:jc w:val="center"/>
        <w:rPr>
          <w:rFonts w:ascii="Times New Roman" w:hAnsi="Times New Roman"/>
          <w:sz w:val="28"/>
          <w:szCs w:val="28"/>
          <w:lang w:val="en-US"/>
        </w:rPr>
      </w:pPr>
    </w:p>
    <w:p w:rsidR="003D55D7" w:rsidRPr="00DB38A1" w:rsidRDefault="003D55D7" w:rsidP="00BD7CED">
      <w:pPr>
        <w:widowControl w:val="0"/>
        <w:tabs>
          <w:tab w:val="left" w:pos="5730"/>
        </w:tabs>
        <w:spacing w:after="0" w:line="360" w:lineRule="auto"/>
        <w:ind w:firstLine="709"/>
        <w:jc w:val="center"/>
        <w:rPr>
          <w:rFonts w:ascii="Times New Roman" w:hAnsi="Times New Roman"/>
          <w:sz w:val="28"/>
          <w:szCs w:val="28"/>
        </w:rPr>
      </w:pPr>
    </w:p>
    <w:p w:rsidR="003D55D7" w:rsidRPr="00DB38A1" w:rsidRDefault="003D55D7" w:rsidP="00BD7CED">
      <w:pPr>
        <w:widowControl w:val="0"/>
        <w:spacing w:after="0" w:line="360" w:lineRule="auto"/>
        <w:ind w:firstLine="709"/>
        <w:jc w:val="center"/>
        <w:rPr>
          <w:rFonts w:ascii="Times New Roman" w:hAnsi="Times New Roman"/>
          <w:sz w:val="28"/>
          <w:szCs w:val="28"/>
        </w:rPr>
      </w:pPr>
    </w:p>
    <w:p w:rsidR="003D55D7" w:rsidRPr="00DB38A1" w:rsidRDefault="003D55D7" w:rsidP="00BD7CED">
      <w:pPr>
        <w:widowControl w:val="0"/>
        <w:spacing w:after="0" w:line="360" w:lineRule="auto"/>
        <w:ind w:firstLine="709"/>
        <w:jc w:val="center"/>
        <w:rPr>
          <w:rFonts w:ascii="Times New Roman" w:hAnsi="Times New Roman"/>
          <w:sz w:val="28"/>
          <w:szCs w:val="28"/>
        </w:rPr>
      </w:pPr>
    </w:p>
    <w:p w:rsidR="003D55D7" w:rsidRPr="00DB38A1" w:rsidRDefault="003D55D7" w:rsidP="00BD7CED">
      <w:pPr>
        <w:widowControl w:val="0"/>
        <w:spacing w:after="0" w:line="360" w:lineRule="auto"/>
        <w:ind w:firstLine="709"/>
        <w:jc w:val="center"/>
        <w:rPr>
          <w:rFonts w:ascii="Times New Roman" w:hAnsi="Times New Roman"/>
          <w:sz w:val="28"/>
          <w:szCs w:val="28"/>
        </w:rPr>
      </w:pPr>
    </w:p>
    <w:p w:rsidR="003D55D7" w:rsidRPr="00DB38A1" w:rsidRDefault="003D55D7" w:rsidP="00BD7CED">
      <w:pPr>
        <w:widowControl w:val="0"/>
        <w:spacing w:after="0" w:line="360" w:lineRule="auto"/>
        <w:ind w:firstLine="709"/>
        <w:jc w:val="center"/>
        <w:rPr>
          <w:rFonts w:ascii="Times New Roman" w:hAnsi="Times New Roman"/>
          <w:sz w:val="28"/>
          <w:szCs w:val="28"/>
        </w:rPr>
      </w:pPr>
    </w:p>
    <w:p w:rsidR="003D55D7" w:rsidRPr="00DB38A1" w:rsidRDefault="003D55D7" w:rsidP="00BD7CED">
      <w:pPr>
        <w:widowControl w:val="0"/>
        <w:spacing w:after="0" w:line="360" w:lineRule="auto"/>
        <w:ind w:firstLine="709"/>
        <w:jc w:val="center"/>
        <w:rPr>
          <w:rFonts w:ascii="Times New Roman" w:hAnsi="Times New Roman"/>
          <w:sz w:val="28"/>
          <w:szCs w:val="28"/>
        </w:rPr>
      </w:pPr>
    </w:p>
    <w:p w:rsidR="003D55D7" w:rsidRPr="00BD7CED" w:rsidRDefault="003D55D7" w:rsidP="00BD7CED">
      <w:pPr>
        <w:widowControl w:val="0"/>
        <w:tabs>
          <w:tab w:val="left" w:pos="2475"/>
        </w:tabs>
        <w:spacing w:after="0" w:line="360" w:lineRule="auto"/>
        <w:ind w:firstLine="709"/>
        <w:jc w:val="center"/>
        <w:rPr>
          <w:rFonts w:ascii="Times New Roman" w:hAnsi="Times New Roman"/>
          <w:sz w:val="28"/>
          <w:szCs w:val="28"/>
          <w:lang w:val="en-US"/>
        </w:rPr>
      </w:pPr>
    </w:p>
    <w:p w:rsidR="00BD7CED" w:rsidRDefault="00BD7CED" w:rsidP="00BD7CED">
      <w:pPr>
        <w:widowControl w:val="0"/>
        <w:tabs>
          <w:tab w:val="left" w:pos="2475"/>
        </w:tabs>
        <w:spacing w:after="0" w:line="360" w:lineRule="auto"/>
        <w:ind w:firstLine="709"/>
        <w:jc w:val="center"/>
        <w:rPr>
          <w:rFonts w:ascii="Times New Roman" w:hAnsi="Times New Roman"/>
          <w:sz w:val="28"/>
          <w:szCs w:val="28"/>
          <w:lang w:val="en-US"/>
        </w:rPr>
      </w:pPr>
    </w:p>
    <w:p w:rsidR="00BD7CED" w:rsidRDefault="00BD7CED" w:rsidP="00BD7CED">
      <w:pPr>
        <w:widowControl w:val="0"/>
        <w:tabs>
          <w:tab w:val="left" w:pos="2475"/>
        </w:tabs>
        <w:spacing w:after="0" w:line="360" w:lineRule="auto"/>
        <w:ind w:firstLine="709"/>
        <w:jc w:val="center"/>
        <w:rPr>
          <w:rFonts w:ascii="Times New Roman" w:hAnsi="Times New Roman"/>
          <w:sz w:val="28"/>
          <w:szCs w:val="28"/>
          <w:lang w:val="en-US"/>
        </w:rPr>
      </w:pPr>
    </w:p>
    <w:p w:rsidR="00BD7CED" w:rsidRDefault="00BD7CED" w:rsidP="00BD7CED">
      <w:pPr>
        <w:widowControl w:val="0"/>
        <w:tabs>
          <w:tab w:val="left" w:pos="2475"/>
        </w:tabs>
        <w:spacing w:after="0" w:line="360" w:lineRule="auto"/>
        <w:ind w:firstLine="709"/>
        <w:jc w:val="center"/>
        <w:rPr>
          <w:rFonts w:ascii="Times New Roman" w:hAnsi="Times New Roman"/>
          <w:sz w:val="28"/>
          <w:szCs w:val="28"/>
          <w:lang w:val="en-US"/>
        </w:rPr>
      </w:pPr>
    </w:p>
    <w:p w:rsidR="00BD7CED" w:rsidRDefault="00BD7CED" w:rsidP="00BD7CED">
      <w:pPr>
        <w:widowControl w:val="0"/>
        <w:tabs>
          <w:tab w:val="left" w:pos="2475"/>
        </w:tabs>
        <w:spacing w:after="0" w:line="360" w:lineRule="auto"/>
        <w:ind w:firstLine="709"/>
        <w:jc w:val="center"/>
        <w:rPr>
          <w:rFonts w:ascii="Times New Roman" w:hAnsi="Times New Roman"/>
          <w:sz w:val="28"/>
          <w:szCs w:val="28"/>
          <w:lang w:val="en-US"/>
        </w:rPr>
      </w:pPr>
    </w:p>
    <w:p w:rsidR="00BD7CED" w:rsidRDefault="00BD7CED" w:rsidP="00BD7CED">
      <w:pPr>
        <w:widowControl w:val="0"/>
        <w:tabs>
          <w:tab w:val="left" w:pos="2475"/>
        </w:tabs>
        <w:spacing w:after="0" w:line="360" w:lineRule="auto"/>
        <w:ind w:firstLine="709"/>
        <w:jc w:val="center"/>
        <w:rPr>
          <w:rFonts w:ascii="Times New Roman" w:hAnsi="Times New Roman"/>
          <w:sz w:val="28"/>
          <w:szCs w:val="28"/>
          <w:lang w:val="en-US"/>
        </w:rPr>
      </w:pPr>
    </w:p>
    <w:p w:rsidR="00046DE5" w:rsidRPr="00BD7CED" w:rsidRDefault="00BD7CED" w:rsidP="00BD7CED">
      <w:pPr>
        <w:widowControl w:val="0"/>
        <w:tabs>
          <w:tab w:val="left" w:pos="2475"/>
        </w:tabs>
        <w:spacing w:after="0" w:line="360" w:lineRule="auto"/>
        <w:ind w:firstLine="709"/>
        <w:jc w:val="center"/>
        <w:rPr>
          <w:rFonts w:ascii="Times New Roman" w:hAnsi="Times New Roman"/>
          <w:sz w:val="28"/>
          <w:szCs w:val="28"/>
        </w:rPr>
      </w:pPr>
      <w:r>
        <w:rPr>
          <w:rFonts w:ascii="Times New Roman" w:hAnsi="Times New Roman"/>
          <w:sz w:val="28"/>
          <w:szCs w:val="28"/>
        </w:rPr>
        <w:t>Москва 2011г.</w:t>
      </w:r>
    </w:p>
    <w:p w:rsidR="00BD7CED" w:rsidRDefault="00BD7CED">
      <w:pPr>
        <w:rPr>
          <w:rFonts w:ascii="Times New Roman" w:hAnsi="Times New Roman"/>
          <w:sz w:val="28"/>
          <w:szCs w:val="28"/>
        </w:rPr>
      </w:pPr>
      <w:r>
        <w:rPr>
          <w:rFonts w:ascii="Times New Roman" w:hAnsi="Times New Roman"/>
          <w:sz w:val="28"/>
          <w:szCs w:val="28"/>
        </w:rPr>
        <w:br w:type="page"/>
      </w:r>
    </w:p>
    <w:p w:rsidR="00CD411E" w:rsidRPr="00DB38A1" w:rsidRDefault="00BD7CED" w:rsidP="00DB38A1">
      <w:pPr>
        <w:widowControl w:val="0"/>
        <w:tabs>
          <w:tab w:val="left" w:pos="2475"/>
        </w:tabs>
        <w:spacing w:after="0" w:line="360" w:lineRule="auto"/>
        <w:ind w:firstLine="709"/>
        <w:jc w:val="both"/>
        <w:rPr>
          <w:rFonts w:ascii="Times New Roman" w:hAnsi="Times New Roman"/>
          <w:sz w:val="28"/>
          <w:szCs w:val="28"/>
        </w:rPr>
      </w:pPr>
      <w:r>
        <w:rPr>
          <w:rFonts w:ascii="Times New Roman" w:hAnsi="Times New Roman"/>
          <w:sz w:val="28"/>
          <w:szCs w:val="28"/>
        </w:rPr>
        <w:t>Введение</w:t>
      </w:r>
    </w:p>
    <w:p w:rsidR="00BD7CED" w:rsidRDefault="00BD7CED" w:rsidP="00DB38A1">
      <w:pPr>
        <w:widowControl w:val="0"/>
        <w:spacing w:after="0" w:line="360" w:lineRule="auto"/>
        <w:ind w:firstLine="709"/>
        <w:jc w:val="both"/>
        <w:rPr>
          <w:rFonts w:ascii="Times New Roman" w:hAnsi="Times New Roman"/>
          <w:sz w:val="28"/>
          <w:szCs w:val="28"/>
        </w:rPr>
      </w:pPr>
    </w:p>
    <w:p w:rsidR="00CD411E" w:rsidRPr="00DB38A1" w:rsidRDefault="00CD411E"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В середине I тысячелетия н. э. славяне заселили огромные территории в Центральной, Южной и Восточной Европе. Их соседями на юге были Греция, Италия, Византия - своего рода культурные эталоны человеческой цивилизации.</w:t>
      </w:r>
    </w:p>
    <w:p w:rsidR="00D74BA5" w:rsidRPr="00DB38A1" w:rsidRDefault="00CD411E"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Молодые славянские "варвары" постоянно нарушали границы южных соседей. Чтобы обуздать их, и Рим и Византия начали предпринимать попытки обратить "варваров" в христианскую веру, подчинив их дочерние церкви главной - латинской в Риме, греческой в К</w:t>
      </w:r>
      <w:r w:rsidR="00E558D5">
        <w:rPr>
          <w:rFonts w:ascii="Times New Roman" w:hAnsi="Times New Roman"/>
          <w:sz w:val="28"/>
          <w:szCs w:val="28"/>
        </w:rPr>
        <w:t>онстантинополе. К варварам</w:t>
      </w:r>
      <w:r w:rsidRPr="00DB38A1">
        <w:rPr>
          <w:rFonts w:ascii="Times New Roman" w:hAnsi="Times New Roman"/>
          <w:sz w:val="28"/>
          <w:szCs w:val="28"/>
        </w:rPr>
        <w:t xml:space="preserve"> стали направлять миссионеров. Среди посланцев церкви, без сомнения, было немало тех, кто искренне и убежденно исполнял свой духовный долг, да и сами славяне, живя в тесном соприкосновении с европейским средневековым миром, все более склонялись к необходимости войти в лоно христианской церкви. В начале IX века славяне начали принимать христианство.</w:t>
      </w:r>
    </w:p>
    <w:p w:rsidR="00D74BA5" w:rsidRPr="00DB38A1" w:rsidRDefault="00D74BA5" w:rsidP="00DB38A1">
      <w:pPr>
        <w:widowControl w:val="0"/>
        <w:spacing w:after="0" w:line="360" w:lineRule="auto"/>
        <w:ind w:firstLine="709"/>
        <w:jc w:val="both"/>
        <w:rPr>
          <w:rFonts w:ascii="Times New Roman" w:hAnsi="Times New Roman"/>
          <w:sz w:val="28"/>
          <w:szCs w:val="28"/>
        </w:rPr>
      </w:pPr>
    </w:p>
    <w:p w:rsidR="00BD7CED" w:rsidRDefault="00BD7CED">
      <w:pPr>
        <w:rPr>
          <w:rFonts w:ascii="Times New Roman" w:hAnsi="Times New Roman"/>
          <w:sz w:val="28"/>
          <w:szCs w:val="28"/>
        </w:rPr>
      </w:pPr>
      <w:r>
        <w:rPr>
          <w:rFonts w:ascii="Times New Roman" w:hAnsi="Times New Roman"/>
          <w:sz w:val="28"/>
          <w:szCs w:val="28"/>
        </w:rPr>
        <w:br w:type="page"/>
      </w:r>
    </w:p>
    <w:p w:rsidR="00D74BA5" w:rsidRPr="00DB38A1" w:rsidRDefault="00D74BA5"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Появление славянской письменности. Роль Кирилла и Мефодия в</w:t>
      </w:r>
      <w:r w:rsidR="00DB38A1">
        <w:rPr>
          <w:rFonts w:ascii="Times New Roman" w:hAnsi="Times New Roman"/>
          <w:sz w:val="28"/>
          <w:szCs w:val="28"/>
        </w:rPr>
        <w:t xml:space="preserve"> </w:t>
      </w:r>
      <w:r w:rsidR="00BD7CED">
        <w:rPr>
          <w:rFonts w:ascii="Times New Roman" w:hAnsi="Times New Roman"/>
          <w:sz w:val="28"/>
          <w:szCs w:val="28"/>
        </w:rPr>
        <w:t>появление письменности</w:t>
      </w:r>
    </w:p>
    <w:p w:rsidR="00D74BA5" w:rsidRPr="00DB38A1" w:rsidRDefault="00D74BA5" w:rsidP="00DB38A1">
      <w:pPr>
        <w:widowControl w:val="0"/>
        <w:spacing w:after="0" w:line="360" w:lineRule="auto"/>
        <w:ind w:firstLine="709"/>
        <w:jc w:val="both"/>
        <w:rPr>
          <w:rFonts w:ascii="Times New Roman" w:hAnsi="Times New Roman"/>
          <w:sz w:val="28"/>
          <w:szCs w:val="28"/>
        </w:rPr>
      </w:pPr>
    </w:p>
    <w:p w:rsidR="00704700" w:rsidRPr="00DB38A1" w:rsidRDefault="00CD411E"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И тогда встала новая задача. Как сделать доступным для новообращенных огромнейший пласт мировой христианской культуры - священные писания, молитвы, послания апостолов, труды отцов церкви? Славянский язык, различаясь диалектами, долгое время оставался единым: все прекрасно понимали друг друга. Однако письменности у славян еще не было.</w:t>
      </w:r>
      <w:r w:rsidR="00704700" w:rsidRPr="00DB38A1">
        <w:rPr>
          <w:rFonts w:ascii="Times New Roman" w:hAnsi="Times New Roman"/>
          <w:sz w:val="28"/>
          <w:szCs w:val="28"/>
        </w:rPr>
        <w:t xml:space="preserve"> "Прежде славяне, когда были язычниками, не имели письмен, - говорится в Сказании черноризца Храбра "О письменах", - но [считали] и гадали с помощью черт и резов". Однако при торговых сделках, при учете хозяйства или когда нужно было точно передать какое-нибудь послание, а тем более при диалоге со старым миром, вряд ли "черт и резов" оказывалось достаточно. Возникла потребность в создании славянской письменности. </w:t>
      </w:r>
    </w:p>
    <w:p w:rsidR="00704700" w:rsidRPr="00DB38A1" w:rsidRDefault="00704700"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Когда же славяне крестились, - рассказывал черноризец Храбр, - то пытались запис</w:t>
      </w:r>
      <w:r w:rsidR="00BD7CED">
        <w:rPr>
          <w:rFonts w:ascii="Times New Roman" w:hAnsi="Times New Roman"/>
          <w:sz w:val="28"/>
          <w:szCs w:val="28"/>
        </w:rPr>
        <w:t>ывать славянскую речь римскими латинскими</w:t>
      </w:r>
      <w:r w:rsidRPr="00DB38A1">
        <w:rPr>
          <w:rFonts w:ascii="Times New Roman" w:hAnsi="Times New Roman"/>
          <w:sz w:val="28"/>
          <w:szCs w:val="28"/>
        </w:rPr>
        <w:t xml:space="preserve"> и греческими письменами без порядка". Эти опыты частично дошли до наших дней: звучащие по-славянски, но записанные в Х веке латинскими буквами главные молитвы, распространенные у западных славян. Или другой интереснейший памятник - документы, в которых греческими буквами записаны болгарские тексты, причем тех времен, когда болгары говорили еще на тюркском языке (позже болгары будут говорить на славянском). </w:t>
      </w:r>
    </w:p>
    <w:p w:rsidR="00704700" w:rsidRPr="00DB38A1" w:rsidRDefault="00704700"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И все же ни латинский, ни греческий алфавит не соответствовал звуковой палитре славянского языка. Слова, звучание которых невозможно правильно передать греческими или латинскими буквами, приводил уже черноризец Храбр: живот, црьквi, чаяние, юность, язык и другие. Но выявилась и иная сторона проблемы - политическая. Латинские миссионеры вовсе не стремились сделать новую веру понятной верующим. В Римской церкви было распространено убеждение, что существуют "лишь три языка, на которых подобает славить Бога с помощью (особых) письмен: еврейский, греческий и латинский". К тому же Рим тве</w:t>
      </w:r>
      <w:r w:rsidR="00E558D5">
        <w:rPr>
          <w:rFonts w:ascii="Times New Roman" w:hAnsi="Times New Roman"/>
          <w:sz w:val="28"/>
          <w:szCs w:val="28"/>
        </w:rPr>
        <w:t xml:space="preserve">рдо придерживался позиции, что </w:t>
      </w:r>
      <w:r w:rsidRPr="00DB38A1">
        <w:rPr>
          <w:rFonts w:ascii="Times New Roman" w:hAnsi="Times New Roman"/>
          <w:sz w:val="28"/>
          <w:szCs w:val="28"/>
        </w:rPr>
        <w:t xml:space="preserve">тайна христианского учения должна быть известна только духовенству, а простым христианам достаточно очень немногих специально обработанных текстов - самые зачатки христианского знания. </w:t>
      </w:r>
    </w:p>
    <w:p w:rsidR="00704700" w:rsidRPr="00DB38A1" w:rsidRDefault="00704700"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 xml:space="preserve">В Византии на все это смотрели, видимо, несколько иначе, здесь начали подумывать над созданием славянских букв. "Дед мой, и отец мой, и иные многие искали их и не обрели", - скажет будущему создателю славянской азбуки Константину Философу император Михаил III. Именно Константина призвал он, когда в начале 860-х годов в Царьград пришло посольство из Моравии (часть территории современной Чехии). Верхи моравского общества приняли христианство уже три десятилетия назад, но среди них активно действовала церковь германцев. Видимо, пытаясь обрести полную независимость, моравский князь Ростислав просил "учителя, чтобы нам на языке нашем изложили правую веру...". </w:t>
      </w:r>
    </w:p>
    <w:p w:rsidR="00704700" w:rsidRPr="00DB38A1" w:rsidRDefault="00704700"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 xml:space="preserve">Дела этого никто совершить не может, только ты", - напутствовал цесарь Константина Философа. Эта трудная, почетная миссия легла одновременно и на плечи его брата, игумена (настоятеля) православного монастыря Мефодия. "Вы ведь солуняне, а солуняне все чисто говорят по-славянски", - был еще один аргумент императора. Константин (в пострижении Кирилл) и Мефодий (светское имя его неизвестно) - два брата, стоявшие у истоков славянской письменности. Они действительно происходили из греческого города Солуни (современное его название - Салоники) на севере Греции. По соседству жили южные славяне, и для обитателей Солуни славянский язык, видимо, стал вторым языком общения. </w:t>
      </w:r>
    </w:p>
    <w:p w:rsidR="00704700" w:rsidRPr="00DB38A1" w:rsidRDefault="00704700"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 xml:space="preserve">Константин и его брат родились в большой богатой семье, где было семеро детей. Принадлежала она к знатному греческому роду: глава семьи по имени Лев почитался важной персоной в городе. Константин рос младшим. Еще семилетним ребенком (так рассказывает его "Житие") он увидел "вещий сон": ему предстояло из всех девушек города выбрать свою супругу. И он указал на самую прекрасную: "имя же ее было София, то есть Мудрость". Феноменальная память и отменные способности мальчика - в учении он превосходил всех - поражали окружающих. </w:t>
      </w:r>
    </w:p>
    <w:p w:rsidR="00704700" w:rsidRPr="00DB38A1" w:rsidRDefault="00704700"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 xml:space="preserve">Неудивительно, что, прослышав об особой одаренности детей солунского вельможи, правитель цесаря призвал их в Царьград. Здесь они получили блестящее по тому времени образование. Знаниями и мудростью Константин снискал себе почет, уважение и прозвище "Философ". Он прославился многими своими словесными победами: в дискуссиях с носителями ересей, на диспуте в Хазарии, где отстаивал христианскую веру, знанием многих языков и прочтением старинных надписей. В Херсонесе, в затопляемой церкви, Константин обнаружил мощи святого Климента, и его стараниями их перенесли в Рим. </w:t>
      </w:r>
    </w:p>
    <w:p w:rsidR="00704700" w:rsidRPr="00DB38A1" w:rsidRDefault="00704700"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 xml:space="preserve">Брат Мефодий часто сопровождал Философа, помогал ему в делах. Но мировую известность и благодарную признательность потомков братья получили, создав славянскую азбуку и переведя на славянский язык священные книги. Труд огромный, сыгравший эпохальную роль в становлении славянских народностей. </w:t>
      </w:r>
    </w:p>
    <w:p w:rsidR="00704700" w:rsidRPr="00DB38A1" w:rsidRDefault="00704700"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 xml:space="preserve">Итак, в 860-х годах в Константинополь пришло посольство моравских славян с просьбой создать для них азбуку. Однако многие исследователи справедливо полагают, что над созданием славянского письма в Византии начали трудиться, видимо, еще задолго до прихода этого посольства. И вот почему: и создание алфавита, точно отражающего звуковой состав славянского языка, и перевод на славянский язык Евангелия - сложнейшего, многослойного, внутренне ритмизованного литературного произведения, требующий тщательного и адекватного подбора слов, - работа колоссальная. Чтобы ее выполнить, даже Константину Философу и его брату Мефодию "с поспешниками" потребовался бы не один год. Поэтому естественно предположить, что именно эту работу и выполняли братья еще в 50-е годы IX века в монастыре на Олимпе (в Малой Азии на побережье Мраморного моря), где, как сообщает "Житие Константина", они беспрестанно творили молитву Богу, "занимаясь только книгами". </w:t>
      </w:r>
    </w:p>
    <w:p w:rsidR="00704700" w:rsidRPr="00DB38A1" w:rsidRDefault="00704700"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 xml:space="preserve">А в 864 году Константина Философа и Мефодия с великими почестями уже принимали в Моравии. Они принесли сюда славянскую азбуку и переведенное на славянский язык Евангелие. Но здесь еще предстояло продолжить начатое дело. В помощь братьям и на обучение к ним определили учеников. "И вскоре (Константин) перевел весь церковный чин и научил их и утрене, и часам, и обедне, и вечерне, и повечерию, и тайной молитве". </w:t>
      </w:r>
    </w:p>
    <w:p w:rsidR="00704700" w:rsidRPr="00DB38A1" w:rsidRDefault="00704700"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 xml:space="preserve">Братья пробыли в Моравии более трех лет. Философ, уже страдая тяжелым недугом, за 50 дней до кончины "облекся в святой иноческий образ и... дал себе имя Кирилл...". Когда в 869 году он скончался, ему было 42 года. Умер Кирилл и похоронен в Риме. </w:t>
      </w:r>
    </w:p>
    <w:p w:rsidR="00704700" w:rsidRPr="00DB38A1" w:rsidRDefault="00704700"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 xml:space="preserve">Старший из братьев, Мефодий, продолжил начатое ими дело. Как сообщает "Житие Мефодия", "...посадив из учеников своих двух попов скорописцев, перевел быстро и полностью все книги (библейские), кроме Маккавеев, с греческого языка на славянский". Время, посвященное этой работе, указывается невероятное - шесть или восемь месяцев. Умер Мефодий в 885 году. </w:t>
      </w:r>
    </w:p>
    <w:p w:rsidR="00704700" w:rsidRPr="00DB38A1" w:rsidRDefault="00704700" w:rsidP="00DB38A1">
      <w:pPr>
        <w:widowControl w:val="0"/>
        <w:spacing w:after="0" w:line="360" w:lineRule="auto"/>
        <w:ind w:firstLine="709"/>
        <w:jc w:val="both"/>
        <w:rPr>
          <w:rFonts w:ascii="Times New Roman" w:hAnsi="Times New Roman"/>
          <w:sz w:val="28"/>
          <w:szCs w:val="28"/>
        </w:rPr>
      </w:pPr>
      <w:r w:rsidRPr="00DB38A1">
        <w:rPr>
          <w:rFonts w:ascii="Times New Roman" w:hAnsi="Times New Roman"/>
          <w:sz w:val="28"/>
          <w:szCs w:val="28"/>
        </w:rPr>
        <w:t xml:space="preserve">Появление священных книг на славянском языке имело мощный резонанс в мире. Все известные средневековые источники, откликнувшиеся на это событие, сообщают, как "некие люди стали хулить славянские книги", утверждая, что "ни одному народу не следует иметь свою азбуку, кроме евреев, греков и латинян". В спор вмешался даже папа римский, благодарный братьям, доставившим в Рим мощи святого Климента. Хотя перевод на неканонизированный славянский язык и противоречил принципам латинской церкви, папа тем не менее осудил хулителей, сказавши якобы, цитируя Писание, так: "Пусть восхвалят Бога все народы". </w:t>
      </w:r>
    </w:p>
    <w:p w:rsidR="00CD411E" w:rsidRPr="00273C79" w:rsidRDefault="00E558D5" w:rsidP="00E558D5">
      <w:pPr>
        <w:widowControl w:val="0"/>
        <w:spacing w:after="0" w:line="360" w:lineRule="auto"/>
        <w:ind w:firstLine="709"/>
        <w:jc w:val="center"/>
        <w:rPr>
          <w:rFonts w:ascii="Times New Roman" w:hAnsi="Times New Roman"/>
          <w:color w:val="FFFFFF"/>
          <w:sz w:val="28"/>
          <w:szCs w:val="28"/>
        </w:rPr>
      </w:pPr>
      <w:r w:rsidRPr="00273C79">
        <w:rPr>
          <w:rFonts w:ascii="Times New Roman" w:hAnsi="Times New Roman"/>
          <w:color w:val="FFFFFF"/>
          <w:sz w:val="28"/>
          <w:szCs w:val="28"/>
        </w:rPr>
        <w:t>священный книга славянский письменность</w:t>
      </w:r>
    </w:p>
    <w:p w:rsidR="00BD7CED" w:rsidRDefault="00BD7CED">
      <w:pPr>
        <w:rPr>
          <w:rFonts w:ascii="Times New Roman" w:hAnsi="Times New Roman"/>
          <w:sz w:val="28"/>
          <w:szCs w:val="28"/>
        </w:rPr>
      </w:pPr>
      <w:r>
        <w:rPr>
          <w:rFonts w:ascii="Times New Roman" w:hAnsi="Times New Roman"/>
          <w:sz w:val="28"/>
          <w:szCs w:val="28"/>
        </w:rPr>
        <w:br w:type="page"/>
      </w:r>
    </w:p>
    <w:p w:rsidR="00BD7CED" w:rsidRDefault="0032214A" w:rsidP="00DB38A1">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style="width:39.75pt;height:534.75pt;visibility:visible">
            <v:imagedata r:id="rId8" o:title=""/>
          </v:shape>
        </w:pict>
      </w:r>
      <w:r>
        <w:rPr>
          <w:rFonts w:ascii="Times New Roman" w:hAnsi="Times New Roman"/>
          <w:noProof/>
          <w:sz w:val="28"/>
          <w:szCs w:val="28"/>
          <w:lang w:eastAsia="ru-RU"/>
        </w:rPr>
        <w:pict>
          <v:shape id="Рисунок 10" o:spid="_x0000_i1026" type="#_x0000_t75" style="width:53.25pt;height:540pt;visibility:visible">
            <v:imagedata r:id="rId9" o:title=""/>
          </v:shape>
        </w:pict>
      </w:r>
    </w:p>
    <w:p w:rsidR="00BD7CED" w:rsidRDefault="00BD7CED" w:rsidP="00DB38A1">
      <w:pPr>
        <w:widowControl w:val="0"/>
        <w:spacing w:after="0" w:line="360" w:lineRule="auto"/>
        <w:ind w:firstLine="709"/>
        <w:jc w:val="both"/>
        <w:rPr>
          <w:rFonts w:ascii="Times New Roman" w:hAnsi="Times New Roman"/>
          <w:sz w:val="28"/>
          <w:szCs w:val="28"/>
        </w:rPr>
      </w:pPr>
    </w:p>
    <w:p w:rsidR="00BD7CED" w:rsidRDefault="00BD7CED">
      <w:pPr>
        <w:rPr>
          <w:rFonts w:ascii="Times New Roman" w:hAnsi="Times New Roman"/>
          <w:sz w:val="28"/>
          <w:szCs w:val="28"/>
        </w:rPr>
      </w:pPr>
      <w:r>
        <w:rPr>
          <w:rFonts w:ascii="Times New Roman" w:hAnsi="Times New Roman"/>
          <w:sz w:val="28"/>
          <w:szCs w:val="28"/>
        </w:rPr>
        <w:br w:type="page"/>
      </w:r>
    </w:p>
    <w:p w:rsidR="00976FB4" w:rsidRPr="00DB38A1" w:rsidRDefault="0032214A" w:rsidP="00DB38A1">
      <w:pPr>
        <w:widowControl w:val="0"/>
        <w:spacing w:after="0" w:line="360" w:lineRule="auto"/>
        <w:ind w:firstLine="709"/>
        <w:jc w:val="both"/>
        <w:rPr>
          <w:rFonts w:ascii="Times New Roman" w:hAnsi="Times New Roman"/>
          <w:sz w:val="28"/>
          <w:szCs w:val="28"/>
        </w:rPr>
      </w:pPr>
      <w:r>
        <w:rPr>
          <w:rFonts w:ascii="Times New Roman" w:hAnsi="Times New Roman"/>
          <w:noProof/>
          <w:sz w:val="28"/>
          <w:szCs w:val="28"/>
          <w:lang w:eastAsia="ru-RU"/>
        </w:rPr>
        <w:pict>
          <v:shape id="Рисунок 13" o:spid="_x0000_i1027" type="#_x0000_t75" style="width:354pt;height:524.25pt;visibility:visible">
            <v:imagedata r:id="rId10" o:title=""/>
          </v:shape>
        </w:pict>
      </w:r>
    </w:p>
    <w:p w:rsidR="00046DE5" w:rsidRPr="00DB38A1" w:rsidRDefault="00046DE5"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Древне русская литература</w:t>
      </w:r>
      <w:r w:rsidR="00DB38A1">
        <w:rPr>
          <w:rFonts w:ascii="Times New Roman" w:hAnsi="Times New Roman"/>
          <w:sz w:val="28"/>
          <w:szCs w:val="28"/>
        </w:rPr>
        <w:t xml:space="preserve"> </w:t>
      </w:r>
      <w:r w:rsidRPr="00DB38A1">
        <w:rPr>
          <w:rFonts w:ascii="Times New Roman" w:hAnsi="Times New Roman"/>
          <w:sz w:val="28"/>
          <w:szCs w:val="28"/>
          <w:lang w:val="en-US"/>
        </w:rPr>
        <w:t>I</w:t>
      </w:r>
      <w:r w:rsidRPr="00DB38A1">
        <w:rPr>
          <w:rFonts w:ascii="Times New Roman" w:hAnsi="Times New Roman"/>
          <w:sz w:val="28"/>
          <w:szCs w:val="28"/>
        </w:rPr>
        <w:t xml:space="preserve"> </w:t>
      </w:r>
      <w:r w:rsidRPr="00DB38A1">
        <w:rPr>
          <w:rFonts w:ascii="Times New Roman" w:hAnsi="Times New Roman"/>
          <w:sz w:val="28"/>
          <w:szCs w:val="28"/>
          <w:lang w:val="en-US"/>
        </w:rPr>
        <w:t>X</w:t>
      </w:r>
      <w:r w:rsidRPr="00DB38A1">
        <w:rPr>
          <w:rFonts w:ascii="Times New Roman" w:hAnsi="Times New Roman"/>
          <w:sz w:val="28"/>
          <w:szCs w:val="28"/>
        </w:rPr>
        <w:t xml:space="preserve">- </w:t>
      </w:r>
      <w:r w:rsidRPr="00DB38A1">
        <w:rPr>
          <w:rFonts w:ascii="Times New Roman" w:hAnsi="Times New Roman"/>
          <w:sz w:val="28"/>
          <w:szCs w:val="28"/>
          <w:lang w:val="en-US"/>
        </w:rPr>
        <w:t>XII</w:t>
      </w:r>
      <w:r w:rsidR="00BD7CED">
        <w:rPr>
          <w:rFonts w:ascii="Times New Roman" w:hAnsi="Times New Roman"/>
          <w:sz w:val="28"/>
          <w:szCs w:val="28"/>
        </w:rPr>
        <w:t xml:space="preserve"> века</w:t>
      </w:r>
    </w:p>
    <w:p w:rsidR="00046DE5" w:rsidRPr="00DB38A1" w:rsidRDefault="00046DE5" w:rsidP="00DB38A1">
      <w:pPr>
        <w:widowControl w:val="0"/>
        <w:tabs>
          <w:tab w:val="left" w:pos="3975"/>
        </w:tabs>
        <w:spacing w:after="0" w:line="360" w:lineRule="auto"/>
        <w:ind w:firstLine="709"/>
        <w:jc w:val="both"/>
        <w:rPr>
          <w:rFonts w:ascii="Times New Roman" w:hAnsi="Times New Roman"/>
          <w:sz w:val="28"/>
          <w:szCs w:val="28"/>
        </w:rPr>
      </w:pPr>
    </w:p>
    <w:p w:rsidR="00B63AB7" w:rsidRPr="00DB38A1" w:rsidRDefault="00BD7CED" w:rsidP="00DB38A1">
      <w:pPr>
        <w:widowControl w:val="0"/>
        <w:tabs>
          <w:tab w:val="left" w:pos="3975"/>
        </w:tabs>
        <w:spacing w:after="0" w:line="360" w:lineRule="auto"/>
        <w:ind w:firstLine="709"/>
        <w:jc w:val="both"/>
        <w:rPr>
          <w:rFonts w:ascii="Times New Roman" w:hAnsi="Times New Roman"/>
          <w:sz w:val="28"/>
          <w:szCs w:val="28"/>
        </w:rPr>
      </w:pPr>
      <w:r>
        <w:rPr>
          <w:rFonts w:ascii="Times New Roman" w:hAnsi="Times New Roman"/>
          <w:sz w:val="28"/>
          <w:szCs w:val="28"/>
        </w:rPr>
        <w:t>«Слово о полку Игореве»</w:t>
      </w: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В основе сюжета «Слова о полку Игореве» лежит действительное событие русской истории: в 1185 г., через два года после успешного объединенного похода русских князей против половцев, в новый поход на кочевников отправился князь Новгорода-Северского Игорь Святославич со своим братом Всеволодом, племянником Святославом Ольговичем Рыльским и сыном. Поход окончился разгромом Игоревой рати – князья попали в плен, дружина и «вои» были частью перебиты, частью пленены; скорбную весть о поражении принесли на Русь чудом спасшиеся воины. Окрыленные победой половцы нанесли ответный удар: их отряды вторглись в беззащитные теперь русские княжества. «Правобережье Днепра Святославу удалось отстоять и не пустить сюда половцев, а все Левобережье (до Сулы, до Сейма и до Переяславля), несмотря на героические действия сыновей Святослава и Владимира Глебовича, было опустошено, разграблено, сожжено», – так резюмирует последствия разгрома Игоревой рати Б. А. Рыбаков.Однако уже через месяц Игорю удалось бежать из плена с помощью сочувствовавшего ему (или подкупленного им) половчанина Лавра (Овлура). Таковы события 1185 г.Но автор «Слова» превратил этот частный, хотя и весьма значительный эпизод полуторавековых русско-половецких войн в событие общерусского масштаба: он призывает отомстить за раны Игоря и заступиться «за землю Русскую» не только тех князей, которым это было действительно необходимо сделать, ибо после разгрома Игоря на их княжества обрушился половецкий контрудар, но и других князей-современников, в том числе князя далекой Владимиро-Суздальской земли Всеволода Большое Гнездо или Ярослава Галицкого. Великий князь киевский Святослав, в действительности не пользовавшийся в Южной Руси особым авторитетом, превращается в «Слове» в почитаемого патрона всех русских князей, словно речь идет о Ярославе Мудром или Владимире Мономахе. Наконец, сам Игорь, о весьма неблаговидных деяниях кот</w:t>
      </w:r>
      <w:r w:rsidR="00E558D5">
        <w:rPr>
          <w:rFonts w:ascii="Times New Roman" w:hAnsi="Times New Roman"/>
          <w:sz w:val="28"/>
          <w:szCs w:val="28"/>
        </w:rPr>
        <w:t>орого свидетельствует летопись,</w:t>
      </w:r>
      <w:r w:rsidRPr="00DB38A1">
        <w:rPr>
          <w:rFonts w:ascii="Times New Roman" w:hAnsi="Times New Roman"/>
          <w:sz w:val="28"/>
          <w:szCs w:val="28"/>
        </w:rPr>
        <w:t xml:space="preserve"> превращается в подлинного героя, фигуру трагическую, но не лишенную рыцарственного ореола.Автор «Слова» как бы подымается над действительностью, забывает о неприязни князей, о их феодальном эгоцентризме, очищая их от этой скверны знамением «земли Русской». Не историческая достоверность в мелочах, а нечто большее и значительное: сознание необходимости единения, совместных действий против половцев, призыв к воскрешению старых идеалов «братолюбия» – вот что находится в центре внимания автора. Эта патриотическая идея «Слова» так была оценена К. Марксом: «Суть поэмы – призыв русских князей к единению как раз перед нашествием собственно монгольских полчищ». В конце XI в. Владимир Мономах призывал прекратить междоусобицы, предупреждая, что из-за них «погибнеть земля Руская, и врази наши половци, пришедше возмуть земьлю Русьскую». С этими словами Мономаха поразительно совпадают укоры автора «Слова»: князья начали «сами на себе крамолу ковати, а погании с всех стран прихождаху с победами на землю Рускую», или: «А князи сами на себе крамолу коваху, а погании сами, победами нарищуще на Рускую землю, емляху дань по беле от двора». Мысль о пагубности феодальных раздоров, особенно если они сопровождаются приглашением половецких союзников, остается в конце XII в. столь же актуальной, что и столетием раньше.</w:t>
      </w:r>
      <w:r w:rsidR="00E558D5">
        <w:rPr>
          <w:rFonts w:ascii="Times New Roman" w:hAnsi="Times New Roman"/>
          <w:sz w:val="28"/>
          <w:szCs w:val="28"/>
          <w:lang w:val="en-US"/>
        </w:rPr>
        <w:t xml:space="preserve"> </w:t>
      </w:r>
      <w:r w:rsidRPr="00DB38A1">
        <w:rPr>
          <w:rFonts w:ascii="Times New Roman" w:hAnsi="Times New Roman"/>
          <w:sz w:val="28"/>
          <w:szCs w:val="28"/>
        </w:rPr>
        <w:t>Мы не знаем, кто был автором «Слова». Высказывалось немало догадок: спорили о том, был ли он участником похода Игоря или знал о нем от других, был ли он киевлянином, жителем Новгорода-Северского или галичанином и т. д. Надежных данных для обоснования той или иной гипотезы пока нет, но совершенно ясно, что перед нами человек, сочетавший в себе мастерство и эрудицию книжного человека, талант поэта и кругозор политического деятеля.</w:t>
      </w:r>
      <w:r w:rsidR="00E558D5">
        <w:rPr>
          <w:rFonts w:ascii="Times New Roman" w:hAnsi="Times New Roman"/>
          <w:sz w:val="28"/>
          <w:szCs w:val="28"/>
          <w:lang w:val="en-US"/>
        </w:rPr>
        <w:t xml:space="preserve"> </w:t>
      </w:r>
      <w:r w:rsidRPr="00DB38A1">
        <w:rPr>
          <w:rFonts w:ascii="Times New Roman" w:hAnsi="Times New Roman"/>
          <w:sz w:val="28"/>
          <w:szCs w:val="28"/>
        </w:rPr>
        <w:t>Идея «Слова», значение его призывов и намеков, бесспорно тесно связанных с политической обстановкой современности, делает чрезвычайно важным вопрос о том, когда именно оно было написано. Речь идет не о легкомысленном перенесении даты создания памятника на XVI или XVIII в., а о попытке уточнить год написания «Слова» в пределах ближайших десятилетий после похода Игоря. Мнение исследователей, считавших, что дата создания «Слова» лежит между 1185 и 1187 гг., ибо в 1187 г. умер Ярослав Осмомысл, к которому автор «Слова» обращается как к живому, едва ли бесспорно. Если призывы к князьям носили риторический характер, то обращение к Ярославу вполне могло прозвучать и после его смерти: во время похода он был жив, и обращение к нему не являлось анахронизмом. Недавно Н. С. Демкова обратила внимание на следующий факт: «Слово» завершается здравицей «Буй Туру Всеволоду». Произнести славу уже умершему князю – анахронизм, и, следовательно, «Слово» не могло быть создано после смерти Всеволода (он умер в 1196 г</w:t>
      </w: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«Слово о законе и благодати» Илариона</w:t>
      </w:r>
    </w:p>
    <w:p w:rsidR="00BD7CED" w:rsidRDefault="00BD7CED" w:rsidP="00DB38A1">
      <w:pPr>
        <w:widowControl w:val="0"/>
        <w:tabs>
          <w:tab w:val="left" w:pos="3975"/>
        </w:tabs>
        <w:spacing w:after="0" w:line="360" w:lineRule="auto"/>
        <w:ind w:firstLine="709"/>
        <w:jc w:val="both"/>
        <w:rPr>
          <w:rFonts w:ascii="Times New Roman" w:hAnsi="Times New Roman"/>
          <w:sz w:val="28"/>
          <w:szCs w:val="28"/>
        </w:rPr>
      </w:pP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Существует предположение, что «Слово о законе и благодати», написанное киевским священником Иларионом (будущим митрополитом), «было произнесено в честь завершения киевских оборонительных сооружений в церкви Благовещения на главных Золотых воротах во второй день после ее престольного праздника и в первый день Пасхи – 26 марта 1049 г.». Но значение «Слова» выходит далеко за рамки жанра торжественных праздничных слов, произносимых с амвона перед паствой. «Слово» Илариона – своего рода церковно-политическая декларация, подчеркнуто полемическое – перед лицом Византии – прославление Русской земли и ее князей.</w:t>
      </w: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«Слово» начинается пространным богословским рассуждением: противопоставляя Ветхий и Новый завет, Иларион проводит мысль, что Ветхий завет – это «закон», установленный для одного лишь иудейского народа, тогда как Новый завет – это «благодать», распространяющаяся на все без исключения народы, принявшие христианство. Иларион несколько раз возвращается к этой важной для него мысли; для ее подтверждения он раскрывает символику библейских образов, напоминает изречения святых отцов, разными доводами и аргументами подкрепляет свой тезис о превосходстве христианства над иудейством, о высоком призвании христианских народов.</w:t>
      </w: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Эта первая, догматическая часть «Слова» подготавливает к восприятию центральной идеи произведения: князь Владимир по собственному побуждению (а не по совету или настоянию греческого духовенства) совершил «великое и дивное» дело – крестил Русь. Владимир – «учитель и наставник» Русской земли, благодаря которому «благодатная вера» и «до нашего языка русского доиде». Роль Владимира как крестителя Руси вырастает до вселенского масштаба: Владимир «равноумен», «равнохристолюбец» самому Константину Великому, императору «двух Римов» – Восточного и Западного, провозгласившему, согласно церковной традиции, христианство государственной религией и чрезвычайно почитавшемуся в империи. Равные дела и равные достоинства дают право и на одинаковое почитание. Так Иларион подводит к мысли о необходимости признать Владимира святым, ставит его в один ряд с апостолами Иоанном, Фомой, Марком, которым принадлежит заслуга обращения в христианскую веру других стран и земель.При этом Иларион не упускает возможности прославить могущество и подчеркнуть авторитет Русской земли. Фразеологию церковной проповеди порой сменяет фразеология летописной похвалы: предки Владимира – Игорь и Святослав на весь мир прославились мужеством и храбростью, «победами и крепостью», и правили они не в «неведоме земли», а на Руси, которая «ведома и слышима есть всеми четырьми конци земли». И сам Владимир не только благоверный христианин, но могучий «единодержец земли своей», сумевший покорить соседние страны «овы миром, а непокоривыа мечем».</w:t>
      </w: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Третья, заключительная часть «Слова» посвящена Ярославу Мудрому. Он предстает под пером Илариона не только как продолжатель духовных заветов Владимира, не только как рачительный строитель новых церквей, но и как достойный «наместник… владычества» своего отца. Даже в молитве Иларион не забывает о сугубо мирских, политических нуждах Руси: он молит бога «прогнать» врагов, утвердить мир, «укротить» соседние страны, «умудрить бояр», укрепить города. Эта гражданственность церковной проповеди хорошо объяснима обстановкой 30–40-х гг. XI в., когда Ярослав всеми средствами добивается независимости русской церкви и русской государственной политики, когда идея равенства в отношениях с Византией (а не подчинения ей) принимала самые неожиданные формы выражения: так, видимо, не случайно на Руси строились храмы, одноименные знаменитым константинопольским соборам, – Софийские соборы в Киеве и Новгороде, церкви святой Ирины и святого Георгия в Киеве, одноименные с константинопольскими киевские «Золотые врата» и т. д.</w:t>
      </w: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Существует мнение, что Иларион был и автором первого произведения по русской истории – рассмотренного выше памятника, условно называемого «Сказанием о распространении христианства на Руси»: об этом свидетельствует и идейное единство «Сказания» со «Словом о законе и благодати» и текстуальные параллели, встречающиеся в обоих памятниках.</w:t>
      </w: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Житие Феодосия Печерского</w:t>
      </w:r>
    </w:p>
    <w:p w:rsidR="00C97F45" w:rsidRDefault="00C97F45" w:rsidP="00DB38A1">
      <w:pPr>
        <w:widowControl w:val="0"/>
        <w:tabs>
          <w:tab w:val="left" w:pos="3975"/>
        </w:tabs>
        <w:spacing w:after="0" w:line="360" w:lineRule="auto"/>
        <w:ind w:firstLine="709"/>
        <w:jc w:val="both"/>
        <w:rPr>
          <w:rFonts w:ascii="Times New Roman" w:hAnsi="Times New Roman"/>
          <w:sz w:val="28"/>
          <w:szCs w:val="28"/>
        </w:rPr>
      </w:pP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«Житие Феодосия Печерск</w:t>
      </w:r>
      <w:r w:rsidR="00C97F45">
        <w:rPr>
          <w:rFonts w:ascii="Times New Roman" w:hAnsi="Times New Roman"/>
          <w:sz w:val="28"/>
          <w:szCs w:val="28"/>
        </w:rPr>
        <w:t xml:space="preserve">ого» было написано иноком Киево </w:t>
      </w:r>
      <w:r w:rsidRPr="00DB38A1">
        <w:rPr>
          <w:rFonts w:ascii="Times New Roman" w:hAnsi="Times New Roman"/>
          <w:sz w:val="28"/>
          <w:szCs w:val="28"/>
        </w:rPr>
        <w:t>Печерского монастыря Нестором, которого большинство исследователей отождествляет с Нестором летописцем, создателем «Повести временных лет». По поводу времени написания жития мнения ученых расходятся: А. А. Шахматов и И. П. Еремин полагали, что оно было создано до 1088 г., С. А. Бугославский относил работу Нестора над житием к началу XII в.«Житие Феодосия» своей композицией и основными сюжетными мотивами вполне отвечает требованиям византийского агиографического канона: в начале жития повествуется о рождении будущего святого от благочестивых родителей, о его пристрастии к учению и чтению «божественных книг». Отрок Феодосий чуждается игр со сверстниками, усердно посещает церковь, предпочитает заплатанную одежду одежде новой, в которую настойчиво одевает его мать. Став иноком, а затем и игуменом Киево-Печерского монастыря, Феодосий поражает всех своим трудолюбием, исключительным смирением. Он, как и подобает святому, творит чудеса: одолевает бесов, по молитве его пустой сусек в монастырской кладовой наполняется мукой, «светьл отрок» приносит золотую гривну в тот момент, когда братии не на что купить еду. Феодосий заранее знает день своей кончины, успевает наставить братию и попрощаться с ней; когда он умирает, князю Святополку дано увидеть «стълъп огньн, до небесе сущь над манастырьмь».Все это свидетельствует о хорошем знакомстве Нестора с агиографическим каноном и с памятниками византийской агиографии: исследователи указывали на факты использования Нестором отдельных сюжетных мотивов из византийских житий и патериковых рассказов.И в то же время «Житие Феодосия» отличается не только художественным мастерством, но и полной самостоятельностью в трактовке отдельных образов и сюжетных коллизий.</w:t>
      </w: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Так, совершенно нетрадиционно изображение матери Феодосия. Видимо, сведения о ней, которыми располагал Нестор, позволили ему вместо условного, этикетного образа благочестивой родительницы святого создать живой индивидуализированный портрет реальной женщины. Она была «телъм крепъка и сильна якоже и мужь», с низким, грубым голосом (если кто, не видя, лишь слышал ее, то думал, что говорит мужчина, – сообщает Нестор). Погруженная в мирские заботы, волевая, суровая, она решительно восстает против желания Феодосия посвятить себя богу. Любящая мать, она тем не менее не останавливается перед самыми крутыми мерами, чтобы подчинить сына своей воле: жестоко избивает, заковывает в «железа». Когда Феодосий тайно уходит в Киев и поселяется там в пещере вместе с Антонием и Никоном, мать хитростью и угрозами (не испытывая, видимо, особого почтения к святым старцам) пытается вернуть сына в отчий дом. И даже пострижение ее в женском монастыре воспринимается не как подвиг благочестия, а как поступок отчаявшейся женщины, для которой это единственная возможность хоть изредка видеть сына.Нестор умеет насыщать живыми деталями и традиционные сюжетные коллизии. Вот рассказ, который должен показать читателю исключительное смирение и незлобивость Феодосия. Как-то Феодосий отправился к князю Изяславу, находившемуся где-то вдали от Киева, и задержался у него до позднего вечера. Князь приказал «нощьнааго ради посъпания» отвезти Феодосия в монастырь «на возе». Возница, увидев ветхую одежду Феодосия (в то время уже игумена), решил, что перед ним простой монах («един от убогых»), и обратился к нему с такой язвительной речью: «Чьрноризьче! Се бо ты по вься дьни пороздьн еси, аз же трудьн сый [ты всякий день свободен, а я устал]. Се не могу на кони ехати. Нъ сице сътвориве: да аз ти лягу на возе, ты же могый на кони ехати». Феодосий смиренно слезает с телеги и садится на коня, а возница укладывается спать. Всю ночь Феодосий то едет верхом, то, когда одолевает дремота, бредет рядом с конем. Рассветает, и навстречу им все чаще попадаются бояре, едущие к князю. Они с почтением кланяются Феодосию. Тогда тот советует вознице самому сесть на коня. Мало-помалу возницу охватывает тревога: он видит, с каким почтением относятся все к монаху, с которым он так грубо обошелся. У ворот монастыря братия встречает игумена земными поклонами. Возница в ужасе. Но Феодосий приказывает хорошо накормить его и отпускает, щедро одарив.</w:t>
      </w:r>
      <w:r w:rsidR="00CC6AD8" w:rsidRPr="00DB38A1">
        <w:rPr>
          <w:rFonts w:ascii="Times New Roman" w:hAnsi="Times New Roman"/>
          <w:sz w:val="28"/>
          <w:szCs w:val="28"/>
        </w:rPr>
        <w:t xml:space="preserve"> </w:t>
      </w:r>
      <w:r w:rsidRPr="00DB38A1">
        <w:rPr>
          <w:rFonts w:ascii="Times New Roman" w:hAnsi="Times New Roman"/>
          <w:sz w:val="28"/>
          <w:szCs w:val="28"/>
        </w:rPr>
        <w:t>Нравоучительный и апологетический смысл рассказа бесспорен. Но живые детали придают ему такую естественность и достоверность, что в результате в центре сюжета оказывается не столько прославление добродетелей Феодосия, сколько описание постепенного «прозрения» незадачливого возницы, и это превращает нравоучительную историю в живую бытовую сценку. Таких эпизодов в житии немало; они придают повествованию сюжетную остроту и художественную убедительность</w:t>
      </w:r>
      <w:r w:rsidR="00CC6AD8" w:rsidRPr="00DB38A1">
        <w:rPr>
          <w:rFonts w:ascii="Times New Roman" w:hAnsi="Times New Roman"/>
          <w:sz w:val="28"/>
          <w:szCs w:val="28"/>
        </w:rPr>
        <w:t>.</w:t>
      </w:r>
    </w:p>
    <w:p w:rsidR="00CC6AD8" w:rsidRPr="00DB38A1" w:rsidRDefault="00CC6AD8" w:rsidP="00DB38A1">
      <w:pPr>
        <w:widowControl w:val="0"/>
        <w:tabs>
          <w:tab w:val="left" w:pos="3975"/>
        </w:tabs>
        <w:spacing w:after="0" w:line="360" w:lineRule="auto"/>
        <w:ind w:firstLine="709"/>
        <w:jc w:val="both"/>
        <w:rPr>
          <w:rFonts w:ascii="Times New Roman" w:hAnsi="Times New Roman"/>
          <w:sz w:val="28"/>
          <w:szCs w:val="28"/>
        </w:rPr>
      </w:pPr>
    </w:p>
    <w:p w:rsidR="00CC6AD8" w:rsidRPr="00DB38A1" w:rsidRDefault="00C97F45" w:rsidP="00DB38A1">
      <w:pPr>
        <w:widowControl w:val="0"/>
        <w:tabs>
          <w:tab w:val="left" w:pos="3975"/>
        </w:tabs>
        <w:spacing w:after="0" w:line="360" w:lineRule="auto"/>
        <w:ind w:firstLine="709"/>
        <w:jc w:val="both"/>
        <w:rPr>
          <w:rFonts w:ascii="Times New Roman" w:hAnsi="Times New Roman"/>
          <w:sz w:val="28"/>
          <w:szCs w:val="28"/>
        </w:rPr>
      </w:pPr>
      <w:r>
        <w:rPr>
          <w:rFonts w:ascii="Times New Roman" w:hAnsi="Times New Roman"/>
          <w:sz w:val="28"/>
          <w:szCs w:val="28"/>
        </w:rPr>
        <w:t>Повесть временных лет</w:t>
      </w:r>
    </w:p>
    <w:p w:rsidR="00C97F45" w:rsidRDefault="00C97F45" w:rsidP="00DB38A1">
      <w:pPr>
        <w:widowControl w:val="0"/>
        <w:tabs>
          <w:tab w:val="left" w:pos="3975"/>
        </w:tabs>
        <w:spacing w:after="0" w:line="360" w:lineRule="auto"/>
        <w:ind w:firstLine="709"/>
        <w:jc w:val="both"/>
        <w:rPr>
          <w:rFonts w:ascii="Times New Roman" w:hAnsi="Times New Roman"/>
          <w:sz w:val="28"/>
          <w:szCs w:val="28"/>
        </w:rPr>
      </w:pPr>
    </w:p>
    <w:p w:rsidR="00CC6AD8" w:rsidRPr="00DB38A1" w:rsidRDefault="00CC6AD8"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В начале XII в. «Начальный свод» был снова переработан: монах Киево-Печерского монастыря Нестор – книжник широкого исторического кругозора и большого литературного дарования (его перу принадлежат также «Житие Бориса и Глеба» и «Житие Феодосия Печерского») создает новый летописный свод – «Повесть временных лет». Нестор поставил перед собой значительную задачу: не только изложить события рубежа XI–XII вв., очевидцем которых он был, но и полностью переработать рассказ о начале Руси – «откуду есть пошла Руская земля кто в Киеве нача первее княжити», как сам сформулировал он эту задачу в заголовке своего труда .</w:t>
      </w:r>
    </w:p>
    <w:p w:rsidR="00CC6AD8" w:rsidRPr="00DB38A1" w:rsidRDefault="00CC6AD8"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Нестор вводит историю Руси в русло истории всемирной. Он начинает свою летопись изложением библейской легенды о разделении земли между сыновьями Ноя, при этом помещая в восходящем к «Хронике Амартола» перечне народов также и славян (в другом месте текста славяне отождествлены летописцем с «нориками» – обитателями одной из провинций Римской империи, расположенной на берегах Дуная). Неторопливо и обстоятельно рассказывает Нестор о территории, занимаемой славянами, о славянских племенах и их прошлом, постепенно сосредоточивая внимание читателей на одном из этих племен – полянах, на земле которых возник Киев, город, ставший в его время «матерью городов русских». Нестор уточняет и развивает варяжскую концепцию истории Руси: Аскольд и Дир, упоминаемые в «Начальном своде» как «некие» варяжские князья, называются теперь «боярами» Рюрика, именно им приписывается поход на Византию во времена императора Михаила; Олегу, именуемому в «Начальном своде» воеводой Игоря, в «Повести временных лет» «возвращено» (в соответствии с историей) его княжеское достоинство, но при этом подчеркивается, что именно Игорь является прямым наследником Рюрика, а Олег – родственник Рюрика – княжил лишь в годы малолетства Игоря.Нестор еще более историк, чем его предшественники. Он пытается расположить максимум известных ему событий в шкале абсолютной хронологии, привлекает для своего повествования документы (тексты договоров с Византией), использует фрагменты из «Хроники Георгия Амартола» и русские исторические предания (например, рассказ о четвертой мести Ольги, легенды о «белгородском киселе» и о юноше-кожемяке). «Можно смело утверждать, – пишет о труде Нестора Д. С. Лихачев, – что никогда ни прежде, ни позднее, вплоть до XVI в., русская историческая мысль не поднималась на такую высоту ученой пытливости и литературного умения».Около 1116 г. по поручению Владимира Мономаха «Повесть временных лет» была переработана игуменом Выдубицкого монастыря (под Киевом) Сильвестром. В этой новой (второй) редакции Повести была изменена трактовка событий 1093–1113 гг.: они были изложены теперь с явной тенденцией прославить деяния Мономаха. В частности, в текст Повести был введен рассказ об ослеплении Василька Теребовльского (в статье 1097 г.), ибо Мономах выступал в междукняжеской распре этих лет поборником справедливости и братолюбия.</w:t>
      </w:r>
    </w:p>
    <w:p w:rsidR="00CC6AD8" w:rsidRPr="00DB38A1" w:rsidRDefault="00CC6AD8"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Наконец, в 1118 г. «Повесть временных лет» подверглась еще одной переработке, осуществленной по указанию князя Мстислава – сына Владимира Мономаха. Повествование было продолжено до 1117 г., отдельные статьи за более ранние годы изменены. Эту редакцию «Повести временных лет» мы называем третьей.[60] Таковы современные представления об истории древнейшего летописания.</w:t>
      </w:r>
    </w:p>
    <w:p w:rsidR="00CC6AD8" w:rsidRPr="00DB38A1" w:rsidRDefault="00CC6AD8"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Как уже было сказано, сохранились лишь относительно поздние списки летописей, в которых отразились упомянутые древнейшие своды. Так, «Начальный свод» сохранился в Новгородской первой летописи (списки XIII–XIV и XV вв.), вторая редакция «Повести временных лет» лучше всего представлена Лаврентьевской (1377 г.) и Радзивиловской (XV в.) летописями, а третья редакция дошла до нас в составе Ипатьевской летописи. Через «Тверской свод 1305 г.» – общий источник Лаврентьевской и Троицкой летописей – «Повесть временных лет» второй редакции вошла в состав большинства русских летописей XV–XVI вв.</w:t>
      </w:r>
    </w:p>
    <w:p w:rsidR="00CC6AD8" w:rsidRPr="00DB38A1" w:rsidRDefault="00CC6AD8" w:rsidP="00DB38A1">
      <w:pPr>
        <w:widowControl w:val="0"/>
        <w:tabs>
          <w:tab w:val="left" w:pos="3975"/>
        </w:tabs>
        <w:spacing w:after="0" w:line="360" w:lineRule="auto"/>
        <w:ind w:firstLine="709"/>
        <w:jc w:val="both"/>
        <w:rPr>
          <w:rFonts w:ascii="Times New Roman" w:hAnsi="Times New Roman"/>
          <w:sz w:val="28"/>
          <w:szCs w:val="28"/>
        </w:rPr>
      </w:pPr>
    </w:p>
    <w:p w:rsidR="00C97F45" w:rsidRDefault="00C97F45">
      <w:pPr>
        <w:rPr>
          <w:rFonts w:ascii="Times New Roman" w:hAnsi="Times New Roman"/>
          <w:sz w:val="28"/>
          <w:szCs w:val="28"/>
        </w:rPr>
      </w:pPr>
      <w:r>
        <w:rPr>
          <w:rFonts w:ascii="Times New Roman" w:hAnsi="Times New Roman"/>
          <w:sz w:val="28"/>
          <w:szCs w:val="28"/>
        </w:rPr>
        <w:br w:type="page"/>
      </w:r>
    </w:p>
    <w:p w:rsidR="00CC6AD8" w:rsidRPr="00DB38A1" w:rsidRDefault="00CC6AD8" w:rsidP="00DB38A1">
      <w:pPr>
        <w:widowControl w:val="0"/>
        <w:tabs>
          <w:tab w:val="left" w:pos="3975"/>
        </w:tabs>
        <w:spacing w:after="0" w:line="360" w:lineRule="auto"/>
        <w:ind w:firstLine="709"/>
        <w:jc w:val="both"/>
        <w:rPr>
          <w:rFonts w:ascii="Times New Roman" w:hAnsi="Times New Roman"/>
          <w:sz w:val="28"/>
          <w:szCs w:val="28"/>
        </w:rPr>
      </w:pPr>
      <w:r w:rsidRPr="00DB38A1">
        <w:rPr>
          <w:rFonts w:ascii="Times New Roman" w:hAnsi="Times New Roman"/>
          <w:sz w:val="28"/>
          <w:szCs w:val="28"/>
        </w:rPr>
        <w:t>Спи</w:t>
      </w:r>
      <w:r w:rsidR="00C97F45">
        <w:rPr>
          <w:rFonts w:ascii="Times New Roman" w:hAnsi="Times New Roman"/>
          <w:sz w:val="28"/>
          <w:szCs w:val="28"/>
        </w:rPr>
        <w:t>сок литературы</w:t>
      </w:r>
    </w:p>
    <w:p w:rsidR="00B63AB7" w:rsidRPr="00DB38A1" w:rsidRDefault="00B63AB7" w:rsidP="00DB38A1">
      <w:pPr>
        <w:widowControl w:val="0"/>
        <w:tabs>
          <w:tab w:val="left" w:pos="3975"/>
        </w:tabs>
        <w:spacing w:after="0" w:line="360" w:lineRule="auto"/>
        <w:ind w:firstLine="709"/>
        <w:jc w:val="both"/>
        <w:rPr>
          <w:rFonts w:ascii="Times New Roman" w:hAnsi="Times New Roman"/>
          <w:sz w:val="28"/>
          <w:szCs w:val="28"/>
        </w:rPr>
      </w:pPr>
    </w:p>
    <w:p w:rsidR="00B63AB7" w:rsidRPr="00DB38A1" w:rsidRDefault="00CC6AD8" w:rsidP="00C97F45">
      <w:pPr>
        <w:pStyle w:val="a9"/>
        <w:widowControl w:val="0"/>
        <w:numPr>
          <w:ilvl w:val="0"/>
          <w:numId w:val="2"/>
        </w:numPr>
        <w:tabs>
          <w:tab w:val="left" w:pos="426"/>
        </w:tabs>
        <w:spacing w:after="0" w:line="360" w:lineRule="auto"/>
        <w:ind w:left="0" w:firstLine="0"/>
        <w:jc w:val="both"/>
        <w:rPr>
          <w:rFonts w:ascii="Times New Roman" w:hAnsi="Times New Roman"/>
          <w:sz w:val="28"/>
          <w:szCs w:val="28"/>
        </w:rPr>
      </w:pPr>
      <w:r w:rsidRPr="00DB38A1">
        <w:rPr>
          <w:rFonts w:ascii="Times New Roman" w:hAnsi="Times New Roman"/>
          <w:sz w:val="28"/>
          <w:szCs w:val="28"/>
        </w:rPr>
        <w:t>Архив журнала "Наука и жизнь"</w:t>
      </w:r>
      <w:r w:rsidR="00DB38A1">
        <w:rPr>
          <w:rFonts w:ascii="Times New Roman" w:hAnsi="Times New Roman"/>
          <w:sz w:val="28"/>
          <w:szCs w:val="28"/>
        </w:rPr>
        <w:t xml:space="preserve"> </w:t>
      </w:r>
      <w:r w:rsidRPr="00DB38A1">
        <w:rPr>
          <w:rFonts w:ascii="Times New Roman" w:hAnsi="Times New Roman"/>
          <w:sz w:val="28"/>
          <w:szCs w:val="28"/>
        </w:rPr>
        <w:t>1997-2005 г .</w:t>
      </w:r>
    </w:p>
    <w:p w:rsidR="00CC6AD8" w:rsidRPr="00273C79" w:rsidRDefault="00CC6AD8" w:rsidP="00C97F45">
      <w:pPr>
        <w:pStyle w:val="a9"/>
        <w:widowControl w:val="0"/>
        <w:spacing w:after="0" w:line="360" w:lineRule="auto"/>
        <w:ind w:left="709"/>
        <w:jc w:val="center"/>
        <w:rPr>
          <w:rFonts w:ascii="Times New Roman" w:hAnsi="Times New Roman"/>
          <w:color w:val="FFFFFF"/>
          <w:sz w:val="28"/>
          <w:szCs w:val="28"/>
        </w:rPr>
      </w:pPr>
      <w:bookmarkStart w:id="0" w:name="_GoBack"/>
      <w:bookmarkEnd w:id="0"/>
    </w:p>
    <w:sectPr w:rsidR="00CC6AD8" w:rsidRPr="00273C79" w:rsidSect="00DB38A1">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AD8" w:rsidRDefault="00913AD8" w:rsidP="00CD411E">
      <w:pPr>
        <w:spacing w:after="0" w:line="240" w:lineRule="auto"/>
      </w:pPr>
      <w:r>
        <w:separator/>
      </w:r>
    </w:p>
  </w:endnote>
  <w:endnote w:type="continuationSeparator" w:id="0">
    <w:p w:rsidR="00913AD8" w:rsidRDefault="00913AD8" w:rsidP="00CD4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AD8" w:rsidRDefault="00913AD8" w:rsidP="00CD411E">
      <w:pPr>
        <w:spacing w:after="0" w:line="240" w:lineRule="auto"/>
      </w:pPr>
      <w:r>
        <w:separator/>
      </w:r>
    </w:p>
  </w:footnote>
  <w:footnote w:type="continuationSeparator" w:id="0">
    <w:p w:rsidR="00913AD8" w:rsidRDefault="00913AD8" w:rsidP="00CD41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58D5" w:rsidRPr="00E558D5" w:rsidRDefault="00E558D5" w:rsidP="00E558D5">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24520A"/>
    <w:multiLevelType w:val="hybridMultilevel"/>
    <w:tmpl w:val="659C9F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EBE50D8"/>
    <w:multiLevelType w:val="hybridMultilevel"/>
    <w:tmpl w:val="9FD8C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075B"/>
    <w:rsid w:val="000316AD"/>
    <w:rsid w:val="00046DE5"/>
    <w:rsid w:val="000C6DEF"/>
    <w:rsid w:val="000D5699"/>
    <w:rsid w:val="001365B4"/>
    <w:rsid w:val="00273C79"/>
    <w:rsid w:val="003021F4"/>
    <w:rsid w:val="0030267D"/>
    <w:rsid w:val="0032214A"/>
    <w:rsid w:val="003D55D7"/>
    <w:rsid w:val="00401272"/>
    <w:rsid w:val="005F3DD6"/>
    <w:rsid w:val="006955A9"/>
    <w:rsid w:val="00704700"/>
    <w:rsid w:val="00737396"/>
    <w:rsid w:val="008F67B4"/>
    <w:rsid w:val="0090694B"/>
    <w:rsid w:val="00913AD8"/>
    <w:rsid w:val="00976FB4"/>
    <w:rsid w:val="00997376"/>
    <w:rsid w:val="00A24C07"/>
    <w:rsid w:val="00B63AB7"/>
    <w:rsid w:val="00BD7CED"/>
    <w:rsid w:val="00C97F45"/>
    <w:rsid w:val="00CC6AD8"/>
    <w:rsid w:val="00CD411E"/>
    <w:rsid w:val="00D4075B"/>
    <w:rsid w:val="00D74BA5"/>
    <w:rsid w:val="00DB38A1"/>
    <w:rsid w:val="00E558D5"/>
    <w:rsid w:val="00F65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0042DF5-01AC-4CDB-B62D-2493D8A0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272"/>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D411E"/>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CD411E"/>
    <w:rPr>
      <w:rFonts w:cs="Times New Roman"/>
    </w:rPr>
  </w:style>
  <w:style w:type="paragraph" w:styleId="a5">
    <w:name w:val="footer"/>
    <w:basedOn w:val="a"/>
    <w:link w:val="a6"/>
    <w:uiPriority w:val="99"/>
    <w:semiHidden/>
    <w:unhideWhenUsed/>
    <w:rsid w:val="00CD411E"/>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CD411E"/>
    <w:rPr>
      <w:rFonts w:cs="Times New Roman"/>
    </w:rPr>
  </w:style>
  <w:style w:type="paragraph" w:styleId="a7">
    <w:name w:val="Balloon Text"/>
    <w:basedOn w:val="a"/>
    <w:link w:val="a8"/>
    <w:uiPriority w:val="99"/>
    <w:semiHidden/>
    <w:unhideWhenUsed/>
    <w:rsid w:val="00976FB4"/>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976FB4"/>
    <w:rPr>
      <w:rFonts w:ascii="Tahoma" w:hAnsi="Tahoma" w:cs="Tahoma"/>
      <w:sz w:val="16"/>
      <w:szCs w:val="16"/>
    </w:rPr>
  </w:style>
  <w:style w:type="paragraph" w:styleId="a9">
    <w:name w:val="List Paragraph"/>
    <w:basedOn w:val="a"/>
    <w:uiPriority w:val="34"/>
    <w:qFormat/>
    <w:rsid w:val="00CC6A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10B3D-D75B-414C-8E18-C5E3EA9DE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3885</Words>
  <Characters>22145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Dima-Killer</dc:creator>
  <cp:keywords/>
  <dc:description/>
  <cp:lastModifiedBy>admin</cp:lastModifiedBy>
  <cp:revision>2</cp:revision>
  <dcterms:created xsi:type="dcterms:W3CDTF">2014-03-27T16:08:00Z</dcterms:created>
  <dcterms:modified xsi:type="dcterms:W3CDTF">2014-03-27T16:08:00Z</dcterms:modified>
</cp:coreProperties>
</file>