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B6" w:rsidRPr="00B5454E" w:rsidRDefault="008974B6" w:rsidP="004D5DF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974B6" w:rsidRPr="00B5454E" w:rsidRDefault="008974B6" w:rsidP="004D5DF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974B6" w:rsidRPr="00B5454E" w:rsidRDefault="008974B6" w:rsidP="004D5DF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974B6" w:rsidRPr="00B5454E" w:rsidRDefault="008974B6" w:rsidP="004D5DF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974B6" w:rsidRPr="00B5454E" w:rsidRDefault="008974B6" w:rsidP="004D5DF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974B6" w:rsidRPr="00B5454E" w:rsidRDefault="008974B6" w:rsidP="004D5DF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974B6" w:rsidRPr="00B5454E" w:rsidRDefault="008974B6" w:rsidP="004D5DF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974B6" w:rsidRPr="00B5454E" w:rsidRDefault="008974B6" w:rsidP="004D5DF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974B6" w:rsidRDefault="008974B6" w:rsidP="00825B1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25B14" w:rsidRPr="00B5454E" w:rsidRDefault="00825B14" w:rsidP="00825B1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974B6" w:rsidRPr="00B5454E" w:rsidRDefault="008974B6" w:rsidP="004D5DF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974B6" w:rsidRPr="00B5454E" w:rsidRDefault="008974B6" w:rsidP="004D5DF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45C54" w:rsidRPr="00B5454E" w:rsidRDefault="004D5DFE" w:rsidP="004D5DF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B5454E">
        <w:rPr>
          <w:b/>
          <w:noProof/>
          <w:color w:val="000000"/>
          <w:sz w:val="28"/>
          <w:szCs w:val="28"/>
        </w:rPr>
        <w:t>Экономическая природа и виды прибыли</w:t>
      </w:r>
    </w:p>
    <w:p w:rsidR="00F45C54" w:rsidRPr="00B5454E" w:rsidRDefault="004D5DFE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br w:type="page"/>
      </w:r>
      <w:r w:rsidR="00F45C54" w:rsidRPr="00B5454E">
        <w:rPr>
          <w:noProof/>
          <w:color w:val="000000"/>
          <w:sz w:val="28"/>
          <w:szCs w:val="28"/>
        </w:rPr>
        <w:t xml:space="preserve">Процесс материального производства завершается доведение готового продукта до потребителя, т.е. актом реализации и представляет собой завершение последней стадии кругооборота средств производства, в которой товарная стоимость вновь превращается в денежную.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Выручка представляет собой сумму денежных средств, поступивших на счет предприятия за реализованную продукцию. Она является экономической категорией, т.к. выражает денежные отношения между поставщиками и потребителями товаров и основным источником формирования собственных финансовых ресурсов предприятия.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Для целей налогообложения выручка от реализации продукции (работ, услуг) определяется либо по мере ее оплаты (при безналичных расчетах – по мере поступления средств за товары (работы, услуги) на счета в учреждения банков, а при расчетах наличными деньгами – по поступлению средств в кассу), либо по мере отгрузки товаров (выполнения работ, оказания услуг) и предоставления покупателю (заказчику) расчетных документов.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Выручка формируется в результате: 1) текущей (основной), 2) инвестиционной и 3) финансовой деятельности предприятий.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Первая выступает в виде выручки от реализации продукции, вторая в виде финансового результата от продажи внеоборотных активов, реализации ценных бумаг других предприятий и третья - от размещения среди инвесторов облигаций и акций предприятия.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Реализованной продукцией считается либо отгруженная (метод начислений), либо оплаченная (кассовый метод) продукция, в зависимости от учетной политики предприятия.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 РФ, в отличие от развитых стран, в основном используется второй метод, т.к. отсутствуют развитые фондовый и денежный рынки, с которых можно было бы привлекать денежные средства для страхования от неплатежей.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Предприятия в процессе финансово-хозяйственной деятельности могут осуществлять планирование выручки.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Различают годовое планирование, которое эффективно при стабильной экономической ситуации (при известном соотношении спроса и предложения, неизменном налоговом, кредитном и др. законодательстве), квартальное и оперативное, используемое для контроля за своевременностью поступления денег за отгруженную продукцию на счета предприятий.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Общая сумма выручки от основной деятельности включает выручку от реализации продукции промышленного и непромышленного характера.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Для определения выручки необходимо знать объем реализации продукции в действующих ценах без налога НДС, акцизов, торговых и сбытовых скидок и экспортных тарифов.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Выручка определяется исходя из объема выполненных работ и соответствующих расценок и тарифов двумя методами.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1. Методом прямого счета, который основан на гарантированном спросе и предполагает, что весь объем произведенной продукции приходится на предварительно оформленный пакет заказов. План выпуска и объема продукции заранее увязаны с потребительским спросом, известны необходимый ассортимент и структура выпуска, установлены соответствующие цены. В этом случае выручка определяется как: </w:t>
      </w:r>
    </w:p>
    <w:p w:rsidR="004D5DFE" w:rsidRPr="00B5454E" w:rsidRDefault="004D5DFE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 = РП х Ц </w:t>
      </w:r>
    </w:p>
    <w:p w:rsidR="004D5DFE" w:rsidRPr="00B5454E" w:rsidRDefault="004D5DFE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Где: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 – выручка; РП - объем реализованной продукции; Ц - цена единицы продукции. </w:t>
      </w:r>
    </w:p>
    <w:p w:rsidR="008974B6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 настоящее время эти условия трудно выполнимы и поэтому используют второй метод.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2. Расчетный метод, основой которого является объем реализованной продукции, корректируемый на входные и выходные остатки, позволяет определить выручку следующим образом: </w:t>
      </w:r>
    </w:p>
    <w:p w:rsidR="00F45C54" w:rsidRPr="00B5454E" w:rsidRDefault="004D5DFE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br w:type="page"/>
      </w:r>
      <w:r w:rsidR="00F45C54" w:rsidRPr="00B5454E">
        <w:rPr>
          <w:noProof/>
          <w:color w:val="000000"/>
          <w:sz w:val="28"/>
          <w:szCs w:val="28"/>
        </w:rPr>
        <w:t xml:space="preserve">В = Он + Т - Ок </w:t>
      </w:r>
    </w:p>
    <w:p w:rsidR="004D5DFE" w:rsidRPr="00B5454E" w:rsidRDefault="004D5DFE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Где: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 – выручка; Он - нереализованная остатки готовой продукции на начало планируемого периода; Т - товарная продукция, предназначенная к выпуску в планируемом периоде; Ок - остатки нереализованной готовой продукции на конец планируемого периода.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На величину выручки от реализации влияют следующие факторы, зависящие от деятельности предприятия: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а) в сфере производства - объем производства, его структура, ассортимент выпускаемой продукции, качество и конкурентоспособность продукции, ритмичность производства;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б) в сфере обращения - уровень применяемых цен, своевременное оформление платежных документов, соблюдение договорных условий, применяемые формы расчетов.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К факторам, не зависящим от деятельности предприятия, можно отнести: нарушение договорных условий поставки материально-технических ресурсов, перебои в работе транспорта, несвоевременную оплату продукции вследствие неплатежеспособности покупателя.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Поступление выручки представляет собой завершение кругооборота средств, а ее использование - начало нового кругооборота.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Выручка используется на оплату счетов поставщиков сырья, материалов, топлива, энергии, покупных полуфабрикатов, комплектующих изделий, </w:t>
      </w:r>
      <w:r w:rsidR="008974B6" w:rsidRPr="00B5454E">
        <w:rPr>
          <w:noProof/>
          <w:color w:val="000000"/>
          <w:sz w:val="28"/>
          <w:szCs w:val="28"/>
        </w:rPr>
        <w:t>з</w:t>
      </w:r>
      <w:r w:rsidRPr="00B5454E">
        <w:rPr>
          <w:noProof/>
          <w:color w:val="000000"/>
          <w:sz w:val="28"/>
          <w:szCs w:val="28"/>
        </w:rPr>
        <w:t xml:space="preserve">апасных частей для ремонта. Из нее выплачивается заработная плата, </w:t>
      </w:r>
      <w:r w:rsidR="008974B6" w:rsidRPr="00B5454E">
        <w:rPr>
          <w:noProof/>
          <w:color w:val="000000"/>
          <w:sz w:val="28"/>
          <w:szCs w:val="28"/>
        </w:rPr>
        <w:t>в</w:t>
      </w:r>
      <w:r w:rsidRPr="00B5454E">
        <w:rPr>
          <w:noProof/>
          <w:color w:val="000000"/>
          <w:sz w:val="28"/>
          <w:szCs w:val="28"/>
        </w:rPr>
        <w:t>озмещается износ основных фондов, формируется прибыль.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Цена является важнейшим фактором, определяющим финансовые результаты деятельности предприятия.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Для установления цены необходимо: </w:t>
      </w:r>
    </w:p>
    <w:p w:rsidR="00F45C54" w:rsidRPr="00B5454E" w:rsidRDefault="00F45C54" w:rsidP="004D5DF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собрать информацию для ценообразования; </w:t>
      </w:r>
    </w:p>
    <w:p w:rsidR="00F45C54" w:rsidRPr="00B5454E" w:rsidRDefault="00F45C54" w:rsidP="004D5DF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определить структуру рынка; </w:t>
      </w:r>
    </w:p>
    <w:p w:rsidR="00F45C54" w:rsidRPr="00B5454E" w:rsidRDefault="00F45C54" w:rsidP="004D5DF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выяснить фазу развития рынка; </w:t>
      </w:r>
    </w:p>
    <w:p w:rsidR="00F45C54" w:rsidRPr="00B5454E" w:rsidRDefault="00F45C54" w:rsidP="004D5DF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проанализировать влияние издержек производства на формирование цен; </w:t>
      </w:r>
    </w:p>
    <w:p w:rsidR="00F45C54" w:rsidRPr="00B5454E" w:rsidRDefault="00F45C54" w:rsidP="004D5DF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проанализировать влияние прибыли на формирование цен; </w:t>
      </w:r>
    </w:p>
    <w:p w:rsidR="00F45C54" w:rsidRPr="00B5454E" w:rsidRDefault="00F45C54" w:rsidP="004D5DF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определить какой метод установления цены будет применяться; </w:t>
      </w:r>
    </w:p>
    <w:p w:rsidR="00F45C54" w:rsidRPr="00B5454E" w:rsidRDefault="00F45C54" w:rsidP="004D5DF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дать оценку инфляционного ожидания.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 настоящее время в РФ в основном применяются свободные цены, величина которых определяется спросом и предложением. Переход к свободному ценообразованию сопровождался значительными инфляционными явлениями. Но для узкого круга товаров, производимых естественными монополиями (энергоносители, транспорт и т.д.), используется государственное регулирование цен.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Различают оптовые цены (предприятия, промышленности), отпускные и розничные.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Оптовая цена предприятия включает полную себестоимость и прибыль предприятия. По оптовым ценам продукция реализуется другим предприятиям или торгово-сбытовым организациям.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Оптовая цена промышленности включает оптовую цену предприятия, НДС и акцизы. По оптовым ценам промышленности продукция реализуется за пределы отрасли. При определении цены целесообразно применять цены-франко, что означает, до какого пункта покупатель свободен от расходов по доставке.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Отпускная цена предприятия включает оптовую цену плюс акциз на подакцизные товары.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По розничным ценам товары реализуются конечному потребителю - населению. Сущность, функции и виды прибыли, ее планирование распределение и использование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Прибыль – это денежное выражение основной части денежных накоплений, создаваемых предприятиями любой формы собственности. Как экономическая категория она характеризует финансовый результат предпринимательской деятельности предприятия и выполняет воспроизводственную, стимулирующую и контрольную функции.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Прибыль является показателем, наиболее полно отражающим эффективность производства, объем и качество произведенной продукции, состояние производительности труда, уровень себестоимости. Прибыль важный источник расширения производства и других внутрихозяйственных потребностей. Часть прибыли используется для материального стимулирования работающих и удовлетворения их социальных запросов.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Возрастает роль прибыли в формировании бюджетных, внебюджетных и благотворительных фондов.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Величина прибыли формируется под воздействием трех основных факторов: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себестоимости продукции,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объема реализации;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уровня действующих цен на реализуемую продукцию.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Прибыль как конечный финансовый результат деятельности предприятий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операций. Она является объектом распределения и использования. Под распределением понимается направление ее в бюджет и по статьям использования на предприятии.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Различают следующие виды прибыли: прибыль от реализации, валовую (балансовую) прибыль, прибыль от внереализационных операций, налогооблагаемую и чистую прибыль.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Прибыль (убыток) от реализации определяется как разница между выручкой от реализации продукции в действующих ценах без НДС и акцизов и затратами на ее производство и реализацию.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Валовая прибыль является объектом налогообложения при уплате налога на прибыль и слагается из финансового результата от реализации продукции (работ, услуг), основных средств и имущества предприятия и доходов от внереализационных операций, уменьшенных на расходы по этим операциям.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Прибыль (убыток) от реализации основных фондов и имущества предприятий определяется как разница между выручкой от реализации этого имущества (за вычетом НДС) и остаточной стоимостью, скорректированной на коэффициент инфляции.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Финансовый результат от внереализационных операций определяется как доходы (убытки) за минусом расходов по внереализационной деятельности.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К внереализационным доходам относятся: доходы от долевого участия в деятельности других предприятий; проценты и дивиденды по ценным бумагам, принадлежащих предприятию; доходы от сдачи в аренду имущества; присужденные или признанные должником штрафы, пени, неустойки за нарушение хозяйственных договоров; прибыль прошлых лет, выявленная в отчетном году; положительные курсовые разницы и доходы от других операций, непосредственно не связанных с производством и реализацией продукции.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 состав внереализационных расходов включаются: затраты по аннулированным производственным заказам; затраты на содержание законсервированных производственных мощностей; не компенсируемые виновниками потери от простоев по внешним причинам; потери от уценки производственных запасов и готовой продукции; судебные издержки и арбитражные расходы; присужденные или признанные штрафы, пени, неустойки за нарушение хозяйственных договоров; убытки о списания дебиторской задолженности, по которой истек срок исковой давности; некомпенсируемые убытки от пожаров, аварий и других чрезвычайных ситуаций, вызванных экстремальными условиями; убытки от хищений, виновники, которых не установлены; отрицательные курсовые разницы и другие.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Налогооблагаемая прибыль равна валовой прибыли, уменьшенной на сумму: </w:t>
      </w:r>
    </w:p>
    <w:p w:rsidR="00F45C54" w:rsidRPr="00B5454E" w:rsidRDefault="00F45C54" w:rsidP="004D5DF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отчислений в резервный и другие аналогичные фонды, создание которых предусмотрено законодательством (до достижения размеров этих фондов не более 25 % уставного фонда, но не свыше 50 % прибыли, подлежащей налогообложению); </w:t>
      </w:r>
    </w:p>
    <w:p w:rsidR="00F45C54" w:rsidRPr="00B5454E" w:rsidRDefault="00F45C54" w:rsidP="004D5DF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рентных платежей в бюджет; </w:t>
      </w:r>
    </w:p>
    <w:p w:rsidR="00F45C54" w:rsidRPr="00B5454E" w:rsidRDefault="00F45C54" w:rsidP="004D5DF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доходов по ценным бумагам и от долевого участия в деятельности других предприятий; </w:t>
      </w:r>
    </w:p>
    <w:p w:rsidR="00F45C54" w:rsidRPr="00B5454E" w:rsidRDefault="00F45C54" w:rsidP="004D5DF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доходов от казино, видео салонов и пр.; </w:t>
      </w:r>
    </w:p>
    <w:p w:rsidR="00F45C54" w:rsidRPr="00B5454E" w:rsidRDefault="00F45C54" w:rsidP="004D5DF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прибыли от страховой деятельности; </w:t>
      </w:r>
    </w:p>
    <w:p w:rsidR="00F45C54" w:rsidRPr="00B5454E" w:rsidRDefault="00F45C54" w:rsidP="004D5DF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прибыли от отдельных банковских операций и сделок; </w:t>
      </w:r>
    </w:p>
    <w:p w:rsidR="00F45C54" w:rsidRPr="00B5454E" w:rsidRDefault="00F45C54" w:rsidP="004D5DF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курсовой разницы, образовавшейся в результате изменения курса рубля по отношению к котируемым Центральным банком РФ иностранным валютам;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>- прибыли от производства и реализации сельскохозяйственной и охотохозяйственной продукции.</w:t>
      </w:r>
      <w:r w:rsidR="008974B6" w:rsidRPr="00B5454E">
        <w:rPr>
          <w:noProof/>
          <w:color w:val="000000"/>
          <w:sz w:val="28"/>
          <w:szCs w:val="28"/>
        </w:rPr>
        <w:t xml:space="preserve">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Все эти виды доходов, исключаемые из валовой прибыли являются объектами самостоятельного налогообложения и для избежания двойного налогообложения исключается из ее состава.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Чистая прибыль предприятия, т.е. прибыль, остающаяся в его распоряжении, используемая им самостоятельно и направляемая на дальнейшее развитие самого предприятия и его деятельности определяется как разность между налогооблагаемой прибылью и суммой налога на прибыль, рентных платежей, налога на экспорт и импорт. Чистая прибыль направляется на: </w:t>
      </w:r>
    </w:p>
    <w:p w:rsidR="00F45C54" w:rsidRPr="00B5454E" w:rsidRDefault="00F45C54" w:rsidP="004D5DF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финансирование НИОКР; </w:t>
      </w:r>
    </w:p>
    <w:p w:rsidR="00F45C54" w:rsidRPr="00B5454E" w:rsidRDefault="00F45C54" w:rsidP="004D5DF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работы по разработке новых технологий и опытных образцов; </w:t>
      </w:r>
    </w:p>
    <w:p w:rsidR="00F45C54" w:rsidRPr="00B5454E" w:rsidRDefault="00F45C54" w:rsidP="004D5DF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модернизацию оборудования; </w:t>
      </w:r>
    </w:p>
    <w:p w:rsidR="00F45C54" w:rsidRPr="00B5454E" w:rsidRDefault="00F45C54" w:rsidP="004D5DF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на пополнение собственных оборотных средств; </w:t>
      </w:r>
    </w:p>
    <w:p w:rsidR="00F45C54" w:rsidRPr="00B5454E" w:rsidRDefault="00F45C54" w:rsidP="004D5DF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уплату некоторых видов налогов; </w:t>
      </w:r>
    </w:p>
    <w:p w:rsidR="00F45C54" w:rsidRPr="00B5454E" w:rsidRDefault="00F45C54" w:rsidP="004D5DF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на уплату различных штрафов и санкций; </w:t>
      </w:r>
    </w:p>
    <w:p w:rsidR="00F45C54" w:rsidRPr="00B5454E" w:rsidRDefault="00F45C54" w:rsidP="004D5DF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на пополнение различных фондов.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Распределение чистой прибыли отражает процесс формирования фондов и резервов предприятия для финансирования потребностей производства и развития социальной сферы.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При изучении всех аспектов прибыли было выявлено, что прибыль исчисленная в бухгалтерском учете, не отражает действительного результата хозяйственной деятельности. Это привело к разграничению двух взаимосвязанных понятий: бухгалтерская прибыль и экономическая прибыль.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Первая является результатом реализации товаров, работ, услуг.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Вторая является результатом «работы» капитала.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Взаимосвязь между бухгалтерской и экономической прибылью </w:t>
      </w:r>
    </w:p>
    <w:p w:rsidR="004D5DFE" w:rsidRPr="00B5454E" w:rsidRDefault="004D5DFE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B5454E">
        <w:rPr>
          <w:i/>
          <w:noProof/>
          <w:color w:val="000000"/>
          <w:sz w:val="28"/>
          <w:szCs w:val="28"/>
        </w:rPr>
        <w:t>Бухгалтерская прибыль + Внереализационные изменения стоимости (оценки) активов в течение отчетного периода _ Внереализационные изменения стоимости (оценки) активов в предыдущие (прошлые) отчетные периоды + Внереализационные изменения стоимости (оценки) активов в будущие (предстоящие) отчетные периоды = Экономическая прибыль</w:t>
      </w:r>
    </w:p>
    <w:p w:rsidR="004D5DFE" w:rsidRPr="00B5454E" w:rsidRDefault="004D5DFE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Планирование прибыли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Планирование прибыли – составная часть финансового планирования и важный участок финансово-экономической работы на предприятии. Прибыль планируют раздельно по видам деятельности предприятия. В современных условиях реальным является планирование не годового, а квартального размера прибыли.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Основной целью планирования прибыли является определение возможностей предприятия в финансировании своих потребностей.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Правильное установление плановой прибыли зависит от выбранного метода ее начисления.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Планирование прибыли осуществляется тремя методами: прямого счета, аналитическим и смешанным.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Метод прямого счета означает, что размер плановой прибыли от реализации товарной продукции исчисляется по каждому виду изделия как разность между выручкой от реализации товарной продукции по действующим оптовым ценам и плановой себестоимостью этих изделий. Полученная по каждому изделию прибыль суммируется в целом по предприятию. Для исчисления общего размера плановой прибыли необходимо к прибыли от реализации товарной продукции прибавить прибыль от прочей реализации и внереализационные доходы.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Для расчета плановой суммы прибыли от реализации товарной продукции можно использовать следующую формулу: </w:t>
      </w:r>
    </w:p>
    <w:p w:rsidR="004D5DFE" w:rsidRPr="00B5454E" w:rsidRDefault="004D5DFE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Прп = Пн + Пт – Пк, </w:t>
      </w:r>
    </w:p>
    <w:p w:rsidR="004D5DFE" w:rsidRPr="00B5454E" w:rsidRDefault="004D5DFE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где: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Пр – прибыль от реализации продукции;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Пн – прибыль в товарных остатках на начало планируемого года;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Пт – прибыль от выпуска товарной продукции;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Пк – прибыль в товарных остатках на конец планируемого года.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Преимуществами метода прямого расчета прибыли является то, что исчисление прибыли построено на прямом подсчете себестоимости продукции и выручки от ее реализации по каждому виду ассортимента продукции. Этим обеспечивается точность расчетов, их простота и ясность. Применение метода прямого расчета эффективно на предприятиях с небольшим ассортиментом продукции. Недостатком этого методы является громоздкость расчетов при большом ассортименте выпускаемой продукции.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Аналитический метод расчета прибыли основывается на сопоставлении показателей за два смежных отрезка времени. Прибыль предприятия на предстоящий год устанавливается на основании его прибыли за предшествующий год (базовой прибыли), скорректированной в зависимости от действия факторов, влияющих на ее величину. К таким факторам относятся: объем реализации, уровень себестоимости, цены, налоговые ставки, рентабельность. В расчете применяется метод элиминирования (исключения) влияния всех прочих факторов, кроме рассматриваемого.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Аналитический метод расчета прибыли дает результат, близкий к полученному при расчете прибыли методом прямого счета. Поэтому его целесообразно применять для проверки правильности прямого счета. Расчет прибыли аналитическим методом можно использовать для экономического анализа.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Смешанный метод планирования прибыли представляет собой сочетание метода прямого счета с некоторыми элементами аналитического метода.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>Затраты на производство и реализацию про</w:t>
      </w:r>
      <w:r w:rsidR="008974B6" w:rsidRPr="00B5454E">
        <w:rPr>
          <w:noProof/>
          <w:color w:val="000000"/>
          <w:sz w:val="28"/>
          <w:szCs w:val="28"/>
        </w:rPr>
        <w:t>дукции. Себестоимость продукции.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Затраты на производство и реализацию продукции представляют собой совокупность выраженных в денежной форме расходов предприятий на производство и реализацию продукции (работ, услуг). Они обеспечивают непрерывность производства и создают условия для реализации продукции.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По экономическому содержанию они выражают затраты общества, поскольку производство ведется в интересах общества, а продукция производится как непосредственно общественный продукт. Затраты различны по составу и структуре в зависимости от отраслевой принадлежности предприятий. Также они классифицируются по способу отнесения на себестоимость, связи с объемом производства, степени однородности.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 зависимости от способа отнесения на себестоимость продукции они делятся на: </w:t>
      </w:r>
    </w:p>
    <w:p w:rsidR="00F45C54" w:rsidRPr="00B5454E" w:rsidRDefault="00F45C54" w:rsidP="004D5DF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прямые, связанные с производством отдельных видов продукции, которые могут быть прямо и непосредственно включены в себестоимость (сырье, основные материалы, заработная плата производственных рабочих и др.); </w:t>
      </w:r>
    </w:p>
    <w:p w:rsidR="00F45C54" w:rsidRPr="00B5454E" w:rsidRDefault="00F45C54" w:rsidP="004D5DF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косвенные, связанные с производством разнообразных изделий, которые нельзя отнести на себестоимость определенного вида продукции (расходы на содержание и эксплуатацию оборудования, ремонт зданий, заработную плату инженерно-технических работников и др.).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Они включаются в себестоимость с помощью специальных методов, определенных отраслевыми методическими рекомендациями по вопросам планирования, учета и калькулирования себестоимости.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 зависимости от связи затрат с объемом производства выделяют: </w:t>
      </w:r>
    </w:p>
    <w:p w:rsidR="00F45C54" w:rsidRPr="00B5454E" w:rsidRDefault="00F45C54" w:rsidP="004D5DF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условно-постоянные расходы – это расходы величина которых существенно не меняется при увеличении или уменьшении объема выпуска продукции, в результате чего изменяется их относительная величина на единицу продукции (затраты на отопление, освещение, заработную плату управленческого персонала, амортизационные отчисления, расходы на административно-хозяйственные нужды и др.); </w:t>
      </w:r>
    </w:p>
    <w:p w:rsidR="00F45C54" w:rsidRPr="00B5454E" w:rsidRDefault="00F45C54" w:rsidP="004D5DF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условно-переменные расходы величина, которых зависит от объема производства, они растут или уменьшаются в соответствии с изменением объема выпуска продукции (затраты на сырье, основные материалы, топливо, основную заработную плату производственному персоналу и др.).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По степени однородности затраты подразделяются на: </w:t>
      </w:r>
    </w:p>
    <w:p w:rsidR="00F45C54" w:rsidRPr="00B5454E" w:rsidRDefault="00F45C54" w:rsidP="004D5DF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элементарные; </w:t>
      </w:r>
    </w:p>
    <w:p w:rsidR="00F45C54" w:rsidRPr="00B5454E" w:rsidRDefault="00F45C54" w:rsidP="004D5DF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- комплексные.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Элементы имеют единое экономическое содержание независимо от их назначения. Цель группировки по элементам – выявить затраты на производство продукции по их видам (материальные затраты, амортизационные отчисления и т.д.). Соотношение между отдельными элементами затрат представляет собой структуру затрат на производство продукции.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Комплексные затраты включают несколько элементов, а следовательно, разнородны по составу. Объединяются они по определенному экономическому назначению. Такими затратами являются общезаводские расходы, потери от брака, расходы по содержанию и эксплуатации оборудования и др.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Все затраты на производство и реализацию продукции составляют полную себестоимость.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Состав затрат, включаемых в себестоимость продукции (работ, услуг) в настоящее время определяется постановлением правительства.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Себестоимость продукции (работ, услуг) представляет собой стоимостную оценку используемых в процессе производства продукции (работ, услуг) природных ресурсов, сырья, материалов, топлива, энергии, основных фондов, трудовых ресурсов, а также других затрат на ее производство и реализацию.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По экономическому содержанию затраты, включаемые в себестоимость продукции (работ, услуг) группируются по следующим элементам: материальные затраты; затраты на оплату труда; отчисления на социальные нужды; амортизация основных фондов; прочие затраты.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1.Материальные затраты включают: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стоимость покупных сырья и материалов, топлива; основных вспомогательных материалов; комплектующие изделия и полуфабрикаты; тару; запчасти для ремонта; МБП и прочие затраты.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Стоимость материальных ресурсов складывается из цен их приобретения.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2.Затраты на оплату труда включают: выплату заработной платы; выплату премий; вознаграждения по итогам работы за год; компенсирующие и стимулирующие выплаты; стоимость бесплатного питания; единовременное вознаграждение за выслугу лет; оплату учебных отпусков; оплату труда внештатных сотрудников и другие выплаты, включаемые в фонд оплаты труда.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В затраты на оплату труда не включаются: расходы на оплату труда в виде премий выплачиваемых за счет специальных средств; целевые поступления; материальная помощь; беспроцентные ссуды на улучшение жилищных условий; оплата дополнительных отпусков женщинам воспитывающих детей; надбавки к пенсиям; дивиденды по акциям; подписки и приобретения товаров для личных нужд работников; оплата проезда к месту работы; оплата путевок, экскурсий, путешествий; другие затраты производимые за счет прибыли остающейся в распоряжении предприятия.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3.Отчисления на социальные нужды включают отчисления в фонд обязательного социального страхования, Пенсионный фонд, Государственной фонд занятости населения (в настоящее время упразднен), Фонд обязательного медицинского страхования.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4. Амортизация основных фондов включает амортизационные отчисления на полное восстановление основных производственных фондов, сумма которых определяется на основе их балансовой стоимости и действующих норм амортизации. Если предприятие работает на условиях аренды, то в данном разделе приводятся амортизационные отчисления на полное восстановление по собственным и арендованным основным фондам. </w:t>
      </w:r>
    </w:p>
    <w:p w:rsidR="00F45C54" w:rsidRPr="00B5454E" w:rsidRDefault="00F45C54" w:rsidP="004D5DF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 xml:space="preserve">Прочие затраты включают: некоторые виды налогов; отчисления в страховые фонды (резервы); вознаграждения за изобретения и рацпредложения; затраты на командировки; оплату услуг связи; плату за аренду; амортизацию по нематериальным активам, отчисления в ремонтный фонд и др. </w:t>
      </w:r>
    </w:p>
    <w:p w:rsidR="00FC7EA0" w:rsidRPr="00B5454E" w:rsidRDefault="00FC7EA0" w:rsidP="004D5D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974B6" w:rsidRPr="00B5454E" w:rsidRDefault="004D5DFE" w:rsidP="004D5DFE">
      <w:pPr>
        <w:spacing w:line="360" w:lineRule="auto"/>
        <w:ind w:firstLine="709"/>
        <w:jc w:val="both"/>
        <w:rPr>
          <w:rStyle w:val="font131"/>
          <w:noProof/>
          <w:color w:val="000000"/>
          <w:sz w:val="28"/>
          <w:szCs w:val="28"/>
        </w:rPr>
      </w:pPr>
      <w:r w:rsidRPr="00B5454E">
        <w:rPr>
          <w:rStyle w:val="font131"/>
          <w:noProof/>
          <w:color w:val="000000"/>
          <w:sz w:val="28"/>
          <w:szCs w:val="28"/>
        </w:rPr>
        <w:br w:type="page"/>
      </w:r>
      <w:r w:rsidR="008974B6" w:rsidRPr="00B5454E">
        <w:rPr>
          <w:rStyle w:val="font131"/>
          <w:noProof/>
          <w:color w:val="000000"/>
          <w:sz w:val="28"/>
          <w:szCs w:val="28"/>
        </w:rPr>
        <w:t>Литература</w:t>
      </w:r>
    </w:p>
    <w:p w:rsidR="004D5DFE" w:rsidRPr="00B5454E" w:rsidRDefault="004D5DFE" w:rsidP="004D5DFE">
      <w:pPr>
        <w:spacing w:line="360" w:lineRule="auto"/>
        <w:ind w:firstLine="709"/>
        <w:jc w:val="both"/>
        <w:rPr>
          <w:rStyle w:val="font131"/>
          <w:noProof/>
          <w:color w:val="000000"/>
          <w:sz w:val="28"/>
          <w:szCs w:val="28"/>
        </w:rPr>
      </w:pPr>
    </w:p>
    <w:p w:rsidR="008974B6" w:rsidRPr="00B5454E" w:rsidRDefault="008974B6" w:rsidP="004D5DFE">
      <w:pPr>
        <w:numPr>
          <w:ilvl w:val="0"/>
          <w:numId w:val="21"/>
        </w:numPr>
        <w:tabs>
          <w:tab w:val="left" w:pos="567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>Абрамова М.А., Александровна Л.С. Финансы, денежное обращение и кредит. М.: ИМПЭ, 2009.</w:t>
      </w:r>
    </w:p>
    <w:p w:rsidR="008974B6" w:rsidRPr="00B5454E" w:rsidRDefault="008974B6" w:rsidP="004D5DFE">
      <w:pPr>
        <w:numPr>
          <w:ilvl w:val="0"/>
          <w:numId w:val="21"/>
        </w:numPr>
        <w:tabs>
          <w:tab w:val="left" w:pos="567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>Балабанов А.И., Балабанов И.Т. Финансы. - СПб.: Изд-во «Питер», 2006.</w:t>
      </w:r>
    </w:p>
    <w:p w:rsidR="008974B6" w:rsidRPr="00B5454E" w:rsidRDefault="004D5DFE" w:rsidP="004D5DFE">
      <w:pPr>
        <w:numPr>
          <w:ilvl w:val="0"/>
          <w:numId w:val="21"/>
        </w:numPr>
        <w:tabs>
          <w:tab w:val="left" w:pos="567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>Большаков C.</w:t>
      </w:r>
      <w:r w:rsidR="008974B6" w:rsidRPr="00B5454E">
        <w:rPr>
          <w:noProof/>
          <w:color w:val="000000"/>
          <w:sz w:val="28"/>
          <w:szCs w:val="28"/>
        </w:rPr>
        <w:t>В. Финансовая политика и финансовое регулирование экономики переходного периода // Финансы. 2008. № 11.</w:t>
      </w:r>
    </w:p>
    <w:p w:rsidR="008974B6" w:rsidRPr="00B5454E" w:rsidRDefault="004D5DFE" w:rsidP="004D5DFE">
      <w:pPr>
        <w:numPr>
          <w:ilvl w:val="0"/>
          <w:numId w:val="21"/>
        </w:numPr>
        <w:tabs>
          <w:tab w:val="left" w:pos="567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>Булатова А.</w:t>
      </w:r>
      <w:r w:rsidR="008974B6" w:rsidRPr="00B5454E">
        <w:rPr>
          <w:noProof/>
          <w:color w:val="000000"/>
          <w:sz w:val="28"/>
          <w:szCs w:val="28"/>
        </w:rPr>
        <w:t>С. Экономика: учебник. М.: Бек. 2004. Гл. 16. С. 260 — 277.</w:t>
      </w:r>
    </w:p>
    <w:p w:rsidR="008974B6" w:rsidRPr="00B5454E" w:rsidRDefault="008974B6" w:rsidP="004D5DFE">
      <w:pPr>
        <w:pStyle w:val="2"/>
        <w:numPr>
          <w:ilvl w:val="0"/>
          <w:numId w:val="21"/>
        </w:numPr>
        <w:tabs>
          <w:tab w:val="left" w:pos="567"/>
          <w:tab w:val="num" w:pos="108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B5454E">
        <w:rPr>
          <w:noProof/>
          <w:color w:val="000000"/>
          <w:sz w:val="28"/>
          <w:szCs w:val="28"/>
        </w:rPr>
        <w:t>Буретин Л.Н. Рынок ценных бумаг и производственных финансовых инструментов. М., 2000.</w:t>
      </w:r>
      <w:bookmarkStart w:id="0" w:name="_GoBack"/>
      <w:bookmarkEnd w:id="0"/>
    </w:p>
    <w:sectPr w:rsidR="008974B6" w:rsidRPr="00B5454E" w:rsidSect="004D5DF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F3" w:rsidRDefault="003C04F3">
      <w:r>
        <w:separator/>
      </w:r>
    </w:p>
  </w:endnote>
  <w:endnote w:type="continuationSeparator" w:id="0">
    <w:p w:rsidR="003C04F3" w:rsidRDefault="003C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F3" w:rsidRDefault="003C04F3">
      <w:r>
        <w:separator/>
      </w:r>
    </w:p>
  </w:footnote>
  <w:footnote w:type="continuationSeparator" w:id="0">
    <w:p w:rsidR="003C04F3" w:rsidRDefault="003C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6E4007"/>
    <w:multiLevelType w:val="hybridMultilevel"/>
    <w:tmpl w:val="AEAB187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334B290"/>
    <w:multiLevelType w:val="hybridMultilevel"/>
    <w:tmpl w:val="445475C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67626AE"/>
    <w:multiLevelType w:val="hybridMultilevel"/>
    <w:tmpl w:val="EF517E99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BE8C629"/>
    <w:multiLevelType w:val="hybridMultilevel"/>
    <w:tmpl w:val="563B819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BC24A88D"/>
    <w:multiLevelType w:val="hybridMultilevel"/>
    <w:tmpl w:val="AD85F18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C25CAE81"/>
    <w:multiLevelType w:val="hybridMultilevel"/>
    <w:tmpl w:val="97A6297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CE862E84"/>
    <w:multiLevelType w:val="hybridMultilevel"/>
    <w:tmpl w:val="2F1363C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E44F28A6"/>
    <w:multiLevelType w:val="hybridMultilevel"/>
    <w:tmpl w:val="E4E9B9E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EACAA311"/>
    <w:multiLevelType w:val="hybridMultilevel"/>
    <w:tmpl w:val="B1B1B5A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EF60AF81"/>
    <w:multiLevelType w:val="hybridMultilevel"/>
    <w:tmpl w:val="0C1360F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6BA643E"/>
    <w:multiLevelType w:val="hybridMultilevel"/>
    <w:tmpl w:val="DB9AC3E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151BBABC"/>
    <w:multiLevelType w:val="hybridMultilevel"/>
    <w:tmpl w:val="D283E1D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1FB1BC1E"/>
    <w:multiLevelType w:val="hybridMultilevel"/>
    <w:tmpl w:val="5A6F9CB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2BBE22B6"/>
    <w:multiLevelType w:val="hybridMultilevel"/>
    <w:tmpl w:val="9E15654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3F9E9D90"/>
    <w:multiLevelType w:val="hybridMultilevel"/>
    <w:tmpl w:val="1808B8F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485D9D31"/>
    <w:multiLevelType w:val="hybridMultilevel"/>
    <w:tmpl w:val="1207223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62E25579"/>
    <w:multiLevelType w:val="hybridMultilevel"/>
    <w:tmpl w:val="A84027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640DEC01"/>
    <w:multiLevelType w:val="hybridMultilevel"/>
    <w:tmpl w:val="25617A3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6D8AAEF3"/>
    <w:multiLevelType w:val="hybridMultilevel"/>
    <w:tmpl w:val="7BA1D8D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6E210D0B"/>
    <w:multiLevelType w:val="hybridMultilevel"/>
    <w:tmpl w:val="28410D8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770747FF"/>
    <w:multiLevelType w:val="hybridMultilevel"/>
    <w:tmpl w:val="53565C5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3"/>
  </w:num>
  <w:num w:numId="5">
    <w:abstractNumId w:val="14"/>
  </w:num>
  <w:num w:numId="6">
    <w:abstractNumId w:val="5"/>
  </w:num>
  <w:num w:numId="7">
    <w:abstractNumId w:val="0"/>
  </w:num>
  <w:num w:numId="8">
    <w:abstractNumId w:val="10"/>
  </w:num>
  <w:num w:numId="9">
    <w:abstractNumId w:val="11"/>
  </w:num>
  <w:num w:numId="10">
    <w:abstractNumId w:val="20"/>
  </w:num>
  <w:num w:numId="11">
    <w:abstractNumId w:val="18"/>
  </w:num>
  <w:num w:numId="12">
    <w:abstractNumId w:val="8"/>
  </w:num>
  <w:num w:numId="13">
    <w:abstractNumId w:val="17"/>
  </w:num>
  <w:num w:numId="14">
    <w:abstractNumId w:val="9"/>
  </w:num>
  <w:num w:numId="15">
    <w:abstractNumId w:val="4"/>
  </w:num>
  <w:num w:numId="16">
    <w:abstractNumId w:val="12"/>
  </w:num>
  <w:num w:numId="17">
    <w:abstractNumId w:val="15"/>
  </w:num>
  <w:num w:numId="18">
    <w:abstractNumId w:val="1"/>
  </w:num>
  <w:num w:numId="19">
    <w:abstractNumId w:val="7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C54"/>
    <w:rsid w:val="000736B7"/>
    <w:rsid w:val="003C04F3"/>
    <w:rsid w:val="004D5DFE"/>
    <w:rsid w:val="00825B14"/>
    <w:rsid w:val="00882773"/>
    <w:rsid w:val="008974B6"/>
    <w:rsid w:val="00975A71"/>
    <w:rsid w:val="00984CC5"/>
    <w:rsid w:val="00A32C99"/>
    <w:rsid w:val="00B44FFF"/>
    <w:rsid w:val="00B5454E"/>
    <w:rsid w:val="00C14AF1"/>
    <w:rsid w:val="00D81C68"/>
    <w:rsid w:val="00E07ABD"/>
    <w:rsid w:val="00EC298D"/>
    <w:rsid w:val="00F45C54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FF97D3-73D6-4AE5-99E1-54E630B4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974B6"/>
    <w:pPr>
      <w:numPr>
        <w:ilvl w:val="12"/>
      </w:numPr>
      <w:ind w:firstLine="175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character" w:customStyle="1" w:styleId="font131">
    <w:name w:val="font131"/>
    <w:rsid w:val="008974B6"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4D5D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D5DF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D5D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D5DF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2014-03-13T03:27:00Z</dcterms:created>
  <dcterms:modified xsi:type="dcterms:W3CDTF">2014-03-13T03:27:00Z</dcterms:modified>
</cp:coreProperties>
</file>