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7" w:rsidRPr="00E3192F" w:rsidRDefault="00E22157" w:rsidP="00283A6C">
      <w:pPr>
        <w:pStyle w:val="afb"/>
      </w:pPr>
      <w:r w:rsidRPr="00E3192F">
        <w:t>Федеральное агентство по образованию</w:t>
      </w:r>
    </w:p>
    <w:p w:rsidR="00E22157" w:rsidRPr="00E3192F" w:rsidRDefault="00E22157" w:rsidP="00283A6C">
      <w:pPr>
        <w:pStyle w:val="afb"/>
      </w:pPr>
      <w:r w:rsidRPr="00E3192F">
        <w:t>Российской Федерации</w:t>
      </w:r>
    </w:p>
    <w:p w:rsidR="00E22157" w:rsidRPr="00E3192F" w:rsidRDefault="00E22157" w:rsidP="00283A6C">
      <w:pPr>
        <w:pStyle w:val="afb"/>
      </w:pPr>
      <w:r w:rsidRPr="00E3192F">
        <w:t>Кабардино-Балкарский государственный университет</w:t>
      </w:r>
    </w:p>
    <w:p w:rsidR="00E3192F" w:rsidRPr="00E3192F" w:rsidRDefault="00283A6C" w:rsidP="00283A6C">
      <w:pPr>
        <w:pStyle w:val="afb"/>
      </w:pPr>
      <w:r>
        <w:t>и</w:t>
      </w:r>
      <w:r w:rsidR="00E22157" w:rsidRPr="00E3192F">
        <w:t>м</w:t>
      </w:r>
      <w:r w:rsidR="00E3192F">
        <w:t>.</w:t>
      </w:r>
      <w:r>
        <w:t xml:space="preserve"> </w:t>
      </w:r>
      <w:r w:rsidR="00E3192F">
        <w:t xml:space="preserve">Х.М. </w:t>
      </w:r>
      <w:r w:rsidR="00E22157" w:rsidRPr="00E3192F">
        <w:t xml:space="preserve">Бербекова </w:t>
      </w:r>
    </w:p>
    <w:p w:rsidR="00E22157" w:rsidRPr="00E3192F" w:rsidRDefault="00E22157" w:rsidP="00283A6C">
      <w:pPr>
        <w:pStyle w:val="afb"/>
      </w:pPr>
      <w:r w:rsidRPr="00E3192F">
        <w:t>Экономический факультет</w:t>
      </w:r>
    </w:p>
    <w:p w:rsidR="00E22157" w:rsidRPr="00E3192F" w:rsidRDefault="00E22157" w:rsidP="00283A6C">
      <w:pPr>
        <w:pStyle w:val="afb"/>
      </w:pPr>
      <w:r w:rsidRPr="00E3192F">
        <w:t xml:space="preserve">Кафедра </w:t>
      </w:r>
      <w:r w:rsidR="00E3192F">
        <w:t>"</w:t>
      </w:r>
      <w:r w:rsidRPr="00E3192F">
        <w:t>Экономики и финансов</w:t>
      </w:r>
      <w:r w:rsidR="00E3192F">
        <w:t>"</w:t>
      </w:r>
    </w:p>
    <w:p w:rsidR="00283A6C" w:rsidRDefault="00283A6C" w:rsidP="00283A6C">
      <w:pPr>
        <w:pStyle w:val="afb"/>
      </w:pPr>
    </w:p>
    <w:p w:rsidR="00283A6C" w:rsidRDefault="00283A6C" w:rsidP="00283A6C">
      <w:pPr>
        <w:pStyle w:val="afb"/>
      </w:pPr>
    </w:p>
    <w:p w:rsidR="00283A6C" w:rsidRDefault="00283A6C" w:rsidP="00283A6C">
      <w:pPr>
        <w:pStyle w:val="afb"/>
      </w:pPr>
    </w:p>
    <w:p w:rsidR="00283A6C" w:rsidRDefault="00283A6C" w:rsidP="00283A6C">
      <w:pPr>
        <w:pStyle w:val="afb"/>
      </w:pPr>
    </w:p>
    <w:p w:rsidR="00E22157" w:rsidRPr="00E3192F" w:rsidRDefault="00E22157" w:rsidP="00283A6C">
      <w:pPr>
        <w:pStyle w:val="afb"/>
      </w:pPr>
      <w:r w:rsidRPr="00E3192F">
        <w:t>Контрольная работа</w:t>
      </w:r>
    </w:p>
    <w:p w:rsidR="00E22157" w:rsidRPr="00E3192F" w:rsidRDefault="00E22157" w:rsidP="00283A6C">
      <w:pPr>
        <w:pStyle w:val="afb"/>
      </w:pPr>
      <w:r w:rsidRPr="00E3192F">
        <w:t>По курсу</w:t>
      </w:r>
      <w:r w:rsidR="00E3192F" w:rsidRPr="00E3192F">
        <w:t xml:space="preserve">: </w:t>
      </w:r>
    </w:p>
    <w:p w:rsidR="00E22157" w:rsidRPr="00E3192F" w:rsidRDefault="00E3192F" w:rsidP="00283A6C">
      <w:pPr>
        <w:pStyle w:val="afb"/>
      </w:pPr>
      <w:r>
        <w:t>"</w:t>
      </w:r>
      <w:r w:rsidR="00E22157" w:rsidRPr="00E3192F">
        <w:t>Антикри</w:t>
      </w:r>
      <w:r w:rsidR="00283A6C">
        <w:t>зисное управление на предприятии</w:t>
      </w:r>
      <w:r>
        <w:t>"</w:t>
      </w:r>
    </w:p>
    <w:p w:rsidR="00E22157" w:rsidRPr="00E3192F" w:rsidRDefault="00E22157" w:rsidP="00283A6C">
      <w:pPr>
        <w:pStyle w:val="afb"/>
      </w:pPr>
      <w:r w:rsidRPr="00E3192F">
        <w:t>На тему</w:t>
      </w:r>
      <w:r w:rsidR="00E3192F" w:rsidRPr="00E3192F">
        <w:t xml:space="preserve">: </w:t>
      </w:r>
    </w:p>
    <w:p w:rsidR="00283A6C" w:rsidRDefault="00E3192F" w:rsidP="00283A6C">
      <w:pPr>
        <w:pStyle w:val="afb"/>
      </w:pPr>
      <w:r>
        <w:t>"</w:t>
      </w:r>
      <w:r w:rsidR="00E22157" w:rsidRPr="00E3192F">
        <w:t>Факторный финансовый анализ в целях антикризисного управления предприятием</w:t>
      </w:r>
      <w:r w:rsidRPr="00E3192F">
        <w:t xml:space="preserve">. </w:t>
      </w:r>
      <w:r w:rsidR="00C64567" w:rsidRPr="00E3192F">
        <w:t>Процедуры финансового оздоровления в процессе антикризисного</w:t>
      </w:r>
      <w:r w:rsidR="00283A6C">
        <w:t xml:space="preserve"> </w:t>
      </w:r>
      <w:r w:rsidR="00C64567" w:rsidRPr="00E3192F">
        <w:t>управления</w:t>
      </w:r>
      <w:r w:rsidRPr="00E3192F">
        <w:t xml:space="preserve">. </w:t>
      </w:r>
      <w:r w:rsidR="00C64567" w:rsidRPr="00E3192F">
        <w:t xml:space="preserve">Финансовые потоки в условиях </w:t>
      </w:r>
    </w:p>
    <w:p w:rsidR="00E3192F" w:rsidRPr="00E3192F" w:rsidRDefault="00C64567" w:rsidP="00283A6C">
      <w:pPr>
        <w:pStyle w:val="afb"/>
      </w:pPr>
      <w:r w:rsidRPr="00E3192F">
        <w:t>антикризисного управления</w:t>
      </w:r>
      <w:r w:rsidR="00E3192F">
        <w:t>"</w:t>
      </w:r>
    </w:p>
    <w:p w:rsidR="00283A6C" w:rsidRDefault="00283A6C" w:rsidP="00283A6C">
      <w:pPr>
        <w:pStyle w:val="afb"/>
      </w:pPr>
    </w:p>
    <w:p w:rsidR="00283A6C" w:rsidRDefault="00283A6C" w:rsidP="00283A6C">
      <w:pPr>
        <w:pStyle w:val="afb"/>
      </w:pPr>
    </w:p>
    <w:p w:rsidR="00283A6C" w:rsidRDefault="00283A6C" w:rsidP="00283A6C">
      <w:pPr>
        <w:pStyle w:val="afb"/>
      </w:pPr>
    </w:p>
    <w:p w:rsidR="00283A6C" w:rsidRDefault="00283A6C" w:rsidP="00283A6C">
      <w:pPr>
        <w:pStyle w:val="afb"/>
      </w:pPr>
    </w:p>
    <w:p w:rsidR="00E22157" w:rsidRPr="00E3192F" w:rsidRDefault="00E22157" w:rsidP="00283A6C">
      <w:pPr>
        <w:pStyle w:val="afb"/>
        <w:ind w:left="5040"/>
        <w:jc w:val="left"/>
      </w:pPr>
      <w:r w:rsidRPr="00E3192F">
        <w:t>Выполнил ст-т</w:t>
      </w:r>
      <w:r w:rsidR="00E3192F" w:rsidRPr="00E3192F">
        <w:t xml:space="preserve">: </w:t>
      </w:r>
    </w:p>
    <w:p w:rsidR="00E22157" w:rsidRPr="00E3192F" w:rsidRDefault="00E22157" w:rsidP="00283A6C">
      <w:pPr>
        <w:pStyle w:val="afb"/>
        <w:ind w:left="5040"/>
        <w:jc w:val="left"/>
      </w:pPr>
      <w:r w:rsidRPr="00E3192F">
        <w:t>6-го курса ОЗО ЭФ</w:t>
      </w:r>
    </w:p>
    <w:p w:rsidR="00E22157" w:rsidRPr="00E3192F" w:rsidRDefault="00E22157" w:rsidP="00283A6C">
      <w:pPr>
        <w:pStyle w:val="afb"/>
        <w:ind w:left="5040"/>
        <w:jc w:val="left"/>
      </w:pPr>
      <w:r w:rsidRPr="00E3192F">
        <w:t>Маремуков З</w:t>
      </w:r>
      <w:r w:rsidR="00E3192F">
        <w:t xml:space="preserve">.М. </w:t>
      </w:r>
    </w:p>
    <w:p w:rsidR="00E22157" w:rsidRPr="00E3192F" w:rsidRDefault="00E22157" w:rsidP="00283A6C">
      <w:pPr>
        <w:pStyle w:val="afb"/>
        <w:ind w:left="5040"/>
        <w:jc w:val="left"/>
      </w:pPr>
      <w:r w:rsidRPr="00E3192F">
        <w:t>Руководитель</w:t>
      </w:r>
      <w:r w:rsidR="00E3192F" w:rsidRPr="00E3192F">
        <w:t xml:space="preserve">: </w:t>
      </w:r>
    </w:p>
    <w:p w:rsidR="00E3192F" w:rsidRDefault="00E22157" w:rsidP="00283A6C">
      <w:pPr>
        <w:pStyle w:val="afb"/>
        <w:ind w:left="5040"/>
        <w:jc w:val="left"/>
      </w:pPr>
      <w:r w:rsidRPr="00E3192F">
        <w:t>Шурдумова Э</w:t>
      </w:r>
      <w:r w:rsidR="00E3192F">
        <w:t xml:space="preserve">.Г. </w:t>
      </w:r>
    </w:p>
    <w:p w:rsidR="00E22157" w:rsidRDefault="00E22157" w:rsidP="00283A6C">
      <w:pPr>
        <w:pStyle w:val="afb"/>
      </w:pPr>
    </w:p>
    <w:p w:rsidR="00283A6C" w:rsidRPr="00E3192F" w:rsidRDefault="00283A6C" w:rsidP="00283A6C">
      <w:pPr>
        <w:pStyle w:val="afb"/>
      </w:pPr>
    </w:p>
    <w:p w:rsidR="00283A6C" w:rsidRDefault="00E22157" w:rsidP="00283A6C">
      <w:pPr>
        <w:pStyle w:val="afb"/>
      </w:pPr>
      <w:r w:rsidRPr="00E3192F">
        <w:t>Нальчик-2008</w:t>
      </w:r>
    </w:p>
    <w:p w:rsidR="003F4560" w:rsidRPr="00283A6C" w:rsidRDefault="00283A6C" w:rsidP="00283A6C">
      <w:pPr>
        <w:ind w:firstLine="0"/>
        <w:jc w:val="center"/>
        <w:rPr>
          <w:b/>
          <w:bCs/>
        </w:rPr>
      </w:pPr>
      <w:r>
        <w:br w:type="page"/>
      </w:r>
      <w:r w:rsidRPr="00283A6C">
        <w:rPr>
          <w:b/>
          <w:bCs/>
        </w:rPr>
        <w:t>СОДЕРЖАНИЕ</w:t>
      </w:r>
    </w:p>
    <w:p w:rsidR="00E3192F" w:rsidRDefault="00E3192F" w:rsidP="00E3192F"/>
    <w:p w:rsidR="00283A6C" w:rsidRDefault="00283A6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1B94">
        <w:rPr>
          <w:rStyle w:val="af0"/>
          <w:noProof/>
        </w:rPr>
        <w:t>1. Факторный финансовый анализ</w:t>
      </w:r>
      <w:r>
        <w:rPr>
          <w:noProof/>
          <w:webHidden/>
        </w:rPr>
        <w:tab/>
        <w:t>3</w:t>
      </w:r>
    </w:p>
    <w:p w:rsidR="00283A6C" w:rsidRDefault="00283A6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1B94">
        <w:rPr>
          <w:rStyle w:val="af0"/>
          <w:noProof/>
        </w:rPr>
        <w:t>2. Процедуры финансового оздоровления в процессе антикризисного управления</w:t>
      </w:r>
      <w:r>
        <w:rPr>
          <w:noProof/>
          <w:webHidden/>
        </w:rPr>
        <w:tab/>
        <w:t>10</w:t>
      </w:r>
    </w:p>
    <w:p w:rsidR="00283A6C" w:rsidRDefault="00283A6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1B94">
        <w:rPr>
          <w:rStyle w:val="af0"/>
          <w:noProof/>
        </w:rPr>
        <w:t>3. Финансовые потоки в условиях антикризисного управления</w:t>
      </w:r>
      <w:r>
        <w:rPr>
          <w:noProof/>
          <w:webHidden/>
        </w:rPr>
        <w:tab/>
        <w:t>18</w:t>
      </w:r>
    </w:p>
    <w:p w:rsidR="00283A6C" w:rsidRDefault="00283A6C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E1B94">
        <w:rPr>
          <w:rStyle w:val="af0"/>
          <w:noProof/>
        </w:rPr>
        <w:t>Список литературы</w:t>
      </w:r>
      <w:r>
        <w:rPr>
          <w:noProof/>
          <w:webHidden/>
        </w:rPr>
        <w:tab/>
        <w:t>25</w:t>
      </w:r>
    </w:p>
    <w:p w:rsidR="00283A6C" w:rsidRPr="00E3192F" w:rsidRDefault="00283A6C" w:rsidP="00E3192F"/>
    <w:p w:rsidR="00E22157" w:rsidRPr="00E3192F" w:rsidRDefault="00283A6C" w:rsidP="00283A6C">
      <w:pPr>
        <w:pStyle w:val="2"/>
        <w:rPr>
          <w:kern w:val="0"/>
        </w:rPr>
      </w:pPr>
      <w:r>
        <w:br w:type="page"/>
      </w:r>
      <w:bookmarkStart w:id="0" w:name="_Toc221796780"/>
      <w:r w:rsidR="00470492" w:rsidRPr="00E3192F">
        <w:rPr>
          <w:kern w:val="0"/>
        </w:rPr>
        <w:t>1</w:t>
      </w:r>
      <w:r w:rsidR="00E3192F" w:rsidRPr="00E3192F">
        <w:rPr>
          <w:kern w:val="0"/>
        </w:rPr>
        <w:t xml:space="preserve">. </w:t>
      </w:r>
      <w:r w:rsidR="00E22157" w:rsidRPr="00E3192F">
        <w:rPr>
          <w:kern w:val="0"/>
        </w:rPr>
        <w:t>Факторный финансовый анализ</w:t>
      </w:r>
      <w:bookmarkEnd w:id="0"/>
      <w:r w:rsidR="00E22157" w:rsidRPr="00E3192F">
        <w:rPr>
          <w:kern w:val="0"/>
        </w:rPr>
        <w:t xml:space="preserve"> </w:t>
      </w:r>
    </w:p>
    <w:p w:rsidR="00283A6C" w:rsidRDefault="00283A6C" w:rsidP="00E3192F"/>
    <w:p w:rsidR="00E22157" w:rsidRPr="00E3192F" w:rsidRDefault="00E22157" w:rsidP="00E3192F">
      <w:r w:rsidRPr="00E3192F">
        <w:t>Основной идеей создания моделей факторного анализа является то, что по данным наблюдений тренда и поведения некоторых коэффициентов различных фирм до момента банкротства можно делать прогнозы</w:t>
      </w:r>
      <w:r w:rsidR="00E3192F" w:rsidRPr="00E3192F">
        <w:t xml:space="preserve">. </w:t>
      </w:r>
      <w:r w:rsidRPr="00E3192F">
        <w:t>Считается, что признаки ухудшения обстановки, о которых сигнализируют изменения коэффициентов, можно выявить достаточно рано, чтобы принять меры и избежать значительного риска невыполнения обязательств и банкротства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Одной из простейших моделей прогнозирования вероятности банкротства считается двухфакторная модель</w:t>
      </w:r>
      <w:r w:rsidR="00E3192F" w:rsidRPr="00E3192F">
        <w:t xml:space="preserve">. </w:t>
      </w:r>
      <w:r w:rsidRPr="00E3192F">
        <w:t>Она основывается на двух ключевых показателях (например, показатель текущей ликвидности и показатель доли заемных средств</w:t>
      </w:r>
      <w:r w:rsidR="00E3192F" w:rsidRPr="00E3192F">
        <w:t>),</w:t>
      </w:r>
      <w:r w:rsidRPr="00E3192F">
        <w:t xml:space="preserve"> от которых зависит вероятность банкротства предприятия</w:t>
      </w:r>
      <w:r w:rsidR="00E3192F" w:rsidRPr="00E3192F">
        <w:t xml:space="preserve">. </w:t>
      </w:r>
      <w:r w:rsidRPr="00E3192F">
        <w:t>Эти показатели умножаются на весовые значения коэффициентов, найденные эмпирическим путем, затем результаты складываются с постоянной величиной, полученной тем же (опытно-статистическим</w:t>
      </w:r>
      <w:r w:rsidR="00E3192F" w:rsidRPr="00E3192F">
        <w:t xml:space="preserve">) </w:t>
      </w:r>
      <w:r w:rsidRPr="00E3192F">
        <w:t>способом</w:t>
      </w:r>
      <w:r w:rsidR="00E3192F" w:rsidRPr="00E3192F">
        <w:t xml:space="preserve">. </w:t>
      </w:r>
      <w:r w:rsidRPr="00E3192F">
        <w:t>Если результат оказывается отрицательным, вероятность банкротства невелика</w:t>
      </w:r>
      <w:r w:rsidR="00E3192F" w:rsidRPr="00E3192F">
        <w:t xml:space="preserve">. </w:t>
      </w:r>
      <w:r w:rsidRPr="00E3192F">
        <w:t>Положительное значение указывает на высокую вероятность банкротства</w:t>
      </w:r>
      <w:r w:rsidR="00E3192F" w:rsidRPr="00E3192F">
        <w:t xml:space="preserve">. </w:t>
      </w:r>
      <w:r w:rsidRPr="00E3192F">
        <w:t>Такая модель не обеспечивает всесторонней оценки финансового состояния предприятия, поэтому возможны слишком значительные отклонения прогноза от реальности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К ранним исследованиям поведения коэффициентов, предшествующего краху фирмы, относятся работы А</w:t>
      </w:r>
      <w:r w:rsidR="00E3192F" w:rsidRPr="00E3192F">
        <w:t xml:space="preserve">. </w:t>
      </w:r>
      <w:r w:rsidRPr="00E3192F">
        <w:t>Винакора и Р</w:t>
      </w:r>
      <w:r w:rsidR="00E3192F" w:rsidRPr="00E3192F">
        <w:t xml:space="preserve">. </w:t>
      </w:r>
      <w:r w:rsidRPr="00E3192F">
        <w:t>Смитира, которые изучили 183 фирмы, испытывавшие финансовые трудности на протяжении 10 лет</w:t>
      </w:r>
      <w:r w:rsidR="00E3192F" w:rsidRPr="00E3192F">
        <w:t xml:space="preserve">. </w:t>
      </w:r>
      <w:r w:rsidRPr="00E3192F">
        <w:t>Ученые пришли к выводу, что соотношение чистого оборотного капитала и суммы активов является одним из наиболее точных и надежных показателей банкротства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П</w:t>
      </w:r>
      <w:r w:rsidR="00E3192F" w:rsidRPr="00E3192F">
        <w:t xml:space="preserve">. </w:t>
      </w:r>
      <w:r w:rsidRPr="00E3192F">
        <w:t>Фитцпатрик анализировал трех</w:t>
      </w:r>
      <w:r w:rsidR="00E3192F" w:rsidRPr="00E3192F">
        <w:t xml:space="preserve">- </w:t>
      </w:r>
      <w:r w:rsidRPr="00E3192F">
        <w:t>и пятилетние тренды 13 коэффициентов у 20 фирм, которые потерпели крах в 1920-1929 гг</w:t>
      </w:r>
      <w:r w:rsidR="00E3192F" w:rsidRPr="00E3192F">
        <w:t xml:space="preserve">. </w:t>
      </w:r>
      <w:r w:rsidRPr="00E3192F">
        <w:t>Сравнивая их с показателями деятельности контрольной группы из 19 успешно действующих фирм, он сделал вывод о том, что все анализируемые коэффициенты в некоторой степени предсказывали крах</w:t>
      </w:r>
      <w:r w:rsidR="00E3192F" w:rsidRPr="00E3192F">
        <w:t xml:space="preserve">. </w:t>
      </w:r>
      <w:r w:rsidRPr="00E3192F">
        <w:t>Однако оказалось, что наилучшими показателями несостоятельности являются коэффициенты соотношения прибыли и чистого собственного капитала и чистого собственного капитала и суммы задолженности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К</w:t>
      </w:r>
      <w:r w:rsidR="00E3192F" w:rsidRPr="00E3192F">
        <w:t xml:space="preserve">. </w:t>
      </w:r>
      <w:r w:rsidRPr="00E3192F">
        <w:t>Мервин изучил опыт 939 фирм за период 1926</w:t>
      </w:r>
      <w:r w:rsidR="00E3192F" w:rsidRPr="00E3192F">
        <w:t xml:space="preserve"> - </w:t>
      </w:r>
      <w:r w:rsidRPr="00E3192F">
        <w:t>1936 гг</w:t>
      </w:r>
      <w:r w:rsidR="00E3192F" w:rsidRPr="00E3192F">
        <w:t xml:space="preserve">. </w:t>
      </w:r>
      <w:r w:rsidRPr="00E3192F">
        <w:t>Проанализировав несколько основных коэффициентов, он обнаружил, что три коэффициента были наиболее приемлемыми для предсказания прекращения деятельности фирмы за 4-5 лет до этого события</w:t>
      </w:r>
      <w:r w:rsidR="00E3192F" w:rsidRPr="00E3192F">
        <w:t xml:space="preserve">. </w:t>
      </w:r>
      <w:r w:rsidRPr="00E3192F">
        <w:t>Он выделил три коэффициента</w:t>
      </w:r>
      <w:r w:rsidR="00E3192F" w:rsidRPr="00E3192F">
        <w:t xml:space="preserve">: </w:t>
      </w:r>
      <w:r w:rsidRPr="00E3192F">
        <w:t>коэффициент покрытия, отношение чистого оборотного капитала к сумме активов и чистого собственного капитала к сумме задолженности</w:t>
      </w:r>
      <w:r w:rsidR="00E3192F" w:rsidRPr="00E3192F">
        <w:t xml:space="preserve">. </w:t>
      </w:r>
      <w:r w:rsidRPr="00E3192F">
        <w:t>Все они характеризуются снижающимися трендами перед прекращением деятельности и все время показывают значение ниже нормального уровня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Сосредоточивая внимание на опыте компаний, которые испытали трудности с выплатой задолженности и банковских кредитов, В</w:t>
      </w:r>
      <w:r w:rsidR="00E3192F" w:rsidRPr="00E3192F">
        <w:t xml:space="preserve">. </w:t>
      </w:r>
      <w:r w:rsidRPr="00E3192F">
        <w:t>Хикман изучил опыт выпуска корпоративных облигаций за период 1900-1943 гг</w:t>
      </w:r>
      <w:r w:rsidR="00E3192F" w:rsidRPr="00E3192F">
        <w:t xml:space="preserve">. </w:t>
      </w:r>
      <w:r w:rsidRPr="00E3192F">
        <w:t>и пришел к выводу, что коэффициент покрытия процентных выплат и отношение чистой прибыли к объему продаж оказались весьма полезными предсказателями невыполнения условий выпуска облигаций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В</w:t>
      </w:r>
      <w:r w:rsidR="00E3192F" w:rsidRPr="00E3192F">
        <w:t xml:space="preserve">. </w:t>
      </w:r>
      <w:r w:rsidRPr="00E3192F">
        <w:t>Бивер применил более сильную статистическую методику, чем его предшественники, и обнаружил, что финансовые коэффициенты оказались полезными для прогнозирования банкротства и невыполнения обязательств по облигациям по меньшей мере за 5 лет до краха</w:t>
      </w:r>
      <w:r w:rsidR="00E3192F" w:rsidRPr="00E3192F">
        <w:t xml:space="preserve">. </w:t>
      </w:r>
      <w:r w:rsidRPr="00E3192F">
        <w:t>Он определил, что коэффициенты можно использовать для точного разграничения фирм, которые терпят крах и избегают его, в значительно большей степени, чем это возможно при случайном предсказании</w:t>
      </w:r>
      <w:r w:rsidR="00E3192F" w:rsidRPr="00E3192F">
        <w:t xml:space="preserve">. </w:t>
      </w:r>
      <w:r w:rsidRPr="00E3192F">
        <w:t>Одним из его выводов было то, что и в краткосрочной, и в долгосрочной перспективе отношение потоков денежных средств к сумме задолженности было наилучшим предсказателем</w:t>
      </w:r>
      <w:r w:rsidR="00E3192F" w:rsidRPr="00E3192F">
        <w:t xml:space="preserve">; </w:t>
      </w:r>
      <w:r w:rsidRPr="00E3192F">
        <w:t>следующими по важности были коэффициенты структуры капитала, далее</w:t>
      </w:r>
      <w:r w:rsidR="00E3192F" w:rsidRPr="00E3192F">
        <w:t xml:space="preserve"> - </w:t>
      </w:r>
      <w:r w:rsidRPr="00E3192F">
        <w:t>коэффициенты ликвидности, а наихудшими</w:t>
      </w:r>
      <w:r w:rsidR="00E3192F" w:rsidRPr="00E3192F">
        <w:t xml:space="preserve"> - </w:t>
      </w:r>
      <w:r w:rsidRPr="00E3192F">
        <w:t>коэффициенты оборачиваемости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При изучении способности коэффициентов предвещать изменения рейтинга облигаций Дж</w:t>
      </w:r>
      <w:r w:rsidR="00E3192F" w:rsidRPr="00E3192F">
        <w:t xml:space="preserve">. </w:t>
      </w:r>
      <w:r w:rsidRPr="00E3192F">
        <w:t>Хорриган обнаружил, что изменения рейтинга можно предсказать гораздо точнее, используя коэффициенты, а не случайное предсказание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Среди многокритериальных выделяется модель, предложенная в 1968 г</w:t>
      </w:r>
      <w:r w:rsidR="00E3192F">
        <w:t xml:space="preserve">.Э. </w:t>
      </w:r>
      <w:r w:rsidRPr="00E3192F">
        <w:t>Альтманом</w:t>
      </w:r>
      <w:r w:rsidR="00E3192F" w:rsidRPr="00E3192F">
        <w:t xml:space="preserve">. </w:t>
      </w:r>
      <w:r w:rsidRPr="00E3192F">
        <w:t>Он первым использовал мультипликативный дискриминантный анализ для создания модели прогнозирования несостоятельности с высокой степенью точности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При построении Z-счета Альтман обследовал 66 фирм, из которых одна половина фирм обанкротилась за период 1946-1965 гг</w:t>
      </w:r>
      <w:r w:rsidR="00E3192F" w:rsidRPr="00E3192F">
        <w:t>.,</w:t>
      </w:r>
      <w:r w:rsidRPr="00E3192F">
        <w:t xml:space="preserve"> а другая половина работала успешно</w:t>
      </w:r>
      <w:r w:rsidR="00E3192F" w:rsidRPr="00E3192F">
        <w:t xml:space="preserve">. </w:t>
      </w:r>
      <w:r w:rsidRPr="00E3192F">
        <w:t>Он исследовал 22 аналитических коэффициента, которые могли быть использованы для прогнозирования возможного банкротства</w:t>
      </w:r>
      <w:r w:rsidR="00E3192F" w:rsidRPr="00E3192F">
        <w:t xml:space="preserve">. </w:t>
      </w:r>
      <w:r w:rsidRPr="00E3192F">
        <w:t>Из этих показателей он отобрал пять наиболее значимых для прогноза и построил многофакторное регрессионное уравнение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Модель Альтмана имеет вид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Z = 1,2 А + 1,4B + 3,3C + 0,6D + 0,999E</w:t>
      </w:r>
      <w:r w:rsidR="00E3192F" w:rsidRPr="00E3192F">
        <w:t>,</w:t>
      </w:r>
      <w:r w:rsidRPr="00E3192F">
        <w:t xml:space="preserve"> где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A = (Собственные оборотные средства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B = (Неопределенная прибыль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C = (Прибыль до уплаты налога и процентов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D = (Рыночная стоимость собственного капитала</w:t>
      </w:r>
      <w:r w:rsidR="00E3192F" w:rsidRPr="00E3192F">
        <w:t xml:space="preserve">) </w:t>
      </w:r>
      <w:r w:rsidRPr="00E3192F">
        <w:t>/ (Всего кредиторской задолженности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E = (Оборот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Критическое значение индекса Z рассчитывалось Альтманом по данным статистической выборки и составило 2,675</w:t>
      </w:r>
      <w:r w:rsidR="00E3192F" w:rsidRPr="00E3192F">
        <w:t xml:space="preserve">. </w:t>
      </w:r>
      <w:r w:rsidRPr="00E3192F">
        <w:t>Сопоставление с этой величиной расчетного значения индекса Z для конкретной фирмы позволяет говорить о возможном в будущем (2-3 года</w:t>
      </w:r>
      <w:r w:rsidR="00E3192F" w:rsidRPr="00E3192F">
        <w:t xml:space="preserve">) </w:t>
      </w:r>
      <w:r w:rsidRPr="00E3192F">
        <w:t>банкротстве одних (Z&lt; 2,675</w:t>
      </w:r>
      <w:r w:rsidR="00E3192F" w:rsidRPr="00E3192F">
        <w:t xml:space="preserve">) </w:t>
      </w:r>
      <w:r w:rsidRPr="00E3192F">
        <w:t>и устойчивом положении других (Z &gt; &gt; 2,675</w:t>
      </w:r>
      <w:r w:rsidR="00E3192F" w:rsidRPr="00E3192F">
        <w:t xml:space="preserve">) </w:t>
      </w:r>
      <w:r w:rsidRPr="00E3192F">
        <w:t>фирм</w:t>
      </w:r>
      <w:r w:rsidR="00E3192F" w:rsidRPr="00E3192F">
        <w:t xml:space="preserve">. </w:t>
      </w:r>
      <w:r w:rsidRPr="00E3192F">
        <w:t>Точность прогноза является достаточно высокой и составляет 95% для обследованных Альтманом 66 компаний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Модель Альтмана в настоящее время является наиболее известной</w:t>
      </w:r>
      <w:r w:rsidR="00E3192F" w:rsidRPr="00E3192F">
        <w:t xml:space="preserve">. </w:t>
      </w:r>
      <w:r w:rsidRPr="00E3192F">
        <w:t>Она имеет один недостаток</w:t>
      </w:r>
      <w:r w:rsidR="00E3192F" w:rsidRPr="00E3192F">
        <w:t xml:space="preserve"> - </w:t>
      </w:r>
      <w:r w:rsidRPr="00E3192F">
        <w:t>ее можно применять лишь в отношении предприятий, котирующих свои акции на фондовых биржах, так как только для таких компаний можно получить рыночную оценку стоимости собственного капитала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В 1978 г</w:t>
      </w:r>
      <w:r w:rsidR="00E3192F" w:rsidRPr="00E3192F">
        <w:t xml:space="preserve">. </w:t>
      </w:r>
      <w:r w:rsidRPr="00E3192F">
        <w:t>была разработана модель Г</w:t>
      </w:r>
      <w:r w:rsidR="00E3192F" w:rsidRPr="00E3192F">
        <w:t xml:space="preserve">. </w:t>
      </w:r>
      <w:r w:rsidRPr="00E3192F">
        <w:t>Спрингейта</w:t>
      </w:r>
      <w:r w:rsidR="00E3192F" w:rsidRPr="00E3192F">
        <w:t xml:space="preserve">. </w:t>
      </w:r>
      <w:r w:rsidRPr="00E3192F">
        <w:t>Он использовал мультипликативный дискриминантный анализ для выбора четырех из 19 самых известных финансовых показателей, которые наибольшим образом различаются для успешно действующих фирм и фирм-банкротов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Модель Спрингейта имеет вид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Z = 1,03A + 3,07B + 0,66C + 0,4D</w:t>
      </w:r>
      <w:r w:rsidR="00E3192F" w:rsidRPr="00E3192F">
        <w:t>,</w:t>
      </w:r>
      <w:r w:rsidRPr="00E3192F">
        <w:t xml:space="preserve"> где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A = (Собственные оборотные средства</w:t>
      </w:r>
      <w:r w:rsidR="00E3192F" w:rsidRPr="00E3192F">
        <w:t xml:space="preserve">) </w:t>
      </w:r>
      <w:r w:rsidRPr="00E3192F">
        <w:t>/(Всего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B = (Прибыль до уплаты налога и процентов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C = (Прибыль до налогообложения</w:t>
      </w:r>
      <w:r w:rsidR="00E3192F" w:rsidRPr="00E3192F">
        <w:t xml:space="preserve">) </w:t>
      </w:r>
      <w:r w:rsidRPr="00E3192F">
        <w:t>/ (Текущие обязательства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D = (Оборот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Критическое значение Z ддя данной модели равно 0,862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Точность этой модели составляет 92,5% для 40 компаний, исследованных Спрингейтом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Американский экономист Фулмер (Fulmer</w:t>
      </w:r>
      <w:r w:rsidR="00E3192F" w:rsidRPr="00E3192F">
        <w:t xml:space="preserve">) </w:t>
      </w:r>
      <w:r w:rsidRPr="00E3192F">
        <w:t>в 1984 г</w:t>
      </w:r>
      <w:r w:rsidR="00E3192F" w:rsidRPr="00E3192F">
        <w:t xml:space="preserve">. </w:t>
      </w:r>
      <w:r w:rsidRPr="00E3192F">
        <w:t>предложил модель, полученную при анализе 40 финансовых показателей 60 компаний</w:t>
      </w:r>
      <w:r w:rsidR="00E3192F" w:rsidRPr="00E3192F">
        <w:t xml:space="preserve"> - </w:t>
      </w:r>
      <w:r w:rsidRPr="00E3192F">
        <w:t>из них 30 действующих успешно и 30 фирм-банкротов со средней стоимостью активов, равной 455 тыс</w:t>
      </w:r>
      <w:r w:rsidR="00E3192F" w:rsidRPr="00E3192F">
        <w:t xml:space="preserve">. </w:t>
      </w:r>
      <w:r w:rsidRPr="00E3192F">
        <w:t>долл</w:t>
      </w:r>
      <w:r w:rsidR="00E3192F" w:rsidRPr="00E3192F">
        <w:t xml:space="preserve">. </w:t>
      </w:r>
      <w:r w:rsidRPr="00E3192F">
        <w:t>США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Модель Фулмера имеет вид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Z= 5,528A + 0,212B + 0,073C + 1,270D – 0,120E + 2,335F + 0,575G + 1,083H + 0,894I – 6,075</w:t>
      </w:r>
      <w:r w:rsidR="00E3192F" w:rsidRPr="00E3192F">
        <w:t>,</w:t>
      </w:r>
      <w:r w:rsidRPr="00E3192F">
        <w:t xml:space="preserve"> где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A = (Нераспределенная прибыль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B = (Оборот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C = (Прибыль до налогообложения</w:t>
      </w:r>
      <w:r w:rsidR="00E3192F" w:rsidRPr="00E3192F">
        <w:t xml:space="preserve">) </w:t>
      </w:r>
      <w:r w:rsidRPr="00E3192F">
        <w:t>/ (Собственный капитал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D = (Изменение остатка денежных средств</w:t>
      </w:r>
      <w:r w:rsidR="00E3192F" w:rsidRPr="00E3192F">
        <w:t xml:space="preserve">) </w:t>
      </w:r>
      <w:r w:rsidRPr="00E3192F">
        <w:t>/ (Кредиторская задолженность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E = (Заемные средства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F = (Текущие обязательства</w:t>
      </w:r>
      <w:r w:rsidR="00E3192F" w:rsidRPr="00E3192F">
        <w:t xml:space="preserve">) </w:t>
      </w:r>
      <w:r w:rsidRPr="00E3192F">
        <w:t xml:space="preserve">/ </w:t>
      </w:r>
      <w:r w:rsidR="00E3192F" w:rsidRPr="00E3192F">
        <w:t>(</w:t>
      </w:r>
      <w:r w:rsidRPr="00E3192F">
        <w:t>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G = (Материальные внеоборотные активы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H = (Собственные оборотные средства</w:t>
      </w:r>
      <w:r w:rsidR="00E3192F" w:rsidRPr="00E3192F">
        <w:t xml:space="preserve">) </w:t>
      </w:r>
      <w:r w:rsidRPr="00E3192F">
        <w:t>/ (Кредиторская задолженность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I = (Прибыль до уплаты процентов и налога</w:t>
      </w:r>
      <w:r w:rsidR="00E3192F" w:rsidRPr="00E3192F">
        <w:t xml:space="preserve">) </w:t>
      </w:r>
      <w:r w:rsidRPr="00E3192F">
        <w:t>/ (Проценты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Критическим значением Z является 0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Фулмер объявил точность для своей модели в 98% при прогнозировании банкротства в течение года и точность в 81% при прогнозировании банкротства за период больше года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Интересная модель предсказания банкротства была разработана под руководством канадского специалиста Ж</w:t>
      </w:r>
      <w:r w:rsidR="00E3192F" w:rsidRPr="00E3192F">
        <w:t xml:space="preserve">. </w:t>
      </w:r>
      <w:r w:rsidRPr="00E3192F">
        <w:t>Лего (Jean Legault</w:t>
      </w:r>
      <w:r w:rsidR="00E3192F" w:rsidRPr="00E3192F">
        <w:t xml:space="preserve">). </w:t>
      </w:r>
      <w:r w:rsidRPr="00E3192F">
        <w:t>При создании этой модели были проанализированы 30 финансовых показателей 173 промышленных компаний Квебека, имеющих ежегодную выручку от 1 до 20 млн</w:t>
      </w:r>
      <w:r w:rsidR="00283A6C">
        <w:t>.</w:t>
      </w:r>
      <w:r w:rsidRPr="00E3192F">
        <w:t xml:space="preserve"> долл</w:t>
      </w:r>
      <w:r w:rsidR="00E3192F" w:rsidRPr="00E3192F">
        <w:t xml:space="preserve">. </w:t>
      </w:r>
      <w:r w:rsidRPr="00E3192F">
        <w:t>США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Модель Ж</w:t>
      </w:r>
      <w:r w:rsidR="00E3192F" w:rsidRPr="00E3192F">
        <w:t xml:space="preserve">. </w:t>
      </w:r>
      <w:r w:rsidRPr="00E3192F">
        <w:t>Лего имеет вид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Z = 4,5913 А + 4,5080B + 0,3936С – 2,7616</w:t>
      </w:r>
      <w:r w:rsidR="00E3192F" w:rsidRPr="00E3192F">
        <w:t>,</w:t>
      </w:r>
      <w:r w:rsidRPr="00E3192F">
        <w:t xml:space="preserve"> где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A = (Акционерный капитал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B = (Прибыль до налогообложения + Издержки финансирования</w:t>
      </w:r>
      <w:r w:rsidR="00E3192F" w:rsidRPr="00E3192F">
        <w:t xml:space="preserve">) </w:t>
      </w:r>
      <w:r w:rsidRPr="00E3192F">
        <w:t>/ (Всего активов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C = (Оборот за два предыдущих периода</w:t>
      </w:r>
      <w:r w:rsidR="00E3192F" w:rsidRPr="00E3192F">
        <w:t xml:space="preserve">) </w:t>
      </w:r>
      <w:r w:rsidRPr="00E3192F">
        <w:t>/ (Всего активов за два предыдущих периода</w:t>
      </w:r>
      <w:r w:rsidR="00E3192F" w:rsidRPr="00E3192F">
        <w:t xml:space="preserve">) </w:t>
      </w:r>
    </w:p>
    <w:p w:rsidR="00E22157" w:rsidRPr="00E3192F" w:rsidRDefault="00E22157" w:rsidP="00E3192F">
      <w:r w:rsidRPr="00E3192F">
        <w:t>Критическим значением для Z является</w:t>
      </w:r>
      <w:r w:rsidR="00E3192F" w:rsidRPr="00E3192F">
        <w:t xml:space="preserve"> - </w:t>
      </w:r>
      <w:r w:rsidRPr="00E3192F">
        <w:t>0,3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Точность данной модели составляет 83%</w:t>
      </w:r>
      <w:r w:rsidR="00E3192F" w:rsidRPr="00E3192F">
        <w:t xml:space="preserve">. </w:t>
      </w:r>
      <w:r w:rsidRPr="00E3192F">
        <w:t>Она может быть использована только для прогнозирования банкротства промышленных компаний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Британский ученый Таффлер в 1977 г</w:t>
      </w:r>
      <w:r w:rsidR="00E3192F" w:rsidRPr="00E3192F">
        <w:t xml:space="preserve">. </w:t>
      </w:r>
      <w:r w:rsidRPr="00E3192F">
        <w:t>предложил четырехфакторную прогнозную модель, при разработке которой использовал следующий подход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С помощью компьютерной техники на первой стадии вычисляются 80 отношений по данным обанкротившихся и платежеспособных компаний</w:t>
      </w:r>
      <w:r w:rsidR="00E3192F" w:rsidRPr="00E3192F">
        <w:t xml:space="preserve">. </w:t>
      </w:r>
      <w:r w:rsidRPr="00E3192F">
        <w:t>Затем, используя статистический метод, известный как анализ многомерного дискриминанта, можно построить модель платежеспособности, определяя частные соотношения, которые наилучшим образом выделяют две группы компаний и их коэффициенты</w:t>
      </w:r>
      <w:r w:rsidR="00E3192F" w:rsidRPr="00E3192F">
        <w:t xml:space="preserve">. </w:t>
      </w:r>
      <w:r w:rsidRPr="00E3192F">
        <w:t>Такой выборочный подсчет соотношений является типичным для определения некоторых ключевых измерений деятельности корпорации (прибыльность, соответствие оборотного капитала, финансовый риск и ликвидность</w:t>
      </w:r>
      <w:r w:rsidR="00E3192F" w:rsidRPr="00E3192F">
        <w:t xml:space="preserve">). </w:t>
      </w:r>
      <w:r w:rsidRPr="00E3192F">
        <w:t>Объединяя эти показатели и сводя их соответствующим образом воедино, модель платежеспособности производит точную картину финансового состояния корпорации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Для усиления прогнозирующей роли моделей можно трансформировать Z-коэффициент в PAS-коэффициент (Performance Analysys Score</w:t>
      </w:r>
      <w:r w:rsidR="00E3192F" w:rsidRPr="00E3192F">
        <w:t>),</w:t>
      </w:r>
      <w:r w:rsidRPr="00E3192F">
        <w:t xml:space="preserve"> </w:t>
      </w:r>
      <w:r w:rsidR="00E3192F" w:rsidRPr="00E3192F">
        <w:t xml:space="preserve">т.е. </w:t>
      </w:r>
      <w:r w:rsidRPr="00E3192F">
        <w:t>коэффициент, позволяющий отслеживать деятельность компании во времени</w:t>
      </w:r>
      <w:r w:rsidR="00E3192F" w:rsidRPr="00E3192F">
        <w:t xml:space="preserve">. </w:t>
      </w:r>
      <w:r w:rsidRPr="00E3192F">
        <w:t>Изучая PAS-коэффициент как выше, так и ниже критического уровня, легко определить моменты упадка и возрождения компании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PAS-коэффициент представляет собой относительный уровень деятельности компании, выведенный на основе ее Z-коэффициента за определенный год и выраженный в процентах от 1 до 100</w:t>
      </w:r>
      <w:r w:rsidR="00E3192F" w:rsidRPr="00E3192F">
        <w:t xml:space="preserve">. </w:t>
      </w:r>
      <w:r w:rsidRPr="00E3192F">
        <w:t>Например PAS-коэффициент, равный 50, указывает на то, что деятельность компании оценивается удовлетворительно, тогда как PAS-коэффициент, составляющий 10, свидетельствует о том, что лишь 10% компаний находятся в худшем положении (неудовлетворительная ситуация</w:t>
      </w:r>
      <w:r w:rsidR="00E3192F" w:rsidRPr="00E3192F">
        <w:t xml:space="preserve">). </w:t>
      </w:r>
    </w:p>
    <w:p w:rsidR="00E22157" w:rsidRPr="00E3192F" w:rsidRDefault="00E22157" w:rsidP="00E3192F">
      <w:r w:rsidRPr="00E3192F">
        <w:t>Итак, подсчитав Z-коэффициент для компании, можно затем трансформировать абсолютную меру финансового положения в относительную меру финансовой деятельности</w:t>
      </w:r>
      <w:r w:rsidR="00E3192F" w:rsidRPr="00E3192F">
        <w:t xml:space="preserve">. </w:t>
      </w:r>
      <w:r w:rsidRPr="00E3192F">
        <w:t>Другими словами, если Z</w:t>
      </w:r>
      <w:r w:rsidR="00E3192F" w:rsidRPr="00E3192F">
        <w:t xml:space="preserve"> - </w:t>
      </w:r>
      <w:r w:rsidRPr="00E3192F">
        <w:t>коэффициент может свидетельствовать о том, что компания находится в рискованном положении, то PAS-коэффициент отражает историческую тенденцию и текущую деятельность на перспективу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Помимо перечисленных моделей в практике предсказания банкротства используются и другие, в частности так называемый показатель Аргента (А-счет</w:t>
      </w:r>
      <w:r w:rsidR="00E3192F" w:rsidRPr="00E3192F">
        <w:t xml:space="preserve">). </w:t>
      </w:r>
    </w:p>
    <w:p w:rsidR="00E22157" w:rsidRPr="00E3192F" w:rsidRDefault="00E22157" w:rsidP="00E3192F">
      <w:r w:rsidRPr="00E3192F">
        <w:t>Показатель Аргента (А-счет</w:t>
      </w:r>
      <w:r w:rsidR="00E3192F" w:rsidRPr="00E3192F">
        <w:t xml:space="preserve">) </w:t>
      </w:r>
      <w:r w:rsidRPr="00E3192F">
        <w:t>характеризует кризис управления</w:t>
      </w:r>
      <w:r w:rsidR="00E3192F" w:rsidRPr="00E3192F">
        <w:t xml:space="preserve">. </w:t>
      </w:r>
      <w:r w:rsidRPr="00E3192F">
        <w:t>Согласно методике его исчисления процесс банкротства подразделяется на три стадии</w:t>
      </w:r>
      <w:r w:rsidR="00E3192F" w:rsidRPr="00E3192F">
        <w:t xml:space="preserve">: </w:t>
      </w:r>
    </w:p>
    <w:p w:rsidR="00E22157" w:rsidRPr="00E3192F" w:rsidRDefault="00E22157" w:rsidP="00E3192F">
      <w:r w:rsidRPr="00E3192F">
        <w:t>I стадия</w:t>
      </w:r>
      <w:r w:rsidR="00E3192F" w:rsidRPr="00E3192F">
        <w:t xml:space="preserve"> - </w:t>
      </w:r>
      <w:r w:rsidRPr="00E3192F">
        <w:t>предприятия, идущие к банкротству, годами демонстрируют ряд очевидных недостатков задолго до фактического банкротства</w:t>
      </w:r>
      <w:r w:rsidR="00E3192F" w:rsidRPr="00E3192F">
        <w:t xml:space="preserve">; </w:t>
      </w:r>
    </w:p>
    <w:p w:rsidR="00E22157" w:rsidRPr="00E3192F" w:rsidRDefault="00E22157" w:rsidP="00E3192F">
      <w:r w:rsidRPr="00E3192F">
        <w:t>II стадия</w:t>
      </w:r>
      <w:r w:rsidR="00E3192F" w:rsidRPr="00E3192F">
        <w:t xml:space="preserve"> - </w:t>
      </w:r>
      <w:r w:rsidRPr="00E3192F">
        <w:t>вследствие накопления этих недостатков предприятие может совершить ошибку, ведущую к банкротству (предприятия, не имеющие недостатков, не совершают ошибок, ведущих к банкротству</w:t>
      </w:r>
      <w:r w:rsidR="00E3192F" w:rsidRPr="00E3192F">
        <w:t xml:space="preserve">); </w:t>
      </w:r>
    </w:p>
    <w:p w:rsidR="00E22157" w:rsidRPr="00E3192F" w:rsidRDefault="00E22157" w:rsidP="00E3192F">
      <w:r w:rsidRPr="00E3192F">
        <w:t>III стадия</w:t>
      </w:r>
      <w:r w:rsidR="00E3192F" w:rsidRPr="00E3192F">
        <w:t xml:space="preserve"> - </w:t>
      </w:r>
      <w:r w:rsidRPr="00E3192F">
        <w:t>совершенные предприятием ошибки начинают выявлять все известные симптомы приближающейся неплатежеспособности</w:t>
      </w:r>
      <w:r w:rsidR="00E3192F" w:rsidRPr="00E3192F">
        <w:t xml:space="preserve">: </w:t>
      </w:r>
      <w:r w:rsidRPr="00E3192F">
        <w:t>ухудшенные показатели, признаки недостатка денег</w:t>
      </w:r>
      <w:r w:rsidR="00E3192F" w:rsidRPr="00E3192F">
        <w:t xml:space="preserve">. </w:t>
      </w:r>
      <w:r w:rsidRPr="00E3192F">
        <w:t>Эти симптомы проявляются в последние два или три года процесса, ведущего к банкротству, период которого часто составляет от 5 до 10 лет</w:t>
      </w:r>
      <w:r w:rsidR="00E3192F" w:rsidRPr="00E3192F">
        <w:t xml:space="preserve">. </w:t>
      </w:r>
    </w:p>
    <w:p w:rsidR="00E22157" w:rsidRPr="00E3192F" w:rsidRDefault="00E22157" w:rsidP="00E3192F">
      <w:r w:rsidRPr="00E3192F">
        <w:t>При расчете А-счета конкретной компании необходимо ставить либо количество баллов согласно Аргенту, то есть каждому фактору каждой стадии присваивают определенное количество баллов и рассчитывают агрегированный показатель А-счет</w:t>
      </w:r>
      <w:r w:rsidR="00E3192F" w:rsidRPr="00E3192F">
        <w:t xml:space="preserve">. </w:t>
      </w:r>
    </w:p>
    <w:p w:rsidR="00E3192F" w:rsidRDefault="00E22157" w:rsidP="00E3192F">
      <w:r w:rsidRPr="00E3192F">
        <w:t>Ориентация на один индекс или критерий не всегда оправданна, поэтому многие крупные аудиторские фирмы и другие компании, занимающиеся аналитическими обзорами, прогнозированием и консультированием, для своих аналитических оценок используют системы критериев</w:t>
      </w:r>
      <w:r w:rsidR="00E3192F" w:rsidRPr="00E3192F">
        <w:t xml:space="preserve">. </w:t>
      </w:r>
    </w:p>
    <w:p w:rsidR="00470492" w:rsidRPr="00E3192F" w:rsidRDefault="00283A6C" w:rsidP="00283A6C">
      <w:pPr>
        <w:pStyle w:val="2"/>
        <w:rPr>
          <w:kern w:val="0"/>
        </w:rPr>
      </w:pPr>
      <w:r>
        <w:br w:type="page"/>
      </w:r>
      <w:bookmarkStart w:id="1" w:name="_Toc221796781"/>
      <w:r w:rsidR="00470492" w:rsidRPr="00E3192F">
        <w:rPr>
          <w:kern w:val="0"/>
        </w:rPr>
        <w:t>2</w:t>
      </w:r>
      <w:r w:rsidR="00E3192F" w:rsidRPr="00E3192F">
        <w:rPr>
          <w:kern w:val="0"/>
        </w:rPr>
        <w:t xml:space="preserve">. </w:t>
      </w:r>
      <w:r w:rsidR="00470492" w:rsidRPr="00E3192F">
        <w:rPr>
          <w:kern w:val="0"/>
        </w:rPr>
        <w:t>Процедуры финансового оздоровления в процессе антикризисного управления</w:t>
      </w:r>
      <w:bookmarkEnd w:id="1"/>
    </w:p>
    <w:p w:rsidR="00283A6C" w:rsidRDefault="00283A6C" w:rsidP="00E3192F"/>
    <w:p w:rsidR="00470492" w:rsidRPr="00E3192F" w:rsidRDefault="00470492" w:rsidP="00E3192F">
      <w:r w:rsidRPr="00E3192F">
        <w:t>Неплатежи предприятия, как правило, обусловлены недостатком ликвидных активов и прежде всего денежных средств для расчетов по обязательствам, связанным с текущей деятельностью</w:t>
      </w:r>
      <w:r w:rsidR="00E3192F" w:rsidRPr="00E3192F">
        <w:t xml:space="preserve">. </w:t>
      </w:r>
      <w:r w:rsidRPr="00E3192F">
        <w:t>Обязательства предприятия отражают его затраты</w:t>
      </w:r>
      <w:r w:rsidR="00E3192F" w:rsidRPr="00E3192F">
        <w:t xml:space="preserve">. </w:t>
      </w:r>
      <w:r w:rsidRPr="00E3192F">
        <w:t>Анализ практики антикризисного управления, проводимый показывает, что для многих российских предприятий такого рода управление должно быть в первую очередь связано с регулированием потоков денежных средств и затрат, формирующих кредиторскую задолженность</w:t>
      </w:r>
      <w:r w:rsidR="00E3192F" w:rsidRPr="00E3192F">
        <w:t xml:space="preserve">. </w:t>
      </w:r>
      <w:r w:rsidRPr="00E3192F">
        <w:t>В связи с этим можно выделить следующие главные направления работы</w:t>
      </w:r>
      <w:r w:rsidR="00E3192F" w:rsidRPr="00E3192F">
        <w:t xml:space="preserve">. </w:t>
      </w:r>
    </w:p>
    <w:p w:rsidR="00E3192F" w:rsidRPr="00E3192F" w:rsidRDefault="00470492" w:rsidP="00E3192F">
      <w:r w:rsidRPr="00E3192F">
        <w:t>Обеспечение достаточности денежных средств</w:t>
      </w:r>
      <w:r w:rsidR="00283A6C">
        <w:t>.</w:t>
      </w:r>
    </w:p>
    <w:p w:rsidR="00470492" w:rsidRPr="00E3192F" w:rsidRDefault="00470492" w:rsidP="00E3192F">
      <w:r w:rsidRPr="00E3192F">
        <w:t>Для финансирования текущих затрат, связанных с производством и реализацией продукции, финансовая служба должна осуществлять планирование поступления денежных средств на предприятие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Существуют различные методы определения суммы средств, поступающих на предприятие в плановом периоде</w:t>
      </w:r>
      <w:r w:rsidR="00E3192F" w:rsidRPr="00E3192F">
        <w:t xml:space="preserve">: </w:t>
      </w:r>
      <w:r w:rsidRPr="00E3192F">
        <w:t>уточненный (аналитический</w:t>
      </w:r>
      <w:r w:rsidR="00E3192F" w:rsidRPr="00E3192F">
        <w:t xml:space="preserve">); </w:t>
      </w:r>
      <w:r w:rsidRPr="00E3192F">
        <w:t>укрупненный</w:t>
      </w:r>
      <w:r w:rsidR="00E3192F" w:rsidRPr="00E3192F">
        <w:t xml:space="preserve">; </w:t>
      </w:r>
      <w:r w:rsidRPr="00E3192F">
        <w:t>экспресс-метод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Уточненный метод требует значительных экономических расчетов</w:t>
      </w:r>
      <w:r w:rsidR="00E3192F" w:rsidRPr="00E3192F">
        <w:t xml:space="preserve">. </w:t>
      </w:r>
      <w:r w:rsidRPr="00E3192F">
        <w:t>Он позволяет учитывать объем реализации в плановом периоде и динамику остатков отгруженной, но неоплаченной продукции (дебиторской задолженности</w:t>
      </w:r>
      <w:r w:rsidR="00E3192F" w:rsidRPr="00E3192F">
        <w:t xml:space="preserve">). </w:t>
      </w:r>
    </w:p>
    <w:p w:rsidR="00470492" w:rsidRPr="00E3192F" w:rsidRDefault="00470492" w:rsidP="00E3192F">
      <w:r w:rsidRPr="00E3192F">
        <w:t>Реализация продукции при этом определяется по отгрузке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Укрупненный метод более простой, но обеспечивает грубый результат, поскольку основан на использовании статистики оплаты отгруженной продукции в отчетном периоде</w:t>
      </w:r>
      <w:r w:rsidR="00E3192F" w:rsidRPr="00E3192F">
        <w:t xml:space="preserve">. </w:t>
      </w:r>
      <w:r w:rsidRPr="00E3192F">
        <w:t>Метод не ограничивает возможность оценки поступления денежных средств за более короткие периоды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Экспресс-метод наименее трудоемкий</w:t>
      </w:r>
      <w:r w:rsidR="00E3192F" w:rsidRPr="00E3192F">
        <w:t xml:space="preserve">. </w:t>
      </w:r>
      <w:r w:rsidRPr="00E3192F">
        <w:t>Он основан на использовании отчетных данных</w:t>
      </w:r>
      <w:r w:rsidR="00E3192F" w:rsidRPr="00E3192F">
        <w:t xml:space="preserve">. </w:t>
      </w:r>
      <w:r w:rsidRPr="00E3192F">
        <w:t>Оцениваются только денежные средства, поступающие в виде выручки за реализованную продукцию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Дпл = (ОПпл</w:t>
      </w:r>
      <w:r w:rsidR="00E3192F" w:rsidRPr="00E3192F">
        <w:t xml:space="preserve">: </w:t>
      </w:r>
      <w:r w:rsidRPr="00E3192F">
        <w:t>ОПср</w:t>
      </w:r>
      <w:r w:rsidR="00E3192F" w:rsidRPr="00E3192F">
        <w:t xml:space="preserve">) </w:t>
      </w:r>
      <w:r w:rsidRPr="00E3192F">
        <w:sym w:font="Symbol" w:char="F0B4"/>
      </w:r>
      <w:r w:rsidRPr="00E3192F">
        <w:t xml:space="preserve"> Дср – Апол + Апол</w:t>
      </w:r>
      <w:r w:rsidR="00E3192F" w:rsidRPr="00E3192F">
        <w:t xml:space="preserve">. </w:t>
      </w:r>
      <w:r w:rsidRPr="00E3192F">
        <w:t>ср,</w:t>
      </w:r>
    </w:p>
    <w:p w:rsidR="00470492" w:rsidRPr="00E3192F" w:rsidRDefault="00470492" w:rsidP="00E3192F">
      <w:r w:rsidRPr="00E3192F">
        <w:t>где Дпл</w:t>
      </w:r>
      <w:r w:rsidR="00E3192F" w:rsidRPr="00E3192F">
        <w:t xml:space="preserve"> - </w:t>
      </w:r>
      <w:r w:rsidRPr="00E3192F">
        <w:t>денежные средства, поступающие на предприятие в виде выручки от реализации продукции в периоде, равном плановому, в последние годы, руб</w:t>
      </w:r>
      <w:r w:rsidR="00E3192F" w:rsidRPr="00E3192F">
        <w:t xml:space="preserve">.; </w:t>
      </w:r>
    </w:p>
    <w:p w:rsidR="00470492" w:rsidRPr="00E3192F" w:rsidRDefault="00470492" w:rsidP="00E3192F">
      <w:r w:rsidRPr="00E3192F">
        <w:t>Дср</w:t>
      </w:r>
      <w:r w:rsidR="00E3192F" w:rsidRPr="00E3192F">
        <w:t xml:space="preserve"> - </w:t>
      </w:r>
      <w:r w:rsidRPr="00E3192F">
        <w:t>денежные средства (среднее значение</w:t>
      </w:r>
      <w:r w:rsidR="00E3192F" w:rsidRPr="00E3192F">
        <w:t>),</w:t>
      </w:r>
      <w:r w:rsidRPr="00E3192F">
        <w:t xml:space="preserve"> поступавшие на предприятие в виде выручки от реализации продукции в периоде, равном плановому, в последние годы, руб</w:t>
      </w:r>
      <w:r w:rsidR="00E3192F" w:rsidRPr="00E3192F">
        <w:t xml:space="preserve">.; </w:t>
      </w:r>
    </w:p>
    <w:p w:rsidR="00470492" w:rsidRPr="00E3192F" w:rsidRDefault="00470492" w:rsidP="00E3192F">
      <w:r w:rsidRPr="00E3192F">
        <w:t>ОПпл</w:t>
      </w:r>
      <w:r w:rsidR="00E3192F" w:rsidRPr="00E3192F">
        <w:t xml:space="preserve"> - </w:t>
      </w:r>
      <w:r w:rsidRPr="00E3192F">
        <w:t>объем продукции, отгружаемой покупателям в плановом периоде, руб</w:t>
      </w:r>
      <w:r w:rsidR="00E3192F" w:rsidRPr="00E3192F">
        <w:t xml:space="preserve">.; </w:t>
      </w:r>
    </w:p>
    <w:p w:rsidR="00470492" w:rsidRPr="00E3192F" w:rsidRDefault="00470492" w:rsidP="00E3192F">
      <w:r w:rsidRPr="00E3192F">
        <w:t>ОПср</w:t>
      </w:r>
      <w:r w:rsidR="00E3192F" w:rsidRPr="00E3192F">
        <w:t xml:space="preserve"> - </w:t>
      </w:r>
      <w:r w:rsidRPr="00E3192F">
        <w:t>средний объем продукции, отгружаемой покупателям в периоде, равном плановому, в последние годы, руб</w:t>
      </w:r>
      <w:r w:rsidR="00E3192F" w:rsidRPr="00E3192F">
        <w:t xml:space="preserve">.; </w:t>
      </w:r>
    </w:p>
    <w:p w:rsidR="00470492" w:rsidRPr="00E3192F" w:rsidRDefault="00470492" w:rsidP="00E3192F">
      <w:r w:rsidRPr="00E3192F">
        <w:t>Апол</w:t>
      </w:r>
      <w:r w:rsidR="00E3192F" w:rsidRPr="00E3192F">
        <w:t xml:space="preserve"> - </w:t>
      </w:r>
      <w:r w:rsidRPr="00E3192F">
        <w:t>авансы, полученные от покупателей и заказчиков в предыдущем периоде, руб</w:t>
      </w:r>
      <w:r w:rsidR="00E3192F" w:rsidRPr="00E3192F">
        <w:t xml:space="preserve">.; </w:t>
      </w:r>
    </w:p>
    <w:p w:rsidR="00470492" w:rsidRPr="00E3192F" w:rsidRDefault="00470492" w:rsidP="00E3192F">
      <w:r w:rsidRPr="00E3192F">
        <w:t>Апол</w:t>
      </w:r>
      <w:r w:rsidR="00E3192F" w:rsidRPr="00E3192F">
        <w:t xml:space="preserve">. </w:t>
      </w:r>
      <w:r w:rsidRPr="00E3192F">
        <w:t>ср</w:t>
      </w:r>
      <w:r w:rsidR="00E3192F" w:rsidRPr="00E3192F">
        <w:t xml:space="preserve"> - </w:t>
      </w:r>
      <w:r w:rsidRPr="00E3192F">
        <w:t>средняя величина авансов, получаемых в периоде, равном плановому, в последние годы, руб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Процедуры экономии текущих затрат предприятия</w:t>
      </w:r>
    </w:p>
    <w:p w:rsidR="00470492" w:rsidRPr="00E3192F" w:rsidRDefault="00470492" w:rsidP="00E3192F">
      <w:r w:rsidRPr="00E3192F">
        <w:t>Результаты анализа динамики потоков на счетах текущих обязательств кризисных предприятий свидетельствуют об их значительном нарастании в течение года</w:t>
      </w:r>
      <w:r w:rsidR="00E3192F" w:rsidRPr="00E3192F">
        <w:t xml:space="preserve">. </w:t>
      </w:r>
      <w:r w:rsidRPr="00E3192F">
        <w:t>Для таких предприятий характерен постоянный рост непогашенной задолженности, поскольку поступления денежных средств по сравнению с возникающими обязательствами невелики</w:t>
      </w:r>
      <w:r w:rsidR="00E3192F" w:rsidRPr="00E3192F">
        <w:t xml:space="preserve">. </w:t>
      </w:r>
      <w:r w:rsidRPr="00E3192F">
        <w:t>Анализ опыта российских предприятий, находящихся в тяжелом финансовом состоянии, показывает, что большая их часть имеет похожую структуру текущих обязательств, в частности</w:t>
      </w:r>
      <w:r w:rsidR="00E3192F" w:rsidRPr="00E3192F">
        <w:t xml:space="preserve">: </w:t>
      </w:r>
    </w:p>
    <w:p w:rsidR="00470492" w:rsidRPr="00E3192F" w:rsidRDefault="00470492" w:rsidP="00283A6C">
      <w:pPr>
        <w:pStyle w:val="a"/>
      </w:pPr>
      <w:r w:rsidRPr="00E3192F">
        <w:t>обязательства по расчетам с разными дебиторами и кредиторами</w:t>
      </w:r>
      <w:r w:rsidR="00E3192F" w:rsidRPr="00E3192F">
        <w:t xml:space="preserve"> - </w:t>
      </w:r>
      <w:r w:rsidRPr="00E3192F">
        <w:t>60,4%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обязательства по авансам, полученным от заказчиков,</w:t>
      </w:r>
      <w:r w:rsidR="00E3192F" w:rsidRPr="00E3192F">
        <w:t xml:space="preserve"> - </w:t>
      </w:r>
      <w:r w:rsidRPr="00E3192F">
        <w:t>16,2%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обязательства по налогам и отчислениям</w:t>
      </w:r>
      <w:r w:rsidR="00E3192F" w:rsidRPr="00E3192F">
        <w:t xml:space="preserve"> - </w:t>
      </w:r>
      <w:r w:rsidRPr="00E3192F">
        <w:t>11,6%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Наибольшие обязательства предприятие имеет по расчетам с разными дебиторами и кредиторами, что в значительной степени связано с его постоянно нарастающей задолженностью по коммунальным платежам</w:t>
      </w:r>
      <w:r w:rsidR="00E3192F" w:rsidRPr="00E3192F">
        <w:t xml:space="preserve">. </w:t>
      </w:r>
      <w:r w:rsidRPr="00E3192F">
        <w:t>Сюда относится оплата текущих затрат предприятия за пользование водой, тепловой энергией, электроэнергией и канализацией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Важнейшей задачей финансового оздоровления является минимизация текущих затрат, прежде всего коммунальных платежей</w:t>
      </w:r>
      <w:r w:rsidR="00E3192F" w:rsidRPr="00E3192F">
        <w:t xml:space="preserve">. </w:t>
      </w:r>
      <w:r w:rsidRPr="00E3192F">
        <w:t>Данные меры направлены на сокращение потоков обязательств и дефицита денежных средств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Реструктуризация кредиторской задолженности предприятия</w:t>
      </w:r>
      <w:r w:rsidR="00283A6C">
        <w:t>.</w:t>
      </w:r>
    </w:p>
    <w:p w:rsidR="00470492" w:rsidRPr="00E3192F" w:rsidRDefault="00470492" w:rsidP="00E3192F">
      <w:r w:rsidRPr="00E3192F">
        <w:t>Меры финансового оздоровления, направленные на реструктуризацию кредиторской задолженности предприятия, в том числе и просроченной, могут предусматривать следующие процедуры</w:t>
      </w:r>
      <w:r w:rsidR="00E3192F" w:rsidRPr="00E3192F">
        <w:t xml:space="preserve">: </w:t>
      </w:r>
    </w:p>
    <w:p w:rsidR="00470492" w:rsidRPr="00E3192F" w:rsidRDefault="00470492" w:rsidP="00283A6C">
      <w:pPr>
        <w:pStyle w:val="a"/>
      </w:pPr>
      <w:r w:rsidRPr="00E3192F">
        <w:t>отсрочки и рассрочки платежей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зачет взаимных платежных требований (взаимозачет</w:t>
      </w:r>
      <w:r w:rsidR="00E3192F" w:rsidRPr="00E3192F">
        <w:t xml:space="preserve">); </w:t>
      </w:r>
    </w:p>
    <w:p w:rsidR="00470492" w:rsidRPr="00E3192F" w:rsidRDefault="00470492" w:rsidP="00283A6C">
      <w:pPr>
        <w:pStyle w:val="a"/>
      </w:pPr>
      <w:r w:rsidRPr="00E3192F">
        <w:t>переоформление задолженности в виде займа</w:t>
      </w:r>
      <w:r w:rsidR="00E3192F" w:rsidRPr="00E3192F">
        <w:t xml:space="preserve">; </w:t>
      </w:r>
      <w:r w:rsidR="00E3192F">
        <w:t>"</w:t>
      </w:r>
      <w:r w:rsidRPr="00E3192F">
        <w:t xml:space="preserve"> продажу долговых обязательств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перевод краткосрочных обязательств в долгосрочные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погашение задолженности посредством передачи кредитору имущества должника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списание задолженности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погашение задолженности посредством отчуждения имущества должника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Важнейшим направлением работ по оздоровлению предприятия является его реструктуризация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Реструктуризация предприятия</w:t>
      </w:r>
      <w:r w:rsidR="00E3192F" w:rsidRPr="00E3192F">
        <w:t xml:space="preserve"> - </w:t>
      </w:r>
      <w:r w:rsidRPr="00E3192F">
        <w:t>это перестройка в целях обеспечения эффективного распределения и использования всех его ресурсов (материальных, финансовых, трудовых, технологических</w:t>
      </w:r>
      <w:r w:rsidR="00E3192F" w:rsidRPr="00E3192F">
        <w:t xml:space="preserve">). </w:t>
      </w:r>
      <w:r w:rsidRPr="00E3192F">
        <w:t>Основным способом реструктуризации выступает изменение организационной системы управления путем создания комплекса бизнес-единиц на основе разделения, соединения, ликвидации (передачи</w:t>
      </w:r>
      <w:r w:rsidR="00E3192F" w:rsidRPr="00E3192F">
        <w:t xml:space="preserve">) </w:t>
      </w:r>
      <w:r w:rsidRPr="00E3192F">
        <w:t>действующих и организации новых структурных подразделений, присоединения других предприятий, приобретения определяющей доли в уставном капитале или акций сторонних организаций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Комплекс бизнес-единиц создается в соответствии с предварительно выработанной стратегией, требует всестороннего анализа и перестройки действующей на предприятии системы управления, организационной, производственной и других структур</w:t>
      </w:r>
      <w:r w:rsidR="00E3192F" w:rsidRPr="00E3192F">
        <w:t xml:space="preserve">. </w:t>
      </w:r>
      <w:r w:rsidRPr="00E3192F">
        <w:t>Данная целенаправленная многоплановая работа сосредоточена на формировании комплекса взаимодействующих подразделений, деятельность которых в большей степени, чем прежде, ориентирована на цели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Необходимость проведения реструктуризации вызывают, с одной стороны, проблемы выживания (многие крупные промышленные предприятия страны находятся на грани краха</w:t>
      </w:r>
      <w:r w:rsidR="00E3192F" w:rsidRPr="00E3192F">
        <w:t>),</w:t>
      </w:r>
      <w:r w:rsidRPr="00E3192F">
        <w:t xml:space="preserve"> с другой</w:t>
      </w:r>
      <w:r w:rsidR="00E3192F" w:rsidRPr="00E3192F">
        <w:t xml:space="preserve"> - </w:t>
      </w:r>
      <w:r w:rsidRPr="00E3192F">
        <w:t>необходимость повышения эффективности работы в современных условиях, что характеризуется развивающейся неуправляемостью предприятия из-за его расширения (синдром большого бизнеса</w:t>
      </w:r>
      <w:r w:rsidR="00E3192F" w:rsidRPr="00E3192F">
        <w:t>),</w:t>
      </w:r>
      <w:r w:rsidRPr="00E3192F">
        <w:t xml:space="preserve"> перспективами снижения прибыльности, повышением уровня конкуренции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Возможность осуществления проектов реструктуризации определяется многими факторами</w:t>
      </w:r>
      <w:r w:rsidR="00E3192F" w:rsidRPr="00E3192F">
        <w:t xml:space="preserve">: </w:t>
      </w:r>
      <w:r w:rsidRPr="00E3192F">
        <w:t xml:space="preserve">своевременностью осуществления, </w:t>
      </w:r>
      <w:r w:rsidR="00E3192F" w:rsidRPr="00E3192F">
        <w:t xml:space="preserve">т.е. </w:t>
      </w:r>
      <w:r w:rsidRPr="00E3192F">
        <w:t>проведением в необходимый момент</w:t>
      </w:r>
      <w:r w:rsidR="00E3192F" w:rsidRPr="00E3192F">
        <w:t xml:space="preserve">; </w:t>
      </w:r>
      <w:r w:rsidRPr="00E3192F">
        <w:t>правильным выбором направления</w:t>
      </w:r>
      <w:r w:rsidR="00E3192F" w:rsidRPr="00E3192F">
        <w:t xml:space="preserve">; </w:t>
      </w:r>
      <w:r w:rsidRPr="00E3192F">
        <w:t>наличием или возможностью набора, подготовки в приемлемые сроки необходимых кадров</w:t>
      </w:r>
      <w:r w:rsidR="00E3192F" w:rsidRPr="00E3192F">
        <w:t xml:space="preserve">; </w:t>
      </w:r>
      <w:r w:rsidRPr="00E3192F">
        <w:t>наличием или возможностью заимствования денежных средств (например, для покупки акций другой фирмы</w:t>
      </w:r>
      <w:r w:rsidR="00E3192F" w:rsidRPr="00E3192F">
        <w:t xml:space="preserve">) </w:t>
      </w:r>
      <w:r w:rsidRPr="00E3192F">
        <w:t>и др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Анализ опыта реструктуризации российских предприятий позволяет выделить следующие пути решения данной проблемы</w:t>
      </w:r>
      <w:r w:rsidR="00E3192F" w:rsidRPr="00E3192F">
        <w:t xml:space="preserve">: </w:t>
      </w:r>
    </w:p>
    <w:p w:rsidR="00470492" w:rsidRPr="00E3192F" w:rsidRDefault="00470492" w:rsidP="00E3192F">
      <w:r w:rsidRPr="00E3192F">
        <w:t>1</w:t>
      </w:r>
      <w:r w:rsidR="00E3192F" w:rsidRPr="00E3192F">
        <w:t xml:space="preserve">) </w:t>
      </w:r>
      <w:r w:rsidRPr="00E3192F">
        <w:t>реорганизация (слияние и присоединение, разделение и выделение, преобразование</w:t>
      </w:r>
      <w:r w:rsidR="00E3192F" w:rsidRPr="00E3192F">
        <w:t xml:space="preserve">); </w:t>
      </w:r>
    </w:p>
    <w:p w:rsidR="00470492" w:rsidRPr="00E3192F" w:rsidRDefault="00470492" w:rsidP="00E3192F">
      <w:r w:rsidRPr="00E3192F">
        <w:t>2</w:t>
      </w:r>
      <w:r w:rsidR="00E3192F" w:rsidRPr="00E3192F">
        <w:t xml:space="preserve">) </w:t>
      </w:r>
      <w:r w:rsidRPr="00E3192F">
        <w:t>реструктуризация без признаков реорганизации (создание новых юридических лиц для выполнения определенных функций, приобретение действующего предприятия</w:t>
      </w:r>
      <w:r w:rsidR="00E3192F" w:rsidRPr="00E3192F">
        <w:t xml:space="preserve">); </w:t>
      </w:r>
    </w:p>
    <w:p w:rsidR="00C64567" w:rsidRPr="00E3192F" w:rsidRDefault="00470492" w:rsidP="00E3192F">
      <w:r w:rsidRPr="00E3192F">
        <w:t>3</w:t>
      </w:r>
      <w:r w:rsidR="00E3192F" w:rsidRPr="00E3192F">
        <w:t xml:space="preserve">) </w:t>
      </w:r>
      <w:r w:rsidRPr="00E3192F">
        <w:t>комбинированный метод (1 + 2</w:t>
      </w:r>
      <w:r w:rsidR="00E3192F" w:rsidRPr="00E3192F">
        <w:t xml:space="preserve">). </w:t>
      </w:r>
    </w:p>
    <w:p w:rsidR="00470492" w:rsidRPr="00E3192F" w:rsidRDefault="00470492" w:rsidP="00E3192F">
      <w:r w:rsidRPr="00E3192F">
        <w:t>Подробный анализ опыта реструктуризации российских предприятий рассмотрен в последующих главах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Другим важным комплексом вопросов антикризисного управления является упорядочение налогового планирования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Одной из основных причин российского финансового кризиса является задолженность большинства российских предприятий бюджету и государственным внебюджетным фондам по налогам, сборам и взносам</w:t>
      </w:r>
      <w:r w:rsidR="00E3192F" w:rsidRPr="00E3192F">
        <w:t xml:space="preserve">. </w:t>
      </w:r>
      <w:r w:rsidRPr="00E3192F">
        <w:t>В настоящее время более 75% предприятий имеют задолженность перед бюджетом</w:t>
      </w:r>
      <w:r w:rsidR="00E3192F" w:rsidRPr="00E3192F">
        <w:t xml:space="preserve">. </w:t>
      </w:r>
      <w:r w:rsidRPr="00E3192F">
        <w:t>Данная ситуация в значительной степени объясняется недостатками действующей налоговой системы</w:t>
      </w:r>
      <w:r w:rsidR="00E3192F" w:rsidRPr="00E3192F">
        <w:t xml:space="preserve">: </w:t>
      </w:r>
      <w:r w:rsidRPr="00E3192F">
        <w:t>методологическая сложность, множественность налогов, налоговых ставок и льгот</w:t>
      </w:r>
      <w:r w:rsidR="00E3192F" w:rsidRPr="00E3192F">
        <w:t xml:space="preserve">; </w:t>
      </w:r>
      <w:r w:rsidRPr="00E3192F">
        <w:t>нечеткость формулировок в законодательных и нормативных актах делают правильную уплату налогов затруднительной для налогоплательщиков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Вместе с тем высокий уровень налогообложения в совокупности с жесткими штрафными санкциями за нарушение налогового законодательства приводит к быстрому росту задолженности предприятий перед бюджетом и государственными внебюджетными фондами, провоцируя кризисное состояние этих предприятий</w:t>
      </w:r>
      <w:r w:rsidR="00E3192F" w:rsidRPr="00E3192F">
        <w:t xml:space="preserve">. </w:t>
      </w:r>
      <w:r w:rsidRPr="00E3192F">
        <w:t>Заметим, что вступление в силу с 1 января 2001 г</w:t>
      </w:r>
      <w:r w:rsidR="00E3192F" w:rsidRPr="00E3192F">
        <w:t xml:space="preserve">. </w:t>
      </w:r>
      <w:r w:rsidRPr="00E3192F">
        <w:t>части второй Налогового кодекса Российской Федерации позволит снять часть проблем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Эффективное финансовое управление на предприятии предполагает хорошее знание налогового законодательства, четкое исполнение налоговых и прочих обязательств перед бюджетом и государственными внебюджетными фондами</w:t>
      </w:r>
      <w:r w:rsidR="00E3192F" w:rsidRPr="00E3192F">
        <w:t xml:space="preserve">. </w:t>
      </w:r>
      <w:r w:rsidRPr="00E3192F">
        <w:t>Наряду с грамотным определением размера каждого налога важен анализ влияния его начисления и уплаты на общий результат деятельности предприятия</w:t>
      </w:r>
      <w:r w:rsidR="00E3192F" w:rsidRPr="00E3192F">
        <w:t xml:space="preserve">. </w:t>
      </w:r>
      <w:r w:rsidRPr="00E3192F">
        <w:t>Речь идет о контроле за той частью средств, которая остается в его распоряжении после уплаты всех налогов и обязательных платежей, осуществления расходов на закупку материально-производственных запасов, оплату труда</w:t>
      </w:r>
      <w:r w:rsidR="00E3192F" w:rsidRPr="00E3192F">
        <w:t xml:space="preserve">. </w:t>
      </w:r>
      <w:r w:rsidRPr="00E3192F">
        <w:t>Данный остаток средств, по сути, определяет возможности развития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Такая роль налогового планирования обусловливает необходимость включения его в процесс антикризисного управления предприятием</w:t>
      </w:r>
      <w:r w:rsidR="00E3192F" w:rsidRPr="00E3192F">
        <w:t xml:space="preserve">. </w:t>
      </w:r>
      <w:r w:rsidRPr="00E3192F">
        <w:t>Главная задача этой деятельности состоит в минимизации налоговых платежей путем использования всех особенностей налогового законодательства и учета всех возможных налоговых льгот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Результаты налогового планирования оцениваются не только суммами уменьшенных налогов и уменьшенных возможных штрафных санкций за налоговые ошибки и нарушения, но и сокращением возможного ущерба и издержек, которые были бы неизбежны при ведении хозяйственной деятельности без учета существующих особенностей налогообложения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Ключевыми элементами налогового планирования выступают</w:t>
      </w:r>
      <w:r w:rsidR="00E3192F" w:rsidRPr="00E3192F">
        <w:t xml:space="preserve">: </w:t>
      </w:r>
    </w:p>
    <w:p w:rsidR="00470492" w:rsidRPr="00E3192F" w:rsidRDefault="00470492" w:rsidP="00E3192F">
      <w:r w:rsidRPr="00E3192F">
        <w:t>1</w:t>
      </w:r>
      <w:r w:rsidR="00E3192F" w:rsidRPr="00E3192F">
        <w:t xml:space="preserve">) </w:t>
      </w:r>
      <w:r w:rsidRPr="00E3192F">
        <w:t>налоговый календарь, предназначенный для четкого прогнозирования и контроля правильности исчисления и соблюдения сроков уплаты в бюджет требуемых налогов, а также представления отчетности без задержек, влекущих за собой штрафные санкции</w:t>
      </w:r>
      <w:r w:rsidR="00E3192F" w:rsidRPr="00E3192F">
        <w:t xml:space="preserve">; </w:t>
      </w:r>
    </w:p>
    <w:p w:rsidR="00470492" w:rsidRPr="00E3192F" w:rsidRDefault="00470492" w:rsidP="00E3192F">
      <w:r w:rsidRPr="00E3192F">
        <w:t>2</w:t>
      </w:r>
      <w:r w:rsidR="00E3192F" w:rsidRPr="00E3192F">
        <w:t xml:space="preserve">) </w:t>
      </w:r>
      <w:r w:rsidRPr="00E3192F">
        <w:t>стратегия оптимизации налоговых обязательств с четким планом реализации этой стратегии</w:t>
      </w:r>
      <w:r w:rsidR="00E3192F" w:rsidRPr="00E3192F">
        <w:t xml:space="preserve">; </w:t>
      </w:r>
    </w:p>
    <w:p w:rsidR="00470492" w:rsidRPr="00E3192F" w:rsidRDefault="00470492" w:rsidP="00E3192F">
      <w:r w:rsidRPr="00E3192F">
        <w:t>3</w:t>
      </w:r>
      <w:r w:rsidR="00E3192F" w:rsidRPr="00E3192F">
        <w:t xml:space="preserve">) </w:t>
      </w:r>
      <w:r w:rsidRPr="00E3192F">
        <w:t>четкое исполнение налоговых и прочих обязательств, недопущение дебиторской задолженности по хозяйственным договорам за отгруженную продукцию (товары, работы, услуги</w:t>
      </w:r>
      <w:r w:rsidR="00E3192F" w:rsidRPr="00E3192F">
        <w:t xml:space="preserve">) </w:t>
      </w:r>
      <w:r w:rsidRPr="00E3192F">
        <w:t>на срок свыше четырех месяцев</w:t>
      </w:r>
      <w:r w:rsidR="00E3192F" w:rsidRPr="00E3192F">
        <w:t xml:space="preserve">; </w:t>
      </w:r>
    </w:p>
    <w:p w:rsidR="00470492" w:rsidRPr="00E3192F" w:rsidRDefault="00470492" w:rsidP="00E3192F">
      <w:r w:rsidRPr="00E3192F">
        <w:t>4</w:t>
      </w:r>
      <w:r w:rsidR="00E3192F" w:rsidRPr="00E3192F">
        <w:t xml:space="preserve">) </w:t>
      </w:r>
      <w:r w:rsidRPr="00E3192F">
        <w:t>удовлетворительное состояние бухгалтерского учета и отчетности, позволяющее получать оперативную информацию о хозяйственной деятельности, в том числе для целей адекватного налогового планирования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Налоговое планирование неотделимо от предпринимательской деятельности и должно осуществляться непосредственно в ходе хозяйствования на всех ее уровнях и этапах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В практике налогового планирования используется следующая совокупность методов</w:t>
      </w:r>
      <w:r w:rsidR="00E3192F" w:rsidRPr="00E3192F">
        <w:t xml:space="preserve">: </w:t>
      </w:r>
    </w:p>
    <w:p w:rsidR="00470492" w:rsidRPr="00E3192F" w:rsidRDefault="00470492" w:rsidP="00283A6C">
      <w:pPr>
        <w:pStyle w:val="a"/>
      </w:pPr>
      <w:r w:rsidRPr="00E3192F">
        <w:t>стратегические, которые связаны с комплексной оценкой долгосрочных налоговых последствий принимаемых хозяйственных решений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тактические, которые направлены на оптимизацию размеров и сроков отдельных налоговых платежей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Реализация данных методов осуществляется как в процессе планирования деятельности предприятия, так и при заключении хозяйственных договоров путем оценки их потенциальных налоговых последствий и выбора эффективного варианта действий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Анализ опыта антикризисного управления российских предприятий в сфере налогового планирования позволяет сформулировать основные правила работы, главным из которых является следующее</w:t>
      </w:r>
      <w:r w:rsidR="00E3192F" w:rsidRPr="00E3192F">
        <w:t xml:space="preserve">: </w:t>
      </w:r>
      <w:r w:rsidRPr="00E3192F">
        <w:t>уменьшение налоговых платежей в процессе антикризисного управления предприятием</w:t>
      </w:r>
      <w:r w:rsidR="00E3192F" w:rsidRPr="00E3192F">
        <w:t xml:space="preserve"> - </w:t>
      </w:r>
      <w:r w:rsidRPr="00E3192F">
        <w:t>не самоцель, а способ улучшения его финансового состояния и повышения инвестиционной привлекательности</w:t>
      </w:r>
      <w:r w:rsidR="00E3192F" w:rsidRPr="00E3192F">
        <w:t xml:space="preserve">. </w:t>
      </w:r>
      <w:r w:rsidRPr="00E3192F">
        <w:t>Данное правило определяет любые действия в области налогового планирования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Наряду с этим можно сформулировать ряд принципов, непосредственно определяющих действия налогового подразделения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1</w:t>
      </w:r>
      <w:r w:rsidR="00E3192F" w:rsidRPr="00E3192F">
        <w:t xml:space="preserve">. </w:t>
      </w:r>
      <w:r w:rsidRPr="00E3192F">
        <w:t>Уменьшать суммы уплачиваемых налогов в рамках действующего законодательства имеет смысл только в том случае, если расчеты показывают, что это дает прирост свободной прибыли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2</w:t>
      </w:r>
      <w:r w:rsidR="00E3192F" w:rsidRPr="00E3192F">
        <w:t xml:space="preserve">. </w:t>
      </w:r>
      <w:r w:rsidRPr="00E3192F">
        <w:t>Уменьшение суммы уплачиваемых налогов в ряде случаен достигается ценой ухудшения финансового состояния предприятия</w:t>
      </w:r>
      <w:r w:rsidR="00E3192F" w:rsidRPr="00E3192F">
        <w:t xml:space="preserve">. </w:t>
      </w:r>
      <w:r w:rsidRPr="00E3192F">
        <w:t>Поэтому любой способ снижения налоговых платежей должен быть оценен с точки зрения финансовых последствий для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3</w:t>
      </w:r>
      <w:r w:rsidR="00E3192F" w:rsidRPr="00E3192F">
        <w:t xml:space="preserve">. </w:t>
      </w:r>
      <w:r w:rsidRPr="00E3192F">
        <w:t>Финансовые последствия применения одних и тех же способов уменьшения суммы уплачиваемых налогов не одинаковы не только для разных предприятий, но и для условий работы одного и того же предприятия в разные периоды</w:t>
      </w:r>
      <w:r w:rsidR="00E3192F" w:rsidRPr="00E3192F">
        <w:t xml:space="preserve">. </w:t>
      </w:r>
      <w:r w:rsidRPr="00E3192F">
        <w:t>Поэтому необходимы конкретные расчеты прибыли, остающейся в распоряжении предприятия, и свободной прибыли в результате применения той или иной рекомендации по оптимизации налогообложения</w:t>
      </w:r>
      <w:r w:rsidR="00E3192F" w:rsidRPr="00E3192F">
        <w:t xml:space="preserve">. </w:t>
      </w:r>
      <w:r w:rsidRPr="00E3192F">
        <w:t>Применению рекомендации должны предшествовать расчеты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4</w:t>
      </w:r>
      <w:r w:rsidR="00E3192F" w:rsidRPr="00E3192F">
        <w:t xml:space="preserve">. </w:t>
      </w:r>
      <w:r w:rsidRPr="00E3192F">
        <w:t>Уменьшение суммы налога на прибыль путем использования чистой прибыли на льготируемые цели экономически обосновано только в том случае, если это приводит к росту балансовой прибыли в последующие периоды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К налоговому планированию необходим индивидуальный подход, поэтому важно выделить ряд укрупненных этапов данного процесса, каждый из которых определяется набором взаимосвязанных процедур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 первом этапе налогового планирования, который следует непосредственно за моментом возникновения идеи об организации или реорганизации коммерческого предприятия, формулируются соответствующие цели и задачи</w:t>
      </w:r>
      <w:r w:rsidR="00E3192F" w:rsidRPr="00E3192F">
        <w:t xml:space="preserve">. </w:t>
      </w:r>
      <w:r w:rsidRPr="00E3192F">
        <w:t>Определение сферы производства и обращения обусловливает решение вопроса об использовании налоговых льгот, которые предоставлены законодательством для малых предприятий, осуществляющих деятельность в сфере материального производства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 втором этапе решается вопрос о выгодном с налоговых позиций месте расположения предприятия и его структурных подразделений</w:t>
      </w:r>
      <w:r w:rsidR="00E3192F" w:rsidRPr="00E3192F">
        <w:t xml:space="preserve">. </w:t>
      </w:r>
      <w:r w:rsidRPr="00E3192F">
        <w:t>Имеются в виду не только страны и регионы с льготным режимом налогообложения, но и регионы России с особенностями местного налогообложения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 третьем этапе выбирается организационно-правовая форма юридического лица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 четвертом этапе анализируются предоставленные налоговым законодательством льготы и возможности их использования в коммерческой деятельности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 пятом этапе проводится анализ возможных форм сделок, планируемых в коммерческой деятельности (купля-продажа, посредническая деятельность, аренда и пр</w:t>
      </w:r>
      <w:r w:rsidR="00283A6C">
        <w:t>.</w:t>
      </w:r>
      <w:r w:rsidR="00E3192F" w:rsidRPr="00E3192F">
        <w:t>),</w:t>
      </w:r>
      <w:r w:rsidRPr="00E3192F">
        <w:t xml:space="preserve"> с точки зрения минимизации совокупных налоговых платежей и получения максимальной прибыли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На шестом этапе решается вопрос о рациональном размещении активов и прибыли предприятия, при этом учитывается не только предполагаемая доходность инвестиций, но и налоги, уплачиваемые при получении этого дохода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Рассмотренная процедура налогового планирования, не зависящая от сферы деятельности предприятия, обеспечивает рациональное поведение предприятия в условиях антикризисного управления</w:t>
      </w:r>
      <w:r w:rsidR="00E3192F" w:rsidRPr="00E3192F">
        <w:t xml:space="preserve">. </w:t>
      </w:r>
    </w:p>
    <w:p w:rsidR="00283A6C" w:rsidRDefault="00283A6C" w:rsidP="00E3192F"/>
    <w:p w:rsidR="00470492" w:rsidRPr="00E3192F" w:rsidRDefault="00300845" w:rsidP="00283A6C">
      <w:pPr>
        <w:pStyle w:val="2"/>
        <w:rPr>
          <w:kern w:val="0"/>
        </w:rPr>
      </w:pPr>
      <w:bookmarkStart w:id="2" w:name="_Toc221796782"/>
      <w:r w:rsidRPr="00E3192F">
        <w:rPr>
          <w:kern w:val="0"/>
        </w:rPr>
        <w:t>3</w:t>
      </w:r>
      <w:r w:rsidR="00E3192F" w:rsidRPr="00E3192F">
        <w:rPr>
          <w:kern w:val="0"/>
        </w:rPr>
        <w:t xml:space="preserve">. </w:t>
      </w:r>
      <w:r w:rsidR="00470492" w:rsidRPr="00E3192F">
        <w:rPr>
          <w:kern w:val="0"/>
        </w:rPr>
        <w:t>Финансовые потоки в условиях антикризисного управления</w:t>
      </w:r>
      <w:bookmarkStart w:id="3" w:name="финпотоки"/>
      <w:bookmarkEnd w:id="2"/>
      <w:bookmarkEnd w:id="3"/>
    </w:p>
    <w:p w:rsidR="00283A6C" w:rsidRDefault="00283A6C" w:rsidP="00E3192F"/>
    <w:p w:rsidR="00470492" w:rsidRPr="00E3192F" w:rsidRDefault="00470492" w:rsidP="00E3192F">
      <w:r w:rsidRPr="00E3192F">
        <w:t>Самая злободневная проблема российской экономики</w:t>
      </w:r>
      <w:r w:rsidR="00E3192F" w:rsidRPr="00E3192F">
        <w:t xml:space="preserve"> - </w:t>
      </w:r>
      <w:r w:rsidRPr="00E3192F">
        <w:t>неплатежи</w:t>
      </w:r>
      <w:r w:rsidR="00E3192F" w:rsidRPr="00E3192F">
        <w:t xml:space="preserve">. </w:t>
      </w:r>
      <w:r w:rsidRPr="00E3192F">
        <w:t>Продолжающийся кризис платежных отношений в широком смысле (в том числе проблема взаимоотношений с бюджетом</w:t>
      </w:r>
      <w:r w:rsidR="00E3192F" w:rsidRPr="00E3192F">
        <w:t xml:space="preserve">) </w:t>
      </w:r>
      <w:r w:rsidRPr="00E3192F">
        <w:t>остается главной угрозой возобновления спада в экономике и препятствием для начала устойчивого экономического роста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Неплатежи обусловлены многими макро</w:t>
      </w:r>
      <w:r w:rsidR="00E3192F" w:rsidRPr="00E3192F">
        <w:t xml:space="preserve"> - </w:t>
      </w:r>
      <w:r w:rsidRPr="00E3192F">
        <w:t>и микроэкономическими причинами</w:t>
      </w:r>
      <w:r w:rsidR="00E3192F" w:rsidRPr="00E3192F">
        <w:t xml:space="preserve">. </w:t>
      </w:r>
      <w:r w:rsidRPr="00E3192F">
        <w:t>К числу макроэкономических причин неплатежей относится неуравновешенность спроса и предложения</w:t>
      </w:r>
      <w:r w:rsidR="00E3192F" w:rsidRPr="00E3192F">
        <w:t xml:space="preserve">. </w:t>
      </w:r>
      <w:r w:rsidRPr="00E3192F">
        <w:t>Для восстановления баланса необходим соответствующий ценовой механизм</w:t>
      </w:r>
      <w:r w:rsidR="00E3192F" w:rsidRPr="00E3192F">
        <w:t xml:space="preserve">. </w:t>
      </w:r>
      <w:r w:rsidRPr="00E3192F">
        <w:t>При неплатежах фактические цены снижаются и предприятия не получают того, что заложено в расчетах</w:t>
      </w:r>
      <w:r w:rsidR="00E3192F" w:rsidRPr="00E3192F">
        <w:t xml:space="preserve">. </w:t>
      </w:r>
      <w:r w:rsidRPr="00E3192F">
        <w:t>Вследствие этого рабочие не могут полностью получить заработную плату, хозяева</w:t>
      </w:r>
      <w:r w:rsidR="00E3192F" w:rsidRPr="00E3192F">
        <w:t xml:space="preserve"> - </w:t>
      </w:r>
      <w:r w:rsidRPr="00E3192F">
        <w:t>прибыль, а государство</w:t>
      </w:r>
      <w:r w:rsidR="00E3192F" w:rsidRPr="00E3192F">
        <w:t xml:space="preserve"> - </w:t>
      </w:r>
      <w:r w:rsidRPr="00E3192F">
        <w:t>налоги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Перечислим и другие причины возникновения кризиса, обусловленные перекосами в государственной политике регулирования экономики</w:t>
      </w:r>
      <w:r w:rsidR="00E3192F" w:rsidRPr="00E3192F">
        <w:t xml:space="preserve">: </w:t>
      </w:r>
    </w:p>
    <w:p w:rsidR="00470492" w:rsidRPr="00E3192F" w:rsidRDefault="00470492" w:rsidP="00283A6C">
      <w:pPr>
        <w:pStyle w:val="a"/>
      </w:pPr>
      <w:r w:rsidRPr="00E3192F">
        <w:t xml:space="preserve">накопление отсроченной инфляции (девальвация, объем внутреннего и внешнего долга и </w:t>
      </w:r>
      <w:r w:rsidR="00E3192F" w:rsidRPr="00E3192F">
        <w:t xml:space="preserve">т.д.) </w:t>
      </w:r>
      <w:r w:rsidRPr="00E3192F">
        <w:t>в таких масштабах, какие экономика страны не в состоянии обслужить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 xml:space="preserve">неоправданно низкая доля накопления, </w:t>
      </w:r>
      <w:r w:rsidR="00E3192F" w:rsidRPr="00E3192F">
        <w:t xml:space="preserve">т.е. </w:t>
      </w:r>
      <w:r w:rsidRPr="00E3192F">
        <w:t>государство живет не по средствам, проедая доходы будущих поколений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спекулятивный характер фондового рынка, не отражающий реальное состояние экономики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отсутствие государственной программы экономического роста и развития промышленного производства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непродуманная фискальная политика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К числу микроэкономических причин отнесем различные формы слабого менеджмента</w:t>
      </w:r>
      <w:r w:rsidR="00E3192F" w:rsidRPr="00E3192F">
        <w:t xml:space="preserve">. </w:t>
      </w:r>
      <w:r w:rsidRPr="00E3192F">
        <w:t>Известно, что жизнеспособность предприятия определяется долей денежных средств от основной деятельности в источниках наличности</w:t>
      </w:r>
      <w:r w:rsidR="00E3192F" w:rsidRPr="00E3192F">
        <w:t xml:space="preserve">. </w:t>
      </w:r>
      <w:r w:rsidRPr="00E3192F">
        <w:t>Но поскольку предприятие не в состоянии обеспечить такой уровень наличности, чтобы покрывать текущие расходы, руководство вынуждено прибегать к краткосрочным кредитам</w:t>
      </w:r>
      <w:r w:rsidR="00E3192F" w:rsidRPr="00E3192F">
        <w:t xml:space="preserve">. </w:t>
      </w:r>
      <w:r w:rsidRPr="00E3192F">
        <w:t>Ухудшает финансовое положение предприятия и пассивное поведение на рынке</w:t>
      </w:r>
      <w:r w:rsidR="00E3192F" w:rsidRPr="00E3192F">
        <w:t xml:space="preserve">. </w:t>
      </w:r>
      <w:r w:rsidRPr="00E3192F">
        <w:t>Если предприятие не предпринимает серьезных шагов для завоевывания новых рынков, то при постоянном сворачивании старых рынков это означает сокращение объемов сбыта</w:t>
      </w:r>
      <w:r w:rsidR="00E3192F" w:rsidRPr="00E3192F">
        <w:t xml:space="preserve">. </w:t>
      </w:r>
      <w:r w:rsidRPr="00E3192F">
        <w:t>Когда уменьшение объема продаж приобретает значительные масштабы, это свидетельствует о резком уменьшении рыночной доли предприятия</w:t>
      </w:r>
      <w:r w:rsidR="00E3192F" w:rsidRPr="00E3192F">
        <w:t xml:space="preserve">. </w:t>
      </w:r>
      <w:r w:rsidRPr="00E3192F">
        <w:t>Иными словами, пассивность в поведении на ринке имеет следствием резкое ухудшение стратегических позиций, необходимых для расширения основной деятельности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Кроме того, отсутствие диверсифицированного подхода к подбору поставщиков и работе с ними не способствует стабильной работе предприятия</w:t>
      </w:r>
      <w:r w:rsidR="00E3192F" w:rsidRPr="00E3192F">
        <w:t xml:space="preserve">. </w:t>
      </w:r>
      <w:r w:rsidRPr="00E3192F">
        <w:t>Так, на практике многие российские организации ориентируются на работу с одним поставщиком как по причине сложности организации параллельной работы с несколькими поставщиками, так и в силу большого разброса цен из-за их неравноудаленности</w:t>
      </w:r>
      <w:r w:rsidR="00E3192F" w:rsidRPr="00E3192F">
        <w:t xml:space="preserve">. </w:t>
      </w:r>
      <w:r w:rsidRPr="00E3192F">
        <w:t>Неумение или нежелание решать проблему поставок подрывает рыночную позицию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Отмеченные недостатки в управлении поведением предприятия на рынке вызывают, как показывает практика, сокращение объема выпуска продукции и соответственно объема реализации</w:t>
      </w:r>
      <w:r w:rsidR="00E3192F" w:rsidRPr="00E3192F">
        <w:t xml:space="preserve">. </w:t>
      </w:r>
      <w:r w:rsidRPr="00E3192F">
        <w:t>Следствием такой динамики является уменьшение оборотных средств</w:t>
      </w:r>
      <w:r w:rsidR="00E3192F" w:rsidRPr="00E3192F">
        <w:t xml:space="preserve">. </w:t>
      </w:r>
      <w:r w:rsidRPr="00E3192F">
        <w:t>Более того, если очистить от влияния инфляции суммы поступлений за реализованную продукцию, то проявляется тенденция снижения месячного объема продаж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Уровень жизнеспособности предприятия во многом зависит и от нормативной базы, определяющей учет и устанавливаемой на государственном уровне</w:t>
      </w:r>
      <w:r w:rsidR="00E3192F" w:rsidRPr="00E3192F">
        <w:t xml:space="preserve">. </w:t>
      </w:r>
      <w:r w:rsidRPr="00E3192F">
        <w:t>Так, изменение стоимости и структуры основных фондов предприятия оказывает негативное влияние на процесс ценообразования</w:t>
      </w:r>
      <w:r w:rsidR="00E3192F" w:rsidRPr="00E3192F">
        <w:t xml:space="preserve">. </w:t>
      </w:r>
      <w:r w:rsidRPr="00E3192F">
        <w:t>За счет величины амортизации, включаемой в себестоимость продукции, независимо от предпринятых хозяйственным субъектом действий растет цена продукции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Анализ работы ряда сибирских предприятий показал, что основными статьями задолженности являются расчеты по товарам, работам и услугам, а также расчеты с бюджетом</w:t>
      </w:r>
      <w:r w:rsidR="00E3192F" w:rsidRPr="00E3192F">
        <w:t xml:space="preserve">. </w:t>
      </w:r>
      <w:r w:rsidRPr="00E3192F">
        <w:t>Последняя статья составляет около половины долгов предприятия</w:t>
      </w:r>
      <w:r w:rsidR="00E3192F" w:rsidRPr="00E3192F">
        <w:t xml:space="preserve">. </w:t>
      </w:r>
      <w:r w:rsidRPr="00E3192F">
        <w:t>Значительная часть задолженности</w:t>
      </w:r>
      <w:r w:rsidR="00E3192F" w:rsidRPr="00E3192F">
        <w:t xml:space="preserve"> - </w:t>
      </w:r>
      <w:r w:rsidRPr="00E3192F">
        <w:t>долги перед фондами социального страхования и обеспечения</w:t>
      </w:r>
      <w:r w:rsidR="00E3192F" w:rsidRPr="00E3192F">
        <w:t xml:space="preserve">. </w:t>
      </w:r>
      <w:r w:rsidRPr="00E3192F">
        <w:t>Изменения, произошедшие в структуре пассива баланса, свидетельствуют о необходимости срочных решений по обеспечению роста оборотного капитала и положительного потока денежных средств от основной деятельности</w:t>
      </w:r>
      <w:r w:rsidR="00E3192F" w:rsidRPr="00E3192F">
        <w:t xml:space="preserve">. </w:t>
      </w:r>
      <w:r w:rsidRPr="00E3192F">
        <w:t>Подобные решения в сфере установления нормативов учета принимаются на уровне государства и способны изменить степень жизнеспособности многих предприятий в относительно короткие сроки</w:t>
      </w:r>
      <w:r w:rsidR="00E3192F" w:rsidRPr="00E3192F">
        <w:t xml:space="preserve">. </w:t>
      </w:r>
      <w:r w:rsidRPr="00E3192F">
        <w:t>Помимо рассмотренных условий хозяйствования можно выделить и ряд других, свойственных рыночной системе хозяйствования</w:t>
      </w:r>
      <w:r w:rsidR="00E3192F" w:rsidRPr="00E3192F">
        <w:t xml:space="preserve">. </w:t>
      </w:r>
      <w:r w:rsidRPr="00E3192F">
        <w:t>Так, работа в условиях инфляции определяет возрастание роли управления денежными средствами</w:t>
      </w:r>
      <w:r w:rsidR="00E3192F" w:rsidRPr="00E3192F">
        <w:t xml:space="preserve">: </w:t>
      </w:r>
      <w:r w:rsidRPr="00E3192F">
        <w:t>с одной стороны, необходимо выгодно вкладывать обесценивающиеся деньги в ликвидные запасы, а с другой</w:t>
      </w:r>
      <w:r w:rsidR="00E3192F" w:rsidRPr="00E3192F">
        <w:t xml:space="preserve"> - </w:t>
      </w:r>
      <w:r w:rsidRPr="00E3192F">
        <w:t>денежные средства должны обеспечивать нормальную работу предприятия</w:t>
      </w:r>
      <w:r w:rsidR="00E3192F" w:rsidRPr="00E3192F">
        <w:t xml:space="preserve">. </w:t>
      </w:r>
      <w:r w:rsidRPr="00E3192F">
        <w:t>Золотая середина в рассмотренных процессах противоположной направленности достигается накоплением опыта хозяйствования, которого многие российские руководители еще не имеют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Следствие рассмотренных негативных явлений</w:t>
      </w:r>
      <w:r w:rsidR="00E3192F" w:rsidRPr="00E3192F">
        <w:t xml:space="preserve"> - </w:t>
      </w:r>
      <w:r w:rsidRPr="00E3192F">
        <w:t>нехватка оборотных средств для возобновления производства</w:t>
      </w:r>
      <w:r w:rsidR="00E3192F" w:rsidRPr="00E3192F">
        <w:t xml:space="preserve">. </w:t>
      </w:r>
      <w:r w:rsidRPr="00E3192F">
        <w:t>В этих условиях привлечение внешних займов представляется вынужденной мерой, позволяющей быстро исправить текущее состояние</w:t>
      </w:r>
      <w:r w:rsidR="00E3192F" w:rsidRPr="00E3192F">
        <w:t xml:space="preserve">. </w:t>
      </w:r>
      <w:r w:rsidRPr="00E3192F">
        <w:t>Вместе с тем решение сегодняшних проблем таким образом предполагает не менее активную работу руководителей предприятия над изменением стратегии хозяйствования на рынке</w:t>
      </w:r>
      <w:r w:rsidR="00E3192F" w:rsidRPr="00E3192F">
        <w:t xml:space="preserve">. </w:t>
      </w:r>
      <w:r w:rsidRPr="00E3192F">
        <w:t>В противном случае обращение к кредитным ресурсам для пополнения оборотных средств чревато в будущем тяжелыми последствиями</w:t>
      </w:r>
      <w:r w:rsidR="00E3192F" w:rsidRPr="00E3192F">
        <w:t xml:space="preserve"> - </w:t>
      </w:r>
      <w:r w:rsidRPr="00E3192F">
        <w:t>неплатежами и даже банкротством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Итак, причины неплатежей российских предприятий в современных условиях подразделяются на две группы</w:t>
      </w:r>
      <w:r w:rsidR="00E3192F" w:rsidRPr="00E3192F">
        <w:t xml:space="preserve">. </w:t>
      </w:r>
      <w:r w:rsidRPr="00E3192F">
        <w:t>В первую входят недостатки в государственном управлении экономикой, в определении условий хозяйствования предпринимателя, хозяйствующего субъекта и недостатки в управлении предприятием в условиях рынка</w:t>
      </w:r>
      <w:r w:rsidR="00E3192F" w:rsidRPr="00E3192F">
        <w:t xml:space="preserve">. </w:t>
      </w:r>
      <w:r w:rsidRPr="00E3192F">
        <w:t>Вторую группу причин можно обобщенно охарактеризовать как слабый менеджмент</w:t>
      </w:r>
      <w:r w:rsidR="00E3192F" w:rsidRPr="00E3192F">
        <w:t xml:space="preserve">. </w:t>
      </w:r>
      <w:r w:rsidRPr="00E3192F">
        <w:t>Вместе с тем проблемы антикризисного управления предприятием</w:t>
      </w:r>
      <w:r w:rsidR="00E3192F" w:rsidRPr="00E3192F">
        <w:t xml:space="preserve"> - </w:t>
      </w:r>
      <w:r w:rsidRPr="00E3192F">
        <w:t>это в основном проблемы менеджмента, а значит, решаются они в зависимости от профессионального уровня антикризисного управляющего и уровня грамотности предложенной программы финансового оздоровления предприятия</w:t>
      </w:r>
      <w:r w:rsidR="00E3192F" w:rsidRPr="00E3192F">
        <w:t xml:space="preserve">. </w:t>
      </w:r>
      <w:r w:rsidRPr="00E3192F">
        <w:t>Именно низкий уровень управления служит основной причиной кризисного состояния большей части российских промышленных предприятий, являющихся основными плательщиками налогов</w:t>
      </w:r>
      <w:r w:rsidR="00E3192F" w:rsidRPr="00E3192F">
        <w:t xml:space="preserve">. </w:t>
      </w:r>
      <w:r w:rsidRPr="00E3192F">
        <w:t>Таким образом, решение проблемы налоговых неплатежей напрямую связано с осуществлением антикризисного менеджмента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 xml:space="preserve">Особо отметим различия в понятиях </w:t>
      </w:r>
      <w:r w:rsidR="00E3192F">
        <w:t>"</w:t>
      </w:r>
      <w:r w:rsidRPr="00E3192F">
        <w:t>антикризисное управление</w:t>
      </w:r>
      <w:r w:rsidR="00E3192F">
        <w:t>"</w:t>
      </w:r>
      <w:r w:rsidRPr="00E3192F">
        <w:t xml:space="preserve"> и </w:t>
      </w:r>
      <w:r w:rsidR="00E3192F">
        <w:t>"</w:t>
      </w:r>
      <w:r w:rsidRPr="00E3192F">
        <w:t>антикризисное регулирование</w:t>
      </w:r>
      <w:r w:rsidR="00E3192F">
        <w:t>"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Процесс реализации антикризисных процедур применительно к деятельности предприятий-должников называется антикризисным процессом</w:t>
      </w:r>
      <w:r w:rsidR="00E3192F" w:rsidRPr="00E3192F">
        <w:t xml:space="preserve">. </w:t>
      </w:r>
      <w:r w:rsidRPr="00E3192F">
        <w:t>Мировой опыт показывает, что антикризисная деятельность в условиях рыночной экономики</w:t>
      </w:r>
      <w:r w:rsidR="00E3192F" w:rsidRPr="00E3192F">
        <w:t xml:space="preserve"> - </w:t>
      </w:r>
      <w:r w:rsidRPr="00E3192F">
        <w:t>процесс, включающий в себя два блока процедур</w:t>
      </w:r>
      <w:r w:rsidR="00E3192F" w:rsidRPr="00E3192F">
        <w:t xml:space="preserve">: </w:t>
      </w:r>
      <w:r w:rsidRPr="00E3192F">
        <w:t>антикризисное управление и антикризисное регулирование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Антикризисное управление</w:t>
      </w:r>
      <w:r w:rsidR="00E3192F" w:rsidRPr="00E3192F">
        <w:t xml:space="preserve"> - </w:t>
      </w:r>
      <w:r w:rsidRPr="00E3192F">
        <w:t>применение антикризисных процедур на микроуровне к конкретному предприятию</w:t>
      </w:r>
      <w:r w:rsidR="00E3192F" w:rsidRPr="00E3192F">
        <w:t xml:space="preserve">. </w:t>
      </w:r>
      <w:r w:rsidRPr="00E3192F">
        <w:t>Антикризисное управление направлено на отношения, складывающиеся на уровне предприятия при применении реорганизационных или ликвидационных мероприятий</w:t>
      </w:r>
      <w:r w:rsidR="00E3192F" w:rsidRPr="00E3192F">
        <w:t xml:space="preserve">. </w:t>
      </w:r>
      <w:r w:rsidRPr="00E3192F">
        <w:t>Антикризисное управление осуществляется по специальной программе при использовании определенного набора административных методов</w:t>
      </w:r>
      <w:r w:rsidR="00E3192F" w:rsidRPr="00E3192F">
        <w:t xml:space="preserve">. </w:t>
      </w:r>
      <w:r w:rsidRPr="00E3192F">
        <w:t>Чаще всего такое управление реализуется специальными руководителями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Кризисные ситуации возникают на всех стадиях жизненного цикла предприятия</w:t>
      </w:r>
      <w:r w:rsidR="00E3192F" w:rsidRPr="00E3192F">
        <w:t xml:space="preserve">. </w:t>
      </w:r>
      <w:r w:rsidRPr="00E3192F">
        <w:t>Как мы уже говорили, они выражаются в колебаниях объемов производства продукции, возникновении сложностей с ее сбытом, чрезмерном росте задолженности по налоговым платежам и пр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Реализация всей совокупности процедур антикризисного управления начинается лишь на определенном этапе жизненного цикла предприятия</w:t>
      </w:r>
      <w:r w:rsidR="00E3192F" w:rsidRPr="00E3192F">
        <w:t xml:space="preserve">: </w:t>
      </w:r>
      <w:r w:rsidRPr="00E3192F">
        <w:t>в условиях резкого спада производства, характеризующегося постоянной неплатежеспособностью предприятия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Антикризисное регулирование понимается как воздействие на предприятие-должника на макроуровне</w:t>
      </w:r>
      <w:r w:rsidR="00E3192F" w:rsidRPr="00E3192F">
        <w:t xml:space="preserve">. </w:t>
      </w:r>
      <w:r w:rsidRPr="00E3192F">
        <w:t>Данный вид макроэкономического воздействия предполагает принятие организационно-экономических и нормативно-правовых мер со стороны государства, направленных на защиту предприятий от кризисных ситуаций, предотвращение банкротства или ликвидацию в случае неэффективности дальнейшей работы этих предприятий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В российской практике ключевыми направлениями государственного антикризисного регулирования являются</w:t>
      </w:r>
      <w:r w:rsidR="00E3192F" w:rsidRPr="00E3192F">
        <w:t xml:space="preserve">: </w:t>
      </w:r>
    </w:p>
    <w:p w:rsidR="00470492" w:rsidRPr="00E3192F" w:rsidRDefault="00470492" w:rsidP="00283A6C">
      <w:pPr>
        <w:pStyle w:val="a"/>
      </w:pPr>
      <w:r w:rsidRPr="00E3192F">
        <w:t>совершенствование законодательной базы о несостоятельности (банкротстве</w:t>
      </w:r>
      <w:r w:rsidR="00E3192F" w:rsidRPr="00E3192F">
        <w:t xml:space="preserve">) </w:t>
      </w:r>
      <w:r w:rsidRPr="00E3192F">
        <w:t>предприятий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осуществление мер по оздоровлению жизнеспособных предприятий, в том числе оказание государственной поддержки неплатежеспособным предприятиям и привлечение инвесторов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принятие Правительством РФ мер, направленных на преодоление кризиса неплатежей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приватизация и добровольная ликвидация предприятий-должников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создание института арбитражных и конкурсных управляющих</w:t>
      </w:r>
      <w:r w:rsidR="00E3192F" w:rsidRPr="00E3192F">
        <w:t xml:space="preserve">. </w:t>
      </w:r>
      <w:r w:rsidRPr="00E3192F">
        <w:t>Введенная Законом о банкротстве норма регулирования процессов санации экономики предполагает определенную организацию антикризисного процесса на уровне хозяйствующего субъекта</w:t>
      </w:r>
      <w:r w:rsidR="00E3192F" w:rsidRPr="00E3192F">
        <w:t xml:space="preserve">. </w:t>
      </w:r>
      <w:r w:rsidRPr="00E3192F">
        <w:t>Антикризисный процесс</w:t>
      </w:r>
      <w:r w:rsidR="00E3192F" w:rsidRPr="00E3192F">
        <w:t xml:space="preserve"> - </w:t>
      </w:r>
      <w:r w:rsidRPr="00E3192F">
        <w:t>применение к предприятию-должнику реорганизационных или ликвидационных процедур</w:t>
      </w:r>
      <w:r w:rsidR="00E3192F" w:rsidRPr="00E3192F">
        <w:t xml:space="preserve"> - </w:t>
      </w:r>
      <w:r w:rsidRPr="00E3192F">
        <w:t>начинается с комплексной оценки его финансово-экономического состояния</w:t>
      </w:r>
      <w:r w:rsidR="00E3192F" w:rsidRPr="00E3192F">
        <w:t xml:space="preserve">. </w:t>
      </w:r>
      <w:r w:rsidRPr="00E3192F">
        <w:t>Без диагностики причин неплатежеспособности предприятия могут быть назначены неправильные антикризисные процедуры, что приведет к ликвидации вполне перспективных предприятий, санации явно несостоятельных предприятий, обострению конфликтов между должниками и кредиторами</w:t>
      </w:r>
      <w:r w:rsidR="00E3192F" w:rsidRPr="00E3192F">
        <w:t xml:space="preserve">. </w:t>
      </w:r>
    </w:p>
    <w:p w:rsidR="00470492" w:rsidRPr="00E3192F" w:rsidRDefault="00470492" w:rsidP="00E3192F">
      <w:r w:rsidRPr="00E3192F">
        <w:t>Основными этапами антикризисного управления являются</w:t>
      </w:r>
      <w:r w:rsidR="00E3192F" w:rsidRPr="00E3192F">
        <w:t xml:space="preserve">: </w:t>
      </w:r>
    </w:p>
    <w:p w:rsidR="00470492" w:rsidRPr="00E3192F" w:rsidRDefault="00470492" w:rsidP="00283A6C">
      <w:pPr>
        <w:pStyle w:val="a"/>
      </w:pPr>
      <w:r w:rsidRPr="00E3192F">
        <w:t>диагностика финансового состояния и оценка перспектив развития производственного потенциала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разработка бизнес-плана финансового оздоровления предприятия</w:t>
      </w:r>
      <w:r w:rsidR="00E3192F" w:rsidRPr="00E3192F">
        <w:t xml:space="preserve">; </w:t>
      </w:r>
    </w:p>
    <w:p w:rsidR="00470492" w:rsidRPr="00E3192F" w:rsidRDefault="00470492" w:rsidP="00283A6C">
      <w:pPr>
        <w:pStyle w:val="a"/>
      </w:pPr>
      <w:r w:rsidRPr="00E3192F">
        <w:t>реализация антикризисных процедур</w:t>
      </w:r>
      <w:r w:rsidR="00E3192F" w:rsidRPr="00E3192F">
        <w:t xml:space="preserve">. </w:t>
      </w:r>
    </w:p>
    <w:p w:rsidR="00E3192F" w:rsidRDefault="00470492" w:rsidP="00E3192F">
      <w:r w:rsidRPr="00E3192F">
        <w:t xml:space="preserve">Необходимо отметить, что государственные органы могут выступать участниками антикризисного процесса в случае, если в цепочке </w:t>
      </w:r>
      <w:r w:rsidR="00E3192F">
        <w:t>"</w:t>
      </w:r>
      <w:r w:rsidRPr="00E3192F">
        <w:t>руководитель</w:t>
      </w:r>
      <w:r w:rsidR="00E3192F" w:rsidRPr="00E3192F">
        <w:t xml:space="preserve"> - </w:t>
      </w:r>
      <w:r w:rsidRPr="00E3192F">
        <w:t>акционеры</w:t>
      </w:r>
      <w:r w:rsidR="00E3192F" w:rsidRPr="00E3192F">
        <w:t xml:space="preserve"> - </w:t>
      </w:r>
      <w:r w:rsidRPr="00E3192F">
        <w:t>кредиторы</w:t>
      </w:r>
      <w:r w:rsidR="00E3192F">
        <w:t>"</w:t>
      </w:r>
      <w:r w:rsidRPr="00E3192F">
        <w:t xml:space="preserve"> </w:t>
      </w:r>
      <w:r w:rsidR="00E3192F">
        <w:t>"</w:t>
      </w:r>
      <w:r w:rsidRPr="00E3192F">
        <w:t>нездоровое</w:t>
      </w:r>
      <w:r w:rsidR="00E3192F">
        <w:t>"</w:t>
      </w:r>
      <w:r w:rsidRPr="00E3192F">
        <w:t xml:space="preserve"> предприятие не может само урегулировать свои проблемы</w:t>
      </w:r>
      <w:r w:rsidR="00E3192F" w:rsidRPr="00E3192F">
        <w:t xml:space="preserve">. </w:t>
      </w:r>
      <w:r w:rsidRPr="00E3192F">
        <w:t>Практически процедура не меняется, если руководитель и кредиторы хотят самостоятельно выйти из кризиса</w:t>
      </w:r>
      <w:r w:rsidR="00E3192F" w:rsidRPr="00E3192F">
        <w:t xml:space="preserve">. </w:t>
      </w:r>
    </w:p>
    <w:p w:rsidR="00E3192F" w:rsidRDefault="00E3192F" w:rsidP="00E3192F"/>
    <w:p w:rsidR="00E22157" w:rsidRPr="00E3192F" w:rsidRDefault="00283A6C" w:rsidP="00283A6C">
      <w:pPr>
        <w:pStyle w:val="1"/>
        <w:rPr>
          <w:kern w:val="0"/>
        </w:rPr>
      </w:pPr>
      <w:r>
        <w:br w:type="page"/>
      </w:r>
      <w:bookmarkStart w:id="4" w:name="_Toc221796783"/>
      <w:r w:rsidR="00E22157" w:rsidRPr="00E3192F">
        <w:rPr>
          <w:kern w:val="0"/>
        </w:rPr>
        <w:t>Список литературы</w:t>
      </w:r>
      <w:bookmarkEnd w:id="4"/>
    </w:p>
    <w:p w:rsidR="00283A6C" w:rsidRDefault="00283A6C" w:rsidP="00E3192F"/>
    <w:p w:rsidR="00E22157" w:rsidRPr="00E3192F" w:rsidRDefault="00E22157" w:rsidP="00857147">
      <w:pPr>
        <w:ind w:left="700" w:firstLine="20"/>
      </w:pPr>
      <w:r w:rsidRPr="00E3192F">
        <w:t>1</w:t>
      </w:r>
      <w:r w:rsidR="00E3192F" w:rsidRPr="00E3192F">
        <w:t xml:space="preserve">. </w:t>
      </w:r>
      <w:r w:rsidRPr="00E3192F">
        <w:t>Антикризисное управление</w:t>
      </w:r>
      <w:r w:rsidR="00E3192F" w:rsidRPr="00E3192F">
        <w:t xml:space="preserve">. </w:t>
      </w:r>
      <w:r w:rsidRPr="00E3192F">
        <w:t>Теория и практика</w:t>
      </w:r>
      <w:r w:rsidR="00E3192F" w:rsidRPr="00E3192F">
        <w:t xml:space="preserve">: </w:t>
      </w:r>
      <w:r w:rsidRPr="00E3192F">
        <w:t>учебное пособие для ВУЗов, обучающихся по специальностям экономики и управления (060000</w:t>
      </w:r>
      <w:r w:rsidR="00E3192F" w:rsidRPr="00E3192F">
        <w:t xml:space="preserve">) </w:t>
      </w:r>
      <w:r w:rsidRPr="00E3192F">
        <w:t>/ В</w:t>
      </w:r>
      <w:r w:rsidR="00E3192F">
        <w:t xml:space="preserve">.Я. </w:t>
      </w:r>
      <w:r w:rsidRPr="00E3192F">
        <w:t>Захаров, А</w:t>
      </w:r>
      <w:r w:rsidR="00E3192F">
        <w:t xml:space="preserve">.О. </w:t>
      </w:r>
      <w:r w:rsidRPr="00E3192F">
        <w:t>Блинов, Д</w:t>
      </w:r>
      <w:r w:rsidR="00E3192F">
        <w:t xml:space="preserve">.В. </w:t>
      </w:r>
      <w:r w:rsidRPr="00E3192F">
        <w:t>Хавин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>ЮНИТИ-ДАНА, 2006</w:t>
      </w:r>
      <w:r w:rsidR="00E3192F" w:rsidRPr="00E3192F">
        <w:t xml:space="preserve">. </w:t>
      </w:r>
    </w:p>
    <w:p w:rsidR="00E22157" w:rsidRPr="00E3192F" w:rsidRDefault="00E22157" w:rsidP="00857147">
      <w:pPr>
        <w:ind w:left="700" w:firstLine="20"/>
      </w:pPr>
      <w:r w:rsidRPr="00E3192F">
        <w:t>2</w:t>
      </w:r>
      <w:r w:rsidR="00E3192F" w:rsidRPr="00E3192F">
        <w:t xml:space="preserve">. </w:t>
      </w:r>
      <w:r w:rsidRPr="00E3192F">
        <w:t>Кризисное управление для руководителей и менеджеров</w:t>
      </w:r>
      <w:r w:rsidR="00E3192F">
        <w:t>.</w:t>
      </w:r>
      <w:r w:rsidR="00283A6C">
        <w:t xml:space="preserve"> </w:t>
      </w:r>
      <w:r w:rsidR="00E3192F">
        <w:t xml:space="preserve">Р. </w:t>
      </w:r>
      <w:r w:rsidRPr="00E3192F">
        <w:t>Хит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 xml:space="preserve">Издательство ЛОРИ, 2004 </w:t>
      </w:r>
    </w:p>
    <w:p w:rsidR="00E22157" w:rsidRPr="00E3192F" w:rsidRDefault="00E22157" w:rsidP="00857147">
      <w:pPr>
        <w:ind w:left="700" w:firstLine="20"/>
      </w:pPr>
      <w:r w:rsidRPr="00E3192F">
        <w:t>3</w:t>
      </w:r>
      <w:r w:rsidR="00E3192F" w:rsidRPr="00E3192F">
        <w:t xml:space="preserve">. </w:t>
      </w:r>
      <w:r w:rsidRPr="00E3192F">
        <w:t>Антикризисное управление</w:t>
      </w:r>
      <w:r w:rsidR="00E3192F" w:rsidRPr="00E3192F">
        <w:t xml:space="preserve">. </w:t>
      </w:r>
      <w:r w:rsidRPr="00E3192F">
        <w:t>Учебник/ Е</w:t>
      </w:r>
      <w:r w:rsidR="00E3192F" w:rsidRPr="00E3192F">
        <w:t xml:space="preserve">. </w:t>
      </w:r>
      <w:r w:rsidRPr="00E3192F">
        <w:t>П Жарковская, Б</w:t>
      </w:r>
      <w:r w:rsidR="00E3192F">
        <w:t xml:space="preserve">.Е. </w:t>
      </w:r>
      <w:r w:rsidRPr="00E3192F">
        <w:t>Бродский</w:t>
      </w:r>
      <w:r w:rsidR="00E3192F" w:rsidRPr="00E3192F">
        <w:t xml:space="preserve">. - </w:t>
      </w:r>
      <w:r w:rsidRPr="00E3192F">
        <w:t>3-е изд</w:t>
      </w:r>
      <w:r w:rsidR="00E3192F" w:rsidRPr="00E3192F">
        <w:t>.,</w:t>
      </w:r>
      <w:r w:rsidRPr="00E3192F">
        <w:t xml:space="preserve"> испр</w:t>
      </w:r>
      <w:r w:rsidR="00E3192F" w:rsidRPr="00E3192F">
        <w:t xml:space="preserve">. </w:t>
      </w:r>
      <w:r w:rsidR="00283A6C">
        <w:t>и</w:t>
      </w:r>
      <w:r w:rsidRPr="00E3192F">
        <w:t xml:space="preserve"> доп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>Омега-Л, 2006</w:t>
      </w:r>
      <w:r w:rsidR="00E3192F" w:rsidRPr="00E3192F">
        <w:t xml:space="preserve">. </w:t>
      </w:r>
    </w:p>
    <w:p w:rsidR="00E22157" w:rsidRPr="00E3192F" w:rsidRDefault="00E22157" w:rsidP="00857147">
      <w:pPr>
        <w:ind w:left="700" w:firstLine="20"/>
      </w:pPr>
      <w:r w:rsidRPr="00E3192F">
        <w:t>4</w:t>
      </w:r>
      <w:r w:rsidR="00E3192F" w:rsidRPr="00E3192F">
        <w:t xml:space="preserve">. </w:t>
      </w:r>
      <w:r w:rsidRPr="00E3192F">
        <w:t>Антикризисное управление</w:t>
      </w:r>
      <w:r w:rsidR="00E3192F" w:rsidRPr="00E3192F">
        <w:t xml:space="preserve">: </w:t>
      </w:r>
      <w:r w:rsidRPr="00E3192F">
        <w:t>учебное пособие для студентов ВУЗов</w:t>
      </w:r>
      <w:r w:rsidR="00E3192F" w:rsidRPr="00E3192F">
        <w:t xml:space="preserve">. </w:t>
      </w:r>
      <w:r w:rsidRPr="00E3192F">
        <w:t>/ А</w:t>
      </w:r>
      <w:r w:rsidR="00E3192F">
        <w:t xml:space="preserve">.Т. </w:t>
      </w:r>
      <w:r w:rsidRPr="00E3192F">
        <w:t>Зуб</w:t>
      </w:r>
      <w:r w:rsidR="00E3192F" w:rsidRPr="00E3192F">
        <w:t xml:space="preserve"> - </w:t>
      </w:r>
      <w:r w:rsidRPr="00E3192F">
        <w:t>М</w:t>
      </w:r>
      <w:r w:rsidR="00E3192F" w:rsidRPr="00E3192F">
        <w:t xml:space="preserve">.: </w:t>
      </w:r>
      <w:r w:rsidRPr="00E3192F">
        <w:t>Аспект Пресс, 2005</w:t>
      </w:r>
      <w:r w:rsidR="00E3192F" w:rsidRPr="00E3192F">
        <w:t xml:space="preserve">. </w:t>
      </w:r>
    </w:p>
    <w:p w:rsidR="00E22157" w:rsidRPr="00E3192F" w:rsidRDefault="00E22157" w:rsidP="00857147">
      <w:pPr>
        <w:ind w:left="700" w:firstLine="20"/>
      </w:pPr>
      <w:r w:rsidRPr="00E3192F">
        <w:t>5</w:t>
      </w:r>
      <w:r w:rsidR="00E3192F" w:rsidRPr="00E3192F">
        <w:t xml:space="preserve">. </w:t>
      </w:r>
      <w:r w:rsidRPr="00E3192F">
        <w:t>Методология антикризисного управления</w:t>
      </w:r>
      <w:r w:rsidR="00E3192F" w:rsidRPr="00E3192F">
        <w:t xml:space="preserve">: </w:t>
      </w:r>
      <w:r w:rsidRPr="00E3192F">
        <w:t>учеб</w:t>
      </w:r>
      <w:r w:rsidR="00E3192F" w:rsidRPr="00E3192F">
        <w:t xml:space="preserve">. </w:t>
      </w:r>
      <w:r w:rsidRPr="00E3192F">
        <w:t>-</w:t>
      </w:r>
      <w:r w:rsidR="00283A6C">
        <w:t xml:space="preserve"> </w:t>
      </w:r>
      <w:r w:rsidRPr="00E3192F">
        <w:t>практ</w:t>
      </w:r>
      <w:r w:rsidR="00E3192F" w:rsidRPr="00E3192F">
        <w:t xml:space="preserve">. </w:t>
      </w:r>
      <w:r w:rsidRPr="00E3192F">
        <w:t>пособие/ Г</w:t>
      </w:r>
      <w:r w:rsidR="00E3192F">
        <w:t xml:space="preserve">.Б. </w:t>
      </w:r>
      <w:r w:rsidRPr="00E3192F">
        <w:t>Юн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>Дело, 2004</w:t>
      </w:r>
      <w:r w:rsidR="00E3192F" w:rsidRPr="00E3192F">
        <w:t xml:space="preserve">. </w:t>
      </w:r>
    </w:p>
    <w:p w:rsidR="00E22157" w:rsidRPr="00E3192F" w:rsidRDefault="00E22157" w:rsidP="00857147">
      <w:pPr>
        <w:ind w:left="700" w:firstLine="20"/>
      </w:pPr>
      <w:r w:rsidRPr="00E3192F">
        <w:t>6</w:t>
      </w:r>
      <w:r w:rsidR="00E3192F" w:rsidRPr="00E3192F">
        <w:t xml:space="preserve">. </w:t>
      </w:r>
      <w:r w:rsidRPr="00E3192F">
        <w:t>Антикризисное управление</w:t>
      </w:r>
      <w:r w:rsidR="00E3192F" w:rsidRPr="00E3192F">
        <w:t xml:space="preserve">: </w:t>
      </w:r>
      <w:r w:rsidRPr="00E3192F">
        <w:t>учебное пособие</w:t>
      </w:r>
      <w:r w:rsidR="00857147">
        <w:t xml:space="preserve"> </w:t>
      </w:r>
      <w:r w:rsidRPr="00E3192F">
        <w:t>/ Под ред</w:t>
      </w:r>
      <w:r w:rsidR="00E3192F" w:rsidRPr="00E3192F">
        <w:t xml:space="preserve">. </w:t>
      </w:r>
      <w:r w:rsidRPr="00E3192F">
        <w:t>К</w:t>
      </w:r>
      <w:r w:rsidR="00E3192F">
        <w:t xml:space="preserve">.В. </w:t>
      </w:r>
      <w:r w:rsidRPr="00E3192F">
        <w:t>Балдина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>Гардарики, 2005</w:t>
      </w:r>
      <w:r w:rsidR="00E3192F" w:rsidRPr="00E3192F">
        <w:t xml:space="preserve">. </w:t>
      </w:r>
    </w:p>
    <w:p w:rsidR="00E22157" w:rsidRPr="00E3192F" w:rsidRDefault="00E22157" w:rsidP="00857147">
      <w:pPr>
        <w:ind w:left="700" w:firstLine="20"/>
      </w:pPr>
      <w:r w:rsidRPr="00E3192F">
        <w:t>7</w:t>
      </w:r>
      <w:r w:rsidR="00E3192F" w:rsidRPr="00E3192F">
        <w:t xml:space="preserve">. </w:t>
      </w:r>
      <w:r w:rsidRPr="00E3192F">
        <w:t>Правовое регулирование несостоятельности (банкротства</w:t>
      </w:r>
      <w:r w:rsidR="00E3192F" w:rsidRPr="00E3192F">
        <w:t xml:space="preserve">): </w:t>
      </w:r>
      <w:r w:rsidRPr="00E3192F">
        <w:t>учеб</w:t>
      </w:r>
      <w:r w:rsidR="00E3192F" w:rsidRPr="00E3192F">
        <w:t xml:space="preserve">. </w:t>
      </w:r>
      <w:r w:rsidRPr="00E3192F">
        <w:t>-практ</w:t>
      </w:r>
      <w:r w:rsidR="00E3192F" w:rsidRPr="00E3192F">
        <w:t xml:space="preserve">. </w:t>
      </w:r>
      <w:r w:rsidRPr="00E3192F">
        <w:t>пособие/ С</w:t>
      </w:r>
      <w:r w:rsidR="00E3192F">
        <w:t xml:space="preserve">.А. </w:t>
      </w:r>
      <w:r w:rsidRPr="00E3192F">
        <w:t>Карелина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>Волтерс Клувер, 2006</w:t>
      </w:r>
      <w:r w:rsidR="00E3192F" w:rsidRPr="00E3192F">
        <w:t xml:space="preserve">. </w:t>
      </w:r>
    </w:p>
    <w:p w:rsidR="00E22157" w:rsidRPr="00E3192F" w:rsidRDefault="00E22157" w:rsidP="00857147">
      <w:pPr>
        <w:ind w:left="700" w:firstLine="20"/>
      </w:pPr>
      <w:r w:rsidRPr="00E3192F">
        <w:t>8</w:t>
      </w:r>
      <w:r w:rsidR="00E3192F" w:rsidRPr="00E3192F">
        <w:t xml:space="preserve">. </w:t>
      </w:r>
      <w:r w:rsidRPr="00E3192F">
        <w:t>Федеральный закон "О несостоятельности (банкротстве</w:t>
      </w:r>
      <w:r w:rsidR="00E3192F">
        <w:t>)"</w:t>
      </w:r>
      <w:r w:rsidR="00E3192F" w:rsidRPr="00E3192F">
        <w:t xml:space="preserve">. </w:t>
      </w:r>
      <w:r w:rsidRPr="00E3192F">
        <w:t>С изменениями и дополнениями на 1 мая 2005 года</w:t>
      </w:r>
      <w:r w:rsidR="00E3192F" w:rsidRPr="00E3192F">
        <w:t xml:space="preserve">. - </w:t>
      </w:r>
      <w:r w:rsidRPr="00E3192F">
        <w:t>М</w:t>
      </w:r>
      <w:r w:rsidR="00E3192F" w:rsidRPr="00E3192F">
        <w:t xml:space="preserve">.: </w:t>
      </w:r>
      <w:r w:rsidRPr="00E3192F">
        <w:t xml:space="preserve">Изд-во Эскмо, 2005 </w:t>
      </w:r>
    </w:p>
    <w:p w:rsidR="00E22157" w:rsidRPr="00E3192F" w:rsidRDefault="00E22157" w:rsidP="00857147">
      <w:pPr>
        <w:ind w:left="700" w:firstLine="20"/>
      </w:pPr>
      <w:r w:rsidRPr="00E3192F">
        <w:t>9</w:t>
      </w:r>
      <w:r w:rsidR="00E3192F" w:rsidRPr="00E3192F">
        <w:t xml:space="preserve">. </w:t>
      </w:r>
      <w:r w:rsidRPr="00E3192F">
        <w:t>Вестник ВАС №5 2003 г</w:t>
      </w:r>
      <w:r w:rsidR="00E3192F" w:rsidRPr="00E3192F">
        <w:t>.,</w:t>
      </w:r>
      <w:r w:rsidRPr="00E3192F">
        <w:t xml:space="preserve"> Специальное приложение</w:t>
      </w:r>
      <w:r w:rsidR="00E3192F" w:rsidRPr="00E3192F">
        <w:t xml:space="preserve">. </w:t>
      </w:r>
    </w:p>
    <w:p w:rsidR="00E3192F" w:rsidRDefault="00E22157" w:rsidP="00857147">
      <w:pPr>
        <w:ind w:left="700" w:firstLine="20"/>
      </w:pPr>
      <w:r w:rsidRPr="00E3192F">
        <w:t>10</w:t>
      </w:r>
      <w:r w:rsidR="00E3192F" w:rsidRPr="00E3192F">
        <w:t xml:space="preserve">. </w:t>
      </w:r>
      <w:r w:rsidRPr="00E3192F">
        <w:t>Вестник ВАС № 2 2005 г</w:t>
      </w:r>
      <w:r w:rsidR="00E3192F" w:rsidRPr="00E3192F">
        <w:t xml:space="preserve">. </w:t>
      </w:r>
    </w:p>
    <w:p w:rsidR="00300845" w:rsidRPr="00E3192F" w:rsidRDefault="00300845" w:rsidP="00857147">
      <w:pPr>
        <w:ind w:left="700" w:firstLine="20"/>
      </w:pPr>
      <w:bookmarkStart w:id="5" w:name="_GoBack"/>
      <w:bookmarkEnd w:id="5"/>
    </w:p>
    <w:sectPr w:rsidR="00300845" w:rsidRPr="00E3192F" w:rsidSect="00E3192F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D2" w:rsidRDefault="002E0AD2" w:rsidP="00300845">
      <w:pPr>
        <w:spacing w:line="240" w:lineRule="auto"/>
      </w:pPr>
      <w:r>
        <w:separator/>
      </w:r>
    </w:p>
  </w:endnote>
  <w:endnote w:type="continuationSeparator" w:id="0">
    <w:p w:rsidR="002E0AD2" w:rsidRDefault="002E0AD2" w:rsidP="00300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6C" w:rsidRDefault="00283A6C" w:rsidP="00283A6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D2" w:rsidRDefault="002E0AD2" w:rsidP="00300845">
      <w:pPr>
        <w:spacing w:line="240" w:lineRule="auto"/>
      </w:pPr>
      <w:r>
        <w:separator/>
      </w:r>
    </w:p>
  </w:footnote>
  <w:footnote w:type="continuationSeparator" w:id="0">
    <w:p w:rsidR="002E0AD2" w:rsidRDefault="002E0AD2" w:rsidP="00300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6C" w:rsidRDefault="00AE1B94" w:rsidP="00283A6C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83A6C" w:rsidRDefault="00283A6C" w:rsidP="00E3192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F46"/>
    <w:multiLevelType w:val="hybridMultilevel"/>
    <w:tmpl w:val="CE54F1E2"/>
    <w:lvl w:ilvl="0" w:tplc="70EC8A3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7D16CC"/>
    <w:multiLevelType w:val="hybridMultilevel"/>
    <w:tmpl w:val="8778810C"/>
    <w:lvl w:ilvl="0" w:tplc="70EC8A3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C22C0"/>
    <w:multiLevelType w:val="hybridMultilevel"/>
    <w:tmpl w:val="7034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C4FE9"/>
    <w:multiLevelType w:val="hybridMultilevel"/>
    <w:tmpl w:val="A154BBFA"/>
    <w:lvl w:ilvl="0" w:tplc="70EC8A3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A645E9"/>
    <w:multiLevelType w:val="hybridMultilevel"/>
    <w:tmpl w:val="5C627B80"/>
    <w:lvl w:ilvl="0" w:tplc="70EC8A3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066794"/>
    <w:multiLevelType w:val="hybridMultilevel"/>
    <w:tmpl w:val="DFF09C90"/>
    <w:lvl w:ilvl="0" w:tplc="70EC8A3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7A11B03"/>
    <w:multiLevelType w:val="hybridMultilevel"/>
    <w:tmpl w:val="F5D484B6"/>
    <w:lvl w:ilvl="0" w:tplc="70EC8A38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157"/>
    <w:rsid w:val="000708DE"/>
    <w:rsid w:val="000B5224"/>
    <w:rsid w:val="00283A6C"/>
    <w:rsid w:val="002E0AD2"/>
    <w:rsid w:val="002E7480"/>
    <w:rsid w:val="00300845"/>
    <w:rsid w:val="003F4560"/>
    <w:rsid w:val="00470492"/>
    <w:rsid w:val="004F75E0"/>
    <w:rsid w:val="00761188"/>
    <w:rsid w:val="00857147"/>
    <w:rsid w:val="008B3639"/>
    <w:rsid w:val="00932AB7"/>
    <w:rsid w:val="0098549D"/>
    <w:rsid w:val="009B6AC0"/>
    <w:rsid w:val="00A5502C"/>
    <w:rsid w:val="00AA1965"/>
    <w:rsid w:val="00AC0C1C"/>
    <w:rsid w:val="00AE1B94"/>
    <w:rsid w:val="00B24EB8"/>
    <w:rsid w:val="00C449A4"/>
    <w:rsid w:val="00C64567"/>
    <w:rsid w:val="00DD7C99"/>
    <w:rsid w:val="00E22157"/>
    <w:rsid w:val="00E3192F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F568EE-7E81-4CFD-9F74-1FE96F1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3192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E3192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E3192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E3192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E3192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E3192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E319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E3192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E319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rsid w:val="00E22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22157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2"/>
    <w:link w:val="32"/>
    <w:uiPriority w:val="99"/>
    <w:semiHidden/>
    <w:rsid w:val="00470492"/>
    <w:pPr>
      <w:shd w:val="clear" w:color="auto" w:fill="FFFFFF"/>
      <w:autoSpaceDE w:val="0"/>
      <w:autoSpaceDN w:val="0"/>
      <w:adjustRightInd w:val="0"/>
      <w:spacing w:line="240" w:lineRule="auto"/>
      <w:ind w:firstLine="567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70492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6">
    <w:name w:val="header"/>
    <w:basedOn w:val="a2"/>
    <w:next w:val="a7"/>
    <w:link w:val="a8"/>
    <w:uiPriority w:val="99"/>
    <w:rsid w:val="00E3192F"/>
    <w:pPr>
      <w:tabs>
        <w:tab w:val="center" w:pos="4677"/>
        <w:tab w:val="right" w:pos="9355"/>
      </w:tabs>
      <w:ind w:firstLine="0"/>
      <w:jc w:val="right"/>
    </w:pPr>
    <w:rPr>
      <w:noProof/>
      <w:kern w:val="16"/>
      <w:sz w:val="24"/>
      <w:szCs w:val="24"/>
    </w:rPr>
  </w:style>
  <w:style w:type="character" w:customStyle="1" w:styleId="a8">
    <w:name w:val="Верхний колонтитул Знак"/>
    <w:link w:val="a6"/>
    <w:uiPriority w:val="99"/>
    <w:locked/>
    <w:rsid w:val="00E3192F"/>
    <w:rPr>
      <w:kern w:val="16"/>
      <w:sz w:val="24"/>
      <w:szCs w:val="24"/>
    </w:rPr>
  </w:style>
  <w:style w:type="paragraph" w:styleId="a9">
    <w:name w:val="footer"/>
    <w:basedOn w:val="a2"/>
    <w:link w:val="aa"/>
    <w:uiPriority w:val="99"/>
    <w:semiHidden/>
    <w:rsid w:val="00E3192F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E3192F"/>
    <w:rPr>
      <w:noProof/>
      <w:kern w:val="16"/>
      <w:sz w:val="28"/>
      <w:szCs w:val="28"/>
      <w:lang w:val="ru-RU" w:eastAsia="ru-RU"/>
    </w:rPr>
  </w:style>
  <w:style w:type="paragraph" w:styleId="ab">
    <w:name w:val="List Paragraph"/>
    <w:basedOn w:val="a2"/>
    <w:uiPriority w:val="99"/>
    <w:qFormat/>
    <w:rsid w:val="003F4560"/>
    <w:pPr>
      <w:ind w:left="720"/>
    </w:pPr>
  </w:style>
  <w:style w:type="paragraph" w:styleId="ac">
    <w:name w:val="Document Map"/>
    <w:basedOn w:val="a2"/>
    <w:link w:val="ad"/>
    <w:uiPriority w:val="99"/>
    <w:semiHidden/>
    <w:rsid w:val="003F4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3F4560"/>
    <w:rPr>
      <w:rFonts w:ascii="Tahoma" w:hAnsi="Tahoma" w:cs="Tahoma"/>
      <w:sz w:val="16"/>
      <w:szCs w:val="16"/>
    </w:rPr>
  </w:style>
  <w:style w:type="paragraph" w:styleId="a7">
    <w:name w:val="Body Text"/>
    <w:basedOn w:val="a2"/>
    <w:link w:val="ae"/>
    <w:uiPriority w:val="99"/>
    <w:rsid w:val="00E3192F"/>
  </w:style>
  <w:style w:type="character" w:customStyle="1" w:styleId="ae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f">
    <w:name w:val="выделение"/>
    <w:uiPriority w:val="99"/>
    <w:rsid w:val="00E3192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3192F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E319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E3192F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3192F"/>
    <w:rPr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3192F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E3192F"/>
    <w:pPr>
      <w:numPr>
        <w:numId w:val="8"/>
      </w:numPr>
      <w:tabs>
        <w:tab w:val="num" w:pos="1077"/>
      </w:tabs>
      <w:jc w:val="left"/>
    </w:pPr>
  </w:style>
  <w:style w:type="character" w:styleId="af4">
    <w:name w:val="page number"/>
    <w:uiPriority w:val="99"/>
    <w:rsid w:val="00283A6C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E3192F"/>
    <w:rPr>
      <w:sz w:val="28"/>
      <w:szCs w:val="28"/>
    </w:rPr>
  </w:style>
  <w:style w:type="paragraph" w:styleId="af6">
    <w:name w:val="Normal (Web)"/>
    <w:basedOn w:val="a2"/>
    <w:uiPriority w:val="99"/>
    <w:rsid w:val="00E3192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E3192F"/>
    <w:pPr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locked/>
    <w:rsid w:val="00E3192F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locked/>
    <w:rsid w:val="00E3192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E3192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E3192F"/>
    <w:pPr>
      <w:ind w:left="958"/>
    </w:pPr>
  </w:style>
  <w:style w:type="paragraph" w:customStyle="1" w:styleId="a">
    <w:name w:val="список ненумерованный"/>
    <w:autoRedefine/>
    <w:uiPriority w:val="99"/>
    <w:rsid w:val="00E3192F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192F"/>
    <w:pPr>
      <w:numPr>
        <w:numId w:val="10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3192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3192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3192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3192F"/>
    <w:rPr>
      <w:i/>
      <w:iCs/>
    </w:rPr>
  </w:style>
  <w:style w:type="paragraph" w:customStyle="1" w:styleId="af7">
    <w:name w:val="схема"/>
    <w:uiPriority w:val="99"/>
    <w:rsid w:val="00E3192F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8">
    <w:name w:val="ТАБЛИЦА"/>
    <w:next w:val="a2"/>
    <w:autoRedefine/>
    <w:uiPriority w:val="99"/>
    <w:rsid w:val="00E3192F"/>
    <w:pPr>
      <w:jc w:val="center"/>
    </w:pPr>
    <w:rPr>
      <w:rFonts w:ascii="Times New Roman" w:hAnsi="Times New Roman"/>
    </w:rPr>
  </w:style>
  <w:style w:type="paragraph" w:styleId="af9">
    <w:name w:val="footnote text"/>
    <w:basedOn w:val="a2"/>
    <w:link w:val="afa"/>
    <w:autoRedefine/>
    <w:uiPriority w:val="99"/>
    <w:semiHidden/>
    <w:rsid w:val="00E3192F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rFonts w:ascii="Times New Roman" w:hAnsi="Times New Roman"/>
      <w:sz w:val="20"/>
      <w:szCs w:val="20"/>
    </w:rPr>
  </w:style>
  <w:style w:type="paragraph" w:customStyle="1" w:styleId="afb">
    <w:name w:val="титут"/>
    <w:uiPriority w:val="99"/>
    <w:rsid w:val="00E3192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37254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Залим</dc:creator>
  <cp:keywords/>
  <dc:description/>
  <cp:lastModifiedBy>admin</cp:lastModifiedBy>
  <cp:revision>2</cp:revision>
  <dcterms:created xsi:type="dcterms:W3CDTF">2014-03-12T23:48:00Z</dcterms:created>
  <dcterms:modified xsi:type="dcterms:W3CDTF">2014-03-12T23:48:00Z</dcterms:modified>
</cp:coreProperties>
</file>