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CD" w:rsidRDefault="00B743CD">
      <w:pPr>
        <w:pStyle w:val="1"/>
      </w:pPr>
      <w:r>
        <w:t>Контрольная работа</w:t>
      </w:r>
    </w:p>
    <w:p w:rsidR="00B743CD" w:rsidRDefault="00B743CD"/>
    <w:p w:rsidR="00B743CD" w:rsidRDefault="00B743CD">
      <w:r>
        <w:t xml:space="preserve">Факторы общего внешнего окружения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1552"/>
        <w:gridCol w:w="316"/>
        <w:gridCol w:w="316"/>
        <w:gridCol w:w="316"/>
        <w:gridCol w:w="329"/>
        <w:gridCol w:w="329"/>
        <w:gridCol w:w="1136"/>
        <w:gridCol w:w="1625"/>
        <w:gridCol w:w="5837"/>
        <w:gridCol w:w="1720"/>
      </w:tblGrid>
      <w:tr w:rsidR="00B743CD">
        <w:trPr>
          <w:cantSplit/>
          <w:trHeight w:val="345"/>
          <w:jc w:val="center"/>
        </w:trPr>
        <w:tc>
          <w:tcPr>
            <w:tcW w:w="460" w:type="pct"/>
            <w:vMerge w:val="restart"/>
          </w:tcPr>
          <w:p w:rsidR="00B743CD" w:rsidRDefault="00B743CD">
            <w:pPr>
              <w:pStyle w:val="ae"/>
            </w:pPr>
            <w:r>
              <w:t>Область общего внешнего окружения</w:t>
            </w:r>
          </w:p>
        </w:tc>
        <w:tc>
          <w:tcPr>
            <w:tcW w:w="603" w:type="pct"/>
            <w:vMerge w:val="restart"/>
          </w:tcPr>
          <w:p w:rsidR="00B743CD" w:rsidRDefault="00B743CD">
            <w:pPr>
              <w:pStyle w:val="ae"/>
            </w:pPr>
            <w:r>
              <w:t>Фактор общего внешнего окружения</w:t>
            </w:r>
          </w:p>
        </w:tc>
        <w:tc>
          <w:tcPr>
            <w:tcW w:w="503" w:type="pct"/>
            <w:gridSpan w:val="5"/>
          </w:tcPr>
          <w:p w:rsidR="00B743CD" w:rsidRDefault="00B743CD">
            <w:pPr>
              <w:pStyle w:val="ae"/>
            </w:pPr>
            <w:r>
              <w:t>Значимость фактора</w:t>
            </w:r>
          </w:p>
        </w:tc>
        <w:tc>
          <w:tcPr>
            <w:tcW w:w="289" w:type="pct"/>
            <w:vMerge w:val="restart"/>
          </w:tcPr>
          <w:p w:rsidR="00B743CD" w:rsidRDefault="00B743CD">
            <w:pPr>
              <w:pStyle w:val="ae"/>
            </w:pPr>
            <w:r>
              <w:t>Текущее состояние</w:t>
            </w:r>
          </w:p>
        </w:tc>
        <w:tc>
          <w:tcPr>
            <w:tcW w:w="495" w:type="pct"/>
            <w:vMerge w:val="restart"/>
          </w:tcPr>
          <w:p w:rsidR="00B743CD" w:rsidRDefault="00B743CD">
            <w:pPr>
              <w:pStyle w:val="ae"/>
            </w:pPr>
            <w:r>
              <w:t>Возможное будущее состояние</w:t>
            </w:r>
          </w:p>
        </w:tc>
        <w:tc>
          <w:tcPr>
            <w:tcW w:w="2021" w:type="pct"/>
            <w:vMerge w:val="restart"/>
          </w:tcPr>
          <w:p w:rsidR="00B743CD" w:rsidRDefault="00B743CD">
            <w:pPr>
              <w:pStyle w:val="ae"/>
            </w:pPr>
            <w:r>
              <w:t>Угроза/возможность для предприятия</w:t>
            </w:r>
          </w:p>
        </w:tc>
        <w:tc>
          <w:tcPr>
            <w:tcW w:w="629" w:type="pct"/>
            <w:vMerge w:val="restart"/>
          </w:tcPr>
          <w:p w:rsidR="00B743CD" w:rsidRDefault="00B743CD">
            <w:pPr>
              <w:pStyle w:val="ae"/>
            </w:pPr>
            <w:r>
              <w:t>Частота мониторинга</w:t>
            </w:r>
          </w:p>
        </w:tc>
      </w:tr>
      <w:tr w:rsidR="00B743CD">
        <w:trPr>
          <w:cantSplit/>
          <w:trHeight w:val="360"/>
          <w:jc w:val="center"/>
        </w:trPr>
        <w:tc>
          <w:tcPr>
            <w:tcW w:w="460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03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  <w:r>
              <w:t>1</w:t>
            </w: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2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  <w:r>
              <w:t>3</w:t>
            </w: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4</w:t>
            </w: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5</w:t>
            </w:r>
          </w:p>
        </w:tc>
        <w:tc>
          <w:tcPr>
            <w:tcW w:w="289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495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2021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29" w:type="pct"/>
            <w:vMerge/>
          </w:tcPr>
          <w:p w:rsidR="00B743CD" w:rsidRDefault="00B743CD">
            <w:pPr>
              <w:pStyle w:val="ae"/>
            </w:pPr>
          </w:p>
        </w:tc>
      </w:tr>
      <w:tr w:rsidR="00B743CD">
        <w:trPr>
          <w:cantSplit/>
          <w:trHeight w:val="675"/>
          <w:jc w:val="center"/>
        </w:trPr>
        <w:tc>
          <w:tcPr>
            <w:tcW w:w="460" w:type="pct"/>
            <w:vMerge w:val="restart"/>
          </w:tcPr>
          <w:p w:rsidR="00B743CD" w:rsidRDefault="00B743CD">
            <w:pPr>
              <w:pStyle w:val="ae"/>
            </w:pPr>
            <w:r>
              <w:t>1.Экономии-ческая</w:t>
            </w:r>
          </w:p>
        </w:tc>
        <w:tc>
          <w:tcPr>
            <w:tcW w:w="603" w:type="pct"/>
          </w:tcPr>
          <w:p w:rsidR="00B743CD" w:rsidRDefault="00B743CD">
            <w:pPr>
              <w:pStyle w:val="ae"/>
            </w:pPr>
            <w:r>
              <w:t>Изменение курса Евро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289" w:type="pct"/>
          </w:tcPr>
          <w:p w:rsidR="00B743CD" w:rsidRDefault="00B743CD">
            <w:pPr>
              <w:pStyle w:val="ae"/>
            </w:pPr>
            <w:r>
              <w:t>34,8</w:t>
            </w:r>
          </w:p>
        </w:tc>
        <w:tc>
          <w:tcPr>
            <w:tcW w:w="495" w:type="pct"/>
          </w:tcPr>
          <w:p w:rsidR="00B743CD" w:rsidRDefault="00B743CD">
            <w:pPr>
              <w:pStyle w:val="ae"/>
            </w:pPr>
            <w:r>
              <w:t>36</w:t>
            </w:r>
          </w:p>
        </w:tc>
        <w:tc>
          <w:tcPr>
            <w:tcW w:w="2021" w:type="pct"/>
          </w:tcPr>
          <w:p w:rsidR="00B743CD" w:rsidRDefault="00B743CD">
            <w:pPr>
              <w:pStyle w:val="ae"/>
            </w:pPr>
            <w:r>
              <w:t>Повлияет на стоимость импортного сырья; на покупательную способность рубля (при росте евро – покуп. способность снижается, при падении - повышается)</w:t>
            </w:r>
          </w:p>
        </w:tc>
        <w:tc>
          <w:tcPr>
            <w:tcW w:w="629" w:type="pct"/>
          </w:tcPr>
          <w:p w:rsidR="00B743CD" w:rsidRDefault="00B743CD">
            <w:pPr>
              <w:pStyle w:val="ae"/>
            </w:pPr>
            <w:r>
              <w:t xml:space="preserve">  Ежедневно</w:t>
            </w:r>
          </w:p>
        </w:tc>
      </w:tr>
      <w:tr w:rsidR="00B743CD">
        <w:trPr>
          <w:cantSplit/>
          <w:trHeight w:val="840"/>
          <w:jc w:val="center"/>
        </w:trPr>
        <w:tc>
          <w:tcPr>
            <w:tcW w:w="460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03" w:type="pct"/>
          </w:tcPr>
          <w:p w:rsidR="00B743CD" w:rsidRDefault="00B743CD">
            <w:pPr>
              <w:pStyle w:val="ae"/>
            </w:pPr>
            <w:r>
              <w:t>Рост инфляции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289" w:type="pct"/>
          </w:tcPr>
          <w:p w:rsidR="00B743CD" w:rsidRDefault="00B743CD">
            <w:pPr>
              <w:pStyle w:val="ae"/>
            </w:pPr>
            <w:r>
              <w:t>13</w:t>
            </w:r>
          </w:p>
        </w:tc>
        <w:tc>
          <w:tcPr>
            <w:tcW w:w="495" w:type="pct"/>
          </w:tcPr>
          <w:p w:rsidR="00B743CD" w:rsidRDefault="00B743CD">
            <w:pPr>
              <w:pStyle w:val="ae"/>
            </w:pPr>
            <w:r>
              <w:t>14,2</w:t>
            </w:r>
          </w:p>
        </w:tc>
        <w:tc>
          <w:tcPr>
            <w:tcW w:w="2021" w:type="pct"/>
          </w:tcPr>
          <w:p w:rsidR="00B743CD" w:rsidRDefault="00B743CD">
            <w:pPr>
              <w:pStyle w:val="ae"/>
            </w:pPr>
            <w:r>
              <w:t>Рост инфляции влияет на повышение цен и обесценивает рубля. При неизменном доходе, население сможет приобрести меньше товаров. Значит снизиться спрос на продукцию всех трех предприятий.</w:t>
            </w:r>
          </w:p>
        </w:tc>
        <w:tc>
          <w:tcPr>
            <w:tcW w:w="629" w:type="pct"/>
          </w:tcPr>
          <w:p w:rsidR="00B743CD" w:rsidRDefault="00B743CD">
            <w:pPr>
              <w:pStyle w:val="ae"/>
            </w:pPr>
            <w:r>
              <w:t>Ежеквартально</w:t>
            </w:r>
          </w:p>
        </w:tc>
      </w:tr>
      <w:tr w:rsidR="00B743CD">
        <w:trPr>
          <w:cantSplit/>
          <w:trHeight w:val="1350"/>
          <w:jc w:val="center"/>
        </w:trPr>
        <w:tc>
          <w:tcPr>
            <w:tcW w:w="460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03" w:type="pct"/>
          </w:tcPr>
          <w:p w:rsidR="00B743CD" w:rsidRDefault="00B743CD">
            <w:pPr>
              <w:pStyle w:val="ae"/>
            </w:pPr>
            <w:r>
              <w:t>Снижение таможенных пошлин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289" w:type="pct"/>
          </w:tcPr>
          <w:p w:rsidR="00B743CD" w:rsidRDefault="00B743CD">
            <w:pPr>
              <w:pStyle w:val="ae"/>
            </w:pPr>
            <w:r>
              <w:t>30% по сумкам и обуви,10% по канц тов.</w:t>
            </w:r>
          </w:p>
        </w:tc>
        <w:tc>
          <w:tcPr>
            <w:tcW w:w="495" w:type="pct"/>
          </w:tcPr>
          <w:p w:rsidR="00B743CD" w:rsidRDefault="00B743CD">
            <w:pPr>
              <w:pStyle w:val="ae"/>
            </w:pPr>
            <w:r>
              <w:t>Сумки – 25%, обувь – 23%, канцтовары – 37%</w:t>
            </w:r>
          </w:p>
        </w:tc>
        <w:tc>
          <w:tcPr>
            <w:tcW w:w="2021" w:type="pct"/>
          </w:tcPr>
          <w:p w:rsidR="00B743CD" w:rsidRDefault="00B743CD">
            <w:pPr>
              <w:pStyle w:val="ae"/>
            </w:pPr>
            <w:r>
              <w:t>Сокращение таможенных барьеров положительно скажется на прибыльности деятельности предприятий. Будут уменьшены расходы на ввоз импортного сырья и импортной продукции. Повысится конкурентоспособность за счет усиления конкурентных преимуществ за счет возможности снизить цену на продукцию.</w:t>
            </w:r>
          </w:p>
        </w:tc>
        <w:tc>
          <w:tcPr>
            <w:tcW w:w="629" w:type="pct"/>
          </w:tcPr>
          <w:p w:rsidR="00B743CD" w:rsidRDefault="00B743CD">
            <w:pPr>
              <w:pStyle w:val="ae"/>
            </w:pPr>
            <w:r>
              <w:t>Ежемесячно</w:t>
            </w:r>
          </w:p>
        </w:tc>
      </w:tr>
      <w:tr w:rsidR="00B743CD">
        <w:trPr>
          <w:cantSplit/>
          <w:trHeight w:val="1065"/>
          <w:jc w:val="center"/>
        </w:trPr>
        <w:tc>
          <w:tcPr>
            <w:tcW w:w="460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03" w:type="pct"/>
          </w:tcPr>
          <w:p w:rsidR="00B743CD" w:rsidRDefault="00B743CD">
            <w:pPr>
              <w:pStyle w:val="ae"/>
            </w:pPr>
            <w:r>
              <w:t>Кредитование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289" w:type="pct"/>
          </w:tcPr>
          <w:p w:rsidR="00B743CD" w:rsidRDefault="00B743CD">
            <w:pPr>
              <w:pStyle w:val="ae"/>
            </w:pPr>
            <w:r>
              <w:t>отсутвие</w:t>
            </w:r>
          </w:p>
        </w:tc>
        <w:tc>
          <w:tcPr>
            <w:tcW w:w="495" w:type="pct"/>
          </w:tcPr>
          <w:p w:rsidR="00B743CD" w:rsidRDefault="00B743CD">
            <w:pPr>
              <w:pStyle w:val="ae"/>
            </w:pPr>
            <w:r>
              <w:t>Предусмотрены бюджетом в размере 100 млн руб. на перевооружение кожевенно-обувной пром-ти и 30 млн руб школьно-письм принадл.</w:t>
            </w:r>
          </w:p>
        </w:tc>
        <w:tc>
          <w:tcPr>
            <w:tcW w:w="2021" w:type="pct"/>
          </w:tcPr>
          <w:p w:rsidR="00B743CD" w:rsidRDefault="00B743CD">
            <w:pPr>
              <w:pStyle w:val="ae"/>
            </w:pPr>
            <w:r>
              <w:t>Позволит предприятиям на выгодных условиях пользоваться заемными средствами для технического перевооружения предприятий. Это скажется на экологичности продукции, и как следствие, увеличения спроса.</w:t>
            </w:r>
          </w:p>
        </w:tc>
        <w:tc>
          <w:tcPr>
            <w:tcW w:w="629" w:type="pct"/>
          </w:tcPr>
          <w:p w:rsidR="00B743CD" w:rsidRDefault="00B743CD">
            <w:pPr>
              <w:pStyle w:val="ae"/>
            </w:pPr>
            <w:r>
              <w:t>Ежегодно</w:t>
            </w:r>
          </w:p>
        </w:tc>
      </w:tr>
      <w:tr w:rsidR="00B743CD">
        <w:trPr>
          <w:cantSplit/>
          <w:trHeight w:val="720"/>
          <w:jc w:val="center"/>
        </w:trPr>
        <w:tc>
          <w:tcPr>
            <w:tcW w:w="460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03" w:type="pct"/>
          </w:tcPr>
          <w:p w:rsidR="00B743CD" w:rsidRDefault="00B743CD">
            <w:pPr>
              <w:pStyle w:val="ae"/>
            </w:pPr>
            <w:r>
              <w:t>Ставка рефинанси-рования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289" w:type="pct"/>
          </w:tcPr>
          <w:p w:rsidR="00B743CD" w:rsidRDefault="00B743CD">
            <w:pPr>
              <w:pStyle w:val="ae"/>
            </w:pPr>
            <w:r>
              <w:t>12%</w:t>
            </w:r>
          </w:p>
        </w:tc>
        <w:tc>
          <w:tcPr>
            <w:tcW w:w="495" w:type="pct"/>
          </w:tcPr>
          <w:p w:rsidR="00B743CD" w:rsidRDefault="00B743CD">
            <w:pPr>
              <w:pStyle w:val="ae"/>
            </w:pPr>
            <w:r>
              <w:t>13-14%</w:t>
            </w:r>
          </w:p>
        </w:tc>
        <w:tc>
          <w:tcPr>
            <w:tcW w:w="2021" w:type="pct"/>
          </w:tcPr>
          <w:p w:rsidR="00B743CD" w:rsidRDefault="00B743CD">
            <w:pPr>
              <w:pStyle w:val="ae"/>
            </w:pPr>
            <w:r>
              <w:t>Влияет на цену заемного капитала и на эффективность деятельности предприятия.</w:t>
            </w:r>
          </w:p>
          <w:p w:rsidR="00B743CD" w:rsidRDefault="00B743CD">
            <w:pPr>
              <w:pStyle w:val="ae"/>
            </w:pPr>
          </w:p>
        </w:tc>
        <w:tc>
          <w:tcPr>
            <w:tcW w:w="629" w:type="pct"/>
          </w:tcPr>
          <w:p w:rsidR="00B743CD" w:rsidRDefault="00B743CD">
            <w:pPr>
              <w:pStyle w:val="ae"/>
            </w:pPr>
            <w:r>
              <w:t>Ежемесячно</w:t>
            </w:r>
          </w:p>
        </w:tc>
      </w:tr>
    </w:tbl>
    <w:p w:rsidR="00B743CD" w:rsidRDefault="00B743CD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  <w:t>Продолжение таблицы.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2062"/>
        <w:gridCol w:w="236"/>
        <w:gridCol w:w="329"/>
        <w:gridCol w:w="236"/>
        <w:gridCol w:w="329"/>
        <w:gridCol w:w="329"/>
        <w:gridCol w:w="1311"/>
        <w:gridCol w:w="1281"/>
        <w:gridCol w:w="5411"/>
        <w:gridCol w:w="1694"/>
      </w:tblGrid>
      <w:tr w:rsidR="00B743CD">
        <w:trPr>
          <w:cantSplit/>
          <w:trHeight w:val="870"/>
          <w:jc w:val="center"/>
        </w:trPr>
        <w:tc>
          <w:tcPr>
            <w:tcW w:w="459" w:type="pct"/>
            <w:vMerge w:val="restart"/>
          </w:tcPr>
          <w:p w:rsidR="00B743CD" w:rsidRDefault="00B743CD">
            <w:pPr>
              <w:pStyle w:val="ae"/>
            </w:pPr>
            <w:r>
              <w:t>2. Научно-техническая</w:t>
            </w:r>
          </w:p>
        </w:tc>
        <w:tc>
          <w:tcPr>
            <w:tcW w:w="601" w:type="pct"/>
          </w:tcPr>
          <w:p w:rsidR="00B743CD" w:rsidRDefault="00B743CD">
            <w:pPr>
              <w:pStyle w:val="ae"/>
            </w:pPr>
            <w:r>
              <w:t>Появление синтетических заменителей кожи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288" w:type="pct"/>
          </w:tcPr>
          <w:p w:rsidR="00B743CD" w:rsidRDefault="00B743CD">
            <w:pPr>
              <w:pStyle w:val="ae"/>
            </w:pPr>
          </w:p>
        </w:tc>
        <w:tc>
          <w:tcPr>
            <w:tcW w:w="493" w:type="pct"/>
          </w:tcPr>
          <w:p w:rsidR="00B743CD" w:rsidRDefault="00B743CD">
            <w:pPr>
              <w:pStyle w:val="ae"/>
            </w:pPr>
          </w:p>
        </w:tc>
        <w:tc>
          <w:tcPr>
            <w:tcW w:w="2014" w:type="pct"/>
          </w:tcPr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Для предприятия 1,2: За счет использования заменителей кожи возможно удешевление производства за счет внедрения новых технологий в производство</w:t>
            </w:r>
          </w:p>
        </w:tc>
        <w:tc>
          <w:tcPr>
            <w:tcW w:w="627" w:type="pct"/>
          </w:tcPr>
          <w:p w:rsidR="00B743CD" w:rsidRDefault="00B743CD">
            <w:pPr>
              <w:pStyle w:val="ae"/>
            </w:pPr>
            <w:r>
              <w:t>Ежемесячно</w:t>
            </w:r>
          </w:p>
          <w:p w:rsidR="00B743CD" w:rsidRDefault="00B743CD">
            <w:pPr>
              <w:pStyle w:val="ae"/>
            </w:pPr>
          </w:p>
        </w:tc>
      </w:tr>
      <w:tr w:rsidR="00B743CD">
        <w:trPr>
          <w:cantSplit/>
          <w:trHeight w:val="1065"/>
          <w:jc w:val="center"/>
        </w:trPr>
        <w:tc>
          <w:tcPr>
            <w:tcW w:w="459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01" w:type="pct"/>
          </w:tcPr>
          <w:p w:rsidR="00B743CD" w:rsidRDefault="00B743CD">
            <w:pPr>
              <w:pStyle w:val="ae"/>
            </w:pPr>
            <w:r>
              <w:t>Использование автоматизированного прошивного и раскройного оборудования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288" w:type="pct"/>
          </w:tcPr>
          <w:p w:rsidR="00B743CD" w:rsidRDefault="00B743CD">
            <w:pPr>
              <w:pStyle w:val="ae"/>
            </w:pPr>
            <w:r>
              <w:t>отсутствие</w:t>
            </w:r>
          </w:p>
        </w:tc>
        <w:tc>
          <w:tcPr>
            <w:tcW w:w="493" w:type="pct"/>
          </w:tcPr>
          <w:p w:rsidR="00B743CD" w:rsidRDefault="00B743CD">
            <w:pPr>
              <w:pStyle w:val="ae"/>
            </w:pPr>
            <w:r>
              <w:t>присутствие</w:t>
            </w:r>
          </w:p>
        </w:tc>
        <w:tc>
          <w:tcPr>
            <w:tcW w:w="2014" w:type="pct"/>
          </w:tcPr>
          <w:p w:rsidR="00B743CD" w:rsidRDefault="00B743CD">
            <w:pPr>
              <w:pStyle w:val="ae"/>
            </w:pPr>
            <w:r>
              <w:t>Для предприятия 1,2: Иностранные предприятия получают преимущество по цене за счет использования более совершенного оборудования.</w:t>
            </w:r>
          </w:p>
        </w:tc>
        <w:tc>
          <w:tcPr>
            <w:tcW w:w="627" w:type="pct"/>
          </w:tcPr>
          <w:p w:rsidR="00B743CD" w:rsidRDefault="00B743CD">
            <w:pPr>
              <w:pStyle w:val="ae"/>
            </w:pPr>
            <w:r>
              <w:t>Ежемесячно</w:t>
            </w:r>
          </w:p>
        </w:tc>
      </w:tr>
      <w:tr w:rsidR="00B743CD">
        <w:trPr>
          <w:cantSplit/>
          <w:trHeight w:val="525"/>
          <w:jc w:val="center"/>
        </w:trPr>
        <w:tc>
          <w:tcPr>
            <w:tcW w:w="459" w:type="pct"/>
            <w:vMerge/>
          </w:tcPr>
          <w:p w:rsidR="00B743CD" w:rsidRDefault="00B743CD">
            <w:pPr>
              <w:pStyle w:val="ae"/>
            </w:pPr>
          </w:p>
        </w:tc>
        <w:tc>
          <w:tcPr>
            <w:tcW w:w="601" w:type="pct"/>
          </w:tcPr>
          <w:p w:rsidR="00B743CD" w:rsidRDefault="00B743CD">
            <w:pPr>
              <w:pStyle w:val="ae"/>
            </w:pPr>
            <w:r>
              <w:t>Новая мода на материал сумок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288" w:type="pct"/>
          </w:tcPr>
          <w:p w:rsidR="00B743CD" w:rsidRDefault="00B743CD">
            <w:pPr>
              <w:pStyle w:val="ae"/>
            </w:pPr>
          </w:p>
        </w:tc>
        <w:tc>
          <w:tcPr>
            <w:tcW w:w="493" w:type="pct"/>
          </w:tcPr>
          <w:p w:rsidR="00B743CD" w:rsidRDefault="00B743CD">
            <w:pPr>
              <w:pStyle w:val="ae"/>
            </w:pPr>
          </w:p>
        </w:tc>
        <w:tc>
          <w:tcPr>
            <w:tcW w:w="2014" w:type="pct"/>
          </w:tcPr>
          <w:p w:rsidR="00B743CD" w:rsidRDefault="00B743CD">
            <w:pPr>
              <w:pStyle w:val="ae"/>
            </w:pPr>
            <w:r>
              <w:t>Для предприятия 1: увеличится спрос на сумки из таких материалов с низкой ценой со стороны среднего и низшего слоев населения.</w:t>
            </w:r>
          </w:p>
        </w:tc>
        <w:tc>
          <w:tcPr>
            <w:tcW w:w="627" w:type="pct"/>
          </w:tcPr>
          <w:p w:rsidR="00B743CD" w:rsidRDefault="00B743CD">
            <w:pPr>
              <w:pStyle w:val="ae"/>
            </w:pPr>
            <w:r>
              <w:t>Ежеквартально</w:t>
            </w:r>
          </w:p>
        </w:tc>
      </w:tr>
      <w:tr w:rsidR="00B743CD">
        <w:trPr>
          <w:trHeight w:val="870"/>
          <w:jc w:val="center"/>
        </w:trPr>
        <w:tc>
          <w:tcPr>
            <w:tcW w:w="459" w:type="pct"/>
          </w:tcPr>
          <w:p w:rsidR="00B743CD" w:rsidRDefault="00B743CD">
            <w:pPr>
              <w:pStyle w:val="ae"/>
            </w:pPr>
            <w:r>
              <w:t>3. Правовая</w:t>
            </w:r>
          </w:p>
        </w:tc>
        <w:tc>
          <w:tcPr>
            <w:tcW w:w="601" w:type="pct"/>
          </w:tcPr>
          <w:p w:rsidR="00B743CD" w:rsidRDefault="00B743CD">
            <w:pPr>
              <w:pStyle w:val="ae"/>
            </w:pPr>
            <w:r>
              <w:t>Правительственный конфликт России с Германией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288" w:type="pct"/>
          </w:tcPr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</w:p>
        </w:tc>
        <w:tc>
          <w:tcPr>
            <w:tcW w:w="493" w:type="pct"/>
          </w:tcPr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</w:p>
        </w:tc>
        <w:tc>
          <w:tcPr>
            <w:tcW w:w="2014" w:type="pct"/>
          </w:tcPr>
          <w:p w:rsidR="00B743CD" w:rsidRDefault="00B743CD">
            <w:pPr>
              <w:pStyle w:val="ae"/>
            </w:pPr>
            <w:r>
              <w:t>Для предприятия 3: предприятие теряет одного из трех основных поставщиков продукции.</w:t>
            </w:r>
          </w:p>
        </w:tc>
        <w:tc>
          <w:tcPr>
            <w:tcW w:w="643" w:type="pct"/>
          </w:tcPr>
          <w:p w:rsidR="00B743CD" w:rsidRDefault="00B743CD">
            <w:pPr>
              <w:pStyle w:val="ae"/>
            </w:pPr>
            <w:r>
              <w:t>Ежемесячно</w:t>
            </w:r>
          </w:p>
        </w:tc>
      </w:tr>
      <w:tr w:rsidR="00B743CD">
        <w:trPr>
          <w:trHeight w:val="765"/>
          <w:jc w:val="center"/>
        </w:trPr>
        <w:tc>
          <w:tcPr>
            <w:tcW w:w="459" w:type="pct"/>
          </w:tcPr>
          <w:p w:rsidR="00B743CD" w:rsidRDefault="00B743CD">
            <w:pPr>
              <w:pStyle w:val="ae"/>
            </w:pPr>
            <w:r>
              <w:t>4.Политическая</w:t>
            </w:r>
          </w:p>
        </w:tc>
        <w:tc>
          <w:tcPr>
            <w:tcW w:w="601" w:type="pct"/>
          </w:tcPr>
          <w:p w:rsidR="00B743CD" w:rsidRDefault="00B743CD">
            <w:pPr>
              <w:pStyle w:val="ae"/>
            </w:pPr>
            <w:r>
              <w:t>Правительственный конфликт России с Германией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288" w:type="pct"/>
          </w:tcPr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Присутствие связей с Германией</w:t>
            </w:r>
          </w:p>
        </w:tc>
        <w:tc>
          <w:tcPr>
            <w:tcW w:w="493" w:type="pct"/>
          </w:tcPr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Сокращение связей с Германией</w:t>
            </w: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</w:p>
        </w:tc>
        <w:tc>
          <w:tcPr>
            <w:tcW w:w="2014" w:type="pct"/>
          </w:tcPr>
          <w:p w:rsidR="00B743CD" w:rsidRDefault="00B743CD">
            <w:pPr>
              <w:pStyle w:val="ae"/>
            </w:pPr>
            <w:r>
              <w:t>Для предприятия 3: предприятие теряет одного из трех основных поставщиков продукции.</w:t>
            </w:r>
          </w:p>
        </w:tc>
        <w:tc>
          <w:tcPr>
            <w:tcW w:w="643" w:type="pct"/>
          </w:tcPr>
          <w:p w:rsidR="00B743CD" w:rsidRDefault="00B743CD">
            <w:pPr>
              <w:pStyle w:val="ae"/>
            </w:pPr>
            <w:r>
              <w:t>Ежемесячно</w:t>
            </w:r>
          </w:p>
        </w:tc>
      </w:tr>
      <w:tr w:rsidR="00B743CD">
        <w:trPr>
          <w:trHeight w:val="1050"/>
          <w:jc w:val="center"/>
        </w:trPr>
        <w:tc>
          <w:tcPr>
            <w:tcW w:w="459" w:type="pct"/>
          </w:tcPr>
          <w:p w:rsidR="00B743CD" w:rsidRDefault="00B743CD">
            <w:pPr>
              <w:pStyle w:val="ae"/>
            </w:pPr>
            <w:r>
              <w:t>5. Социально-культурная</w:t>
            </w:r>
          </w:p>
        </w:tc>
        <w:tc>
          <w:tcPr>
            <w:tcW w:w="601" w:type="pct"/>
          </w:tcPr>
          <w:p w:rsidR="00B743CD" w:rsidRDefault="00B743CD">
            <w:pPr>
              <w:pStyle w:val="ae"/>
            </w:pPr>
            <w:r>
              <w:t>Сокращение рождаемости и акселерация (увеличение роста и размеров)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  <w:r>
              <w:t>+</w:t>
            </w:r>
          </w:p>
        </w:tc>
        <w:tc>
          <w:tcPr>
            <w:tcW w:w="98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102" w:type="pct"/>
          </w:tcPr>
          <w:p w:rsidR="00B743CD" w:rsidRDefault="00B743CD">
            <w:pPr>
              <w:pStyle w:val="ae"/>
            </w:pPr>
          </w:p>
        </w:tc>
        <w:tc>
          <w:tcPr>
            <w:tcW w:w="288" w:type="pct"/>
          </w:tcPr>
          <w:p w:rsidR="00B743CD" w:rsidRDefault="00B743CD">
            <w:pPr>
              <w:pStyle w:val="ae"/>
            </w:pPr>
            <w:r>
              <w:t>Средняя</w:t>
            </w:r>
          </w:p>
        </w:tc>
        <w:tc>
          <w:tcPr>
            <w:tcW w:w="493" w:type="pct"/>
          </w:tcPr>
          <w:p w:rsidR="00B743CD" w:rsidRDefault="00B743CD">
            <w:pPr>
              <w:pStyle w:val="ae"/>
            </w:pPr>
            <w:r>
              <w:t>Низкая</w:t>
            </w:r>
          </w:p>
        </w:tc>
        <w:tc>
          <w:tcPr>
            <w:tcW w:w="2014" w:type="pct"/>
          </w:tcPr>
          <w:p w:rsidR="00B743CD" w:rsidRDefault="00B743CD">
            <w:pPr>
              <w:pStyle w:val="ae"/>
            </w:pPr>
            <w:r>
              <w:t>Влияет на изменение размеров и потребностей населения в разного рода продукции</w:t>
            </w:r>
          </w:p>
        </w:tc>
        <w:tc>
          <w:tcPr>
            <w:tcW w:w="643" w:type="pct"/>
          </w:tcPr>
          <w:p w:rsidR="00B743CD" w:rsidRDefault="00B743CD">
            <w:pPr>
              <w:pStyle w:val="ae"/>
            </w:pPr>
            <w:r>
              <w:t>Фактор не отслеживается</w:t>
            </w:r>
          </w:p>
        </w:tc>
      </w:tr>
    </w:tbl>
    <w:p w:rsidR="00B743CD" w:rsidRDefault="00B743CD">
      <w:pPr>
        <w:jc w:val="center"/>
        <w:rPr>
          <w:b/>
          <w:bCs/>
          <w:sz w:val="20"/>
          <w:szCs w:val="20"/>
        </w:rPr>
      </w:pPr>
    </w:p>
    <w:p w:rsidR="00B743CD" w:rsidRDefault="00B743CD" w:rsidP="00B743CD">
      <w:r>
        <w:br w:type="page"/>
        <w:t>Ранжирование факторов по частоте мониторинга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4"/>
        <w:gridCol w:w="4451"/>
        <w:gridCol w:w="3336"/>
        <w:gridCol w:w="3495"/>
      </w:tblGrid>
      <w:tr w:rsidR="00B743CD">
        <w:trPr>
          <w:trHeight w:val="360"/>
        </w:trPr>
        <w:tc>
          <w:tcPr>
            <w:tcW w:w="1185" w:type="pct"/>
          </w:tcPr>
          <w:p w:rsidR="00B743CD" w:rsidRDefault="00B743CD">
            <w:pPr>
              <w:pStyle w:val="ae"/>
            </w:pPr>
            <w:r>
              <w:t>Ежедневно</w:t>
            </w:r>
          </w:p>
        </w:tc>
        <w:tc>
          <w:tcPr>
            <w:tcW w:w="1505" w:type="pct"/>
          </w:tcPr>
          <w:p w:rsidR="00B743CD" w:rsidRDefault="00B743CD">
            <w:pPr>
              <w:pStyle w:val="ae"/>
            </w:pPr>
            <w:r>
              <w:t>Ежемесячно</w:t>
            </w:r>
          </w:p>
        </w:tc>
        <w:tc>
          <w:tcPr>
            <w:tcW w:w="1128" w:type="pct"/>
          </w:tcPr>
          <w:p w:rsidR="00B743CD" w:rsidRDefault="00B743CD">
            <w:pPr>
              <w:pStyle w:val="ae"/>
            </w:pPr>
            <w:r>
              <w:t>Ежеквартально</w:t>
            </w:r>
          </w:p>
        </w:tc>
        <w:tc>
          <w:tcPr>
            <w:tcW w:w="1182" w:type="pct"/>
          </w:tcPr>
          <w:p w:rsidR="00B743CD" w:rsidRDefault="00B743CD">
            <w:pPr>
              <w:pStyle w:val="ae"/>
            </w:pPr>
            <w:r>
              <w:t>Ежегодно</w:t>
            </w:r>
          </w:p>
        </w:tc>
      </w:tr>
      <w:tr w:rsidR="00B743CD">
        <w:trPr>
          <w:trHeight w:val="2265"/>
        </w:trPr>
        <w:tc>
          <w:tcPr>
            <w:tcW w:w="1185" w:type="pct"/>
          </w:tcPr>
          <w:p w:rsidR="00B743CD" w:rsidRDefault="00B743CD">
            <w:pPr>
              <w:pStyle w:val="ae"/>
            </w:pPr>
            <w:r>
              <w:t>Изменение курса Евро</w:t>
            </w:r>
          </w:p>
        </w:tc>
        <w:tc>
          <w:tcPr>
            <w:tcW w:w="1505" w:type="pct"/>
          </w:tcPr>
          <w:p w:rsidR="00B743CD" w:rsidRDefault="00B743CD">
            <w:pPr>
              <w:pStyle w:val="ae"/>
            </w:pPr>
            <w:r>
              <w:t>Таможенные пошлины</w:t>
            </w: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Ставка рефинансирования</w:t>
            </w: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Появление новых технологий</w:t>
            </w: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Появление нового оборудования</w:t>
            </w: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Состояние правительственного конфликта</w:t>
            </w: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</w:p>
        </w:tc>
        <w:tc>
          <w:tcPr>
            <w:tcW w:w="1128" w:type="pct"/>
          </w:tcPr>
          <w:p w:rsidR="00B743CD" w:rsidRDefault="00B743CD">
            <w:pPr>
              <w:pStyle w:val="ae"/>
            </w:pPr>
            <w:r>
              <w:t>Уровень инфляции</w:t>
            </w:r>
          </w:p>
          <w:p w:rsidR="00B743CD" w:rsidRDefault="00B743CD">
            <w:pPr>
              <w:pStyle w:val="ae"/>
            </w:pPr>
          </w:p>
          <w:p w:rsidR="00B743CD" w:rsidRDefault="00B743CD">
            <w:pPr>
              <w:pStyle w:val="ae"/>
            </w:pPr>
            <w:r>
              <w:t>Тенденции моды</w:t>
            </w:r>
          </w:p>
        </w:tc>
        <w:tc>
          <w:tcPr>
            <w:tcW w:w="1182" w:type="pct"/>
          </w:tcPr>
          <w:p w:rsidR="00B743CD" w:rsidRDefault="00B743CD">
            <w:pPr>
              <w:pStyle w:val="ae"/>
            </w:pPr>
            <w:r>
              <w:t>Предоставление государственных кредитов</w:t>
            </w:r>
          </w:p>
        </w:tc>
      </w:tr>
    </w:tbl>
    <w:p w:rsidR="00B743CD" w:rsidRDefault="00B743CD" w:rsidP="00B743CD"/>
    <w:p w:rsidR="00B743CD" w:rsidRDefault="00B743CD" w:rsidP="00B743CD">
      <w:pPr>
        <w:sectPr w:rsidR="00B743CD">
          <w:head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743CD" w:rsidRDefault="00B743CD" w:rsidP="00B743CD">
      <w:r>
        <w:t>Реакция предприятия на изменение факторов (стратегическая реакция).</w:t>
      </w:r>
    </w:p>
    <w:p w:rsidR="00B743CD" w:rsidRDefault="00B743CD" w:rsidP="00B743CD">
      <w:r>
        <w:t>Предприятие 1:</w:t>
      </w:r>
    </w:p>
    <w:p w:rsidR="00B743CD" w:rsidRDefault="00B743CD" w:rsidP="00B743CD">
      <w:r>
        <w:t>У предприятия усиливается конкуренция с зарубежными фирмами-производителями сумок. Это заставляет фирму усиливать свои позиции, а именно: удешевлять свое производство, используя материалы-заменители кожи, внедрять новое более совершенное оборудование, при это используя государственную поддержку в виде государственного кредита на переоборудование производства. В условиях сильной конкуренции фирма, вероятнее всего, начнет осваивать новые сегменты рынка и искать новые рынки сбыть своей продукции, проводить акции для своих оптовых покупателей.</w:t>
      </w:r>
    </w:p>
    <w:p w:rsidR="00B743CD" w:rsidRDefault="00B743CD" w:rsidP="00B743CD">
      <w:r>
        <w:t>Наиболее вероятно, что предприятие будет занимать прочные позиции. Будет усовершенствовано производство, освоены новые материалы и технологии производства.</w:t>
      </w:r>
    </w:p>
    <w:p w:rsidR="00B743CD" w:rsidRDefault="00B743CD" w:rsidP="00B743CD">
      <w:r>
        <w:t>Предприятие 2:</w:t>
      </w:r>
    </w:p>
    <w:p w:rsidR="00B743CD" w:rsidRDefault="00B743CD" w:rsidP="00B743CD">
      <w:r>
        <w:t>Производство этой фирмы станет соответствовать экологическим требованиям после усовершенствования оборудования. Это позволит выйти на новый уровень и начать производить обувь более высокого качества . Вероятнее всего, появятся новые покупатели у этой продукции за счет экологичности продукции и более высокого качества.</w:t>
      </w:r>
    </w:p>
    <w:p w:rsidR="00B743CD" w:rsidRDefault="00B743CD" w:rsidP="00B743CD">
      <w:r>
        <w:t>Предприятие 3:</w:t>
      </w:r>
    </w:p>
    <w:p w:rsidR="00B743CD" w:rsidRDefault="00B743CD" w:rsidP="00B743CD">
      <w:r>
        <w:t>Предприятие практически теряет одного из трех важнейших поставщиков продукции – немецких поставщиков. Это заставит исткать новых поставщиков. Возможно вложение средств в развитие бизнеса и открытия новой ветви деятельности. Из-за высокой чувствительности к ценам в условиях, в которых придется в будущем работать предприятию (инфляция, изменение курса Евро), предприятие будет испытывать некоторые затруднения. Наиболее вероятно, что предприятие переживет некоторые организационные изменения, например, открытие нового вспомогательного вида деятельности; также возможен поиск поставщиков внутри страны.</w:t>
      </w:r>
      <w:bookmarkStart w:id="0" w:name="_GoBack"/>
      <w:bookmarkEnd w:id="0"/>
    </w:p>
    <w:sectPr w:rsidR="00B743CD" w:rsidSect="00B743CD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1B" w:rsidRDefault="005D631B">
      <w:r>
        <w:separator/>
      </w:r>
    </w:p>
  </w:endnote>
  <w:endnote w:type="continuationSeparator" w:id="0">
    <w:p w:rsidR="005D631B" w:rsidRDefault="005D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1B" w:rsidRDefault="005D631B">
      <w:r>
        <w:separator/>
      </w:r>
    </w:p>
  </w:footnote>
  <w:footnote w:type="continuationSeparator" w:id="0">
    <w:p w:rsidR="005D631B" w:rsidRDefault="005D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CD" w:rsidRDefault="00B743CD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C5B81">
      <w:rPr>
        <w:rStyle w:val="af2"/>
      </w:rPr>
      <w:t>1</w:t>
    </w:r>
    <w:r>
      <w:rPr>
        <w:rStyle w:val="af2"/>
      </w:rPr>
      <w:fldChar w:fldCharType="end"/>
    </w:r>
  </w:p>
  <w:p w:rsidR="00B743CD" w:rsidRDefault="00B743C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6DF48CA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7DD34BEA"/>
    <w:multiLevelType w:val="singleLevel"/>
    <w:tmpl w:val="9280C37C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CD"/>
    <w:rsid w:val="00126C6C"/>
    <w:rsid w:val="001C1994"/>
    <w:rsid w:val="005D631B"/>
    <w:rsid w:val="007C5B81"/>
    <w:rsid w:val="00A42389"/>
    <w:rsid w:val="00B743CD"/>
    <w:rsid w:val="00E0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C291B7-44E3-49CC-8AF7-036214E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alloon Text"/>
    <w:basedOn w:val="a1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pPr>
      <w:ind w:left="958"/>
    </w:pPr>
  </w:style>
  <w:style w:type="paragraph" w:customStyle="1" w:styleId="a">
    <w:name w:val="список ненумерованный"/>
    <w:uiPriority w:val="99"/>
    <w:pPr>
      <w:numPr>
        <w:numId w:val="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2"/>
      </w:numPr>
      <w:tabs>
        <w:tab w:val="num" w:pos="1276"/>
      </w:tabs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noProof/>
      <w:sz w:val="24"/>
      <w:szCs w:val="24"/>
    </w:rPr>
  </w:style>
  <w:style w:type="paragraph" w:customStyle="1" w:styleId="ae">
    <w:name w:val="ТАБЛИЦА"/>
    <w:next w:val="a1"/>
    <w:autoRedefine/>
    <w:uiPriority w:val="99"/>
    <w:pPr>
      <w:jc w:val="center"/>
    </w:pPr>
  </w:style>
  <w:style w:type="paragraph" w:styleId="af">
    <w:name w:val="footnote text"/>
    <w:basedOn w:val="a1"/>
    <w:link w:val="af0"/>
    <w:uiPriority w:val="99"/>
    <w:semiHidden/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noProof/>
      <w:sz w:val="28"/>
      <w:szCs w:val="28"/>
    </w:rPr>
  </w:style>
  <w:style w:type="character" w:styleId="af2">
    <w:name w:val="page number"/>
    <w:uiPriority w:val="99"/>
  </w:style>
  <w:style w:type="paragraph" w:styleId="af3">
    <w:name w:val="footer"/>
    <w:basedOn w:val="a1"/>
    <w:link w:val="af4"/>
    <w:uiPriority w:val="99"/>
    <w:rsid w:val="00B743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Diapsalmata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Юля</dc:creator>
  <cp:keywords/>
  <dc:description/>
  <cp:lastModifiedBy>admin</cp:lastModifiedBy>
  <cp:revision>2</cp:revision>
  <cp:lastPrinted>2008-12-07T18:39:00Z</cp:lastPrinted>
  <dcterms:created xsi:type="dcterms:W3CDTF">2014-05-05T18:48:00Z</dcterms:created>
  <dcterms:modified xsi:type="dcterms:W3CDTF">2014-05-05T18:48:00Z</dcterms:modified>
</cp:coreProperties>
</file>