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B4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4D4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544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b/>
          <w:bCs/>
          <w:sz w:val="28"/>
          <w:szCs w:val="28"/>
        </w:rPr>
        <w:t>Фальсификация вино–водочных изделий</w:t>
      </w:r>
    </w:p>
    <w:p w:rsidR="00330948" w:rsidRPr="006544D4" w:rsidRDefault="0033094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За последние годы ассортимент и производство алкогольных напитков и особенно вина в России значительно выросли. На рынке алкогольной продукции находятся сотни наименований водок, горьких настоек, вин. Поскольку этот рынок приносит очень большие доходы как производителю, так и реализатору, поэтому соблазн подделать или увеличить их объемы путем разбавления водой или более дешевым техническим спиртом всегда имеется как у реализатора, так и у прои</w:t>
      </w:r>
      <w:r w:rsidR="00335334" w:rsidRPr="006544D4">
        <w:rPr>
          <w:rFonts w:ascii="Times New Roman" w:hAnsi="Times New Roman" w:cs="Times New Roman"/>
          <w:sz w:val="28"/>
          <w:szCs w:val="28"/>
        </w:rPr>
        <w:t>зводителя алкогольной продукции.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Проблема с проведением всесторонней экспертизы качества всех видов алкогольных напитков, а в особенности водки и вин, поступаемых на рынки России, очень актуальна. Многие неспециалисты пытаются организовывать системы контроля за качеством алкогольной продукции, но отсутствие высококвалифицированных экспертов в этой области приводит всю их работу только к популистским заявлениям.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При проведении экспертизы качества алкогольных напитков могут достигаться следующие цели исследования: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1)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установление вида алкогольного напитка;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2)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установление показателей качества напитка;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3)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установление фальсификации;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4)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установление срока хранения;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5)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контроль технологических процессов.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При проведении экспертизы качества с целью установления вида алкогольного напитка эксперт должен определить для себя круг решаемых при этом задач и методов, которыми он располагает. Рассмотрим круг задач, которые может решить эксперт для достижения данной цели.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Определение водки осуществляют по органолептическим показателям </w:t>
      </w:r>
      <w:r w:rsidR="00335334" w:rsidRPr="006544D4">
        <w:rPr>
          <w:rFonts w:ascii="Times New Roman" w:hAnsi="Times New Roman" w:cs="Times New Roman"/>
          <w:sz w:val="28"/>
          <w:szCs w:val="28"/>
        </w:rPr>
        <w:t xml:space="preserve">– </w:t>
      </w:r>
      <w:r w:rsidRPr="006544D4">
        <w:rPr>
          <w:rFonts w:ascii="Times New Roman" w:hAnsi="Times New Roman" w:cs="Times New Roman"/>
          <w:sz w:val="28"/>
          <w:szCs w:val="28"/>
        </w:rPr>
        <w:t>то напиток, имеющий 40+5% об. спирта с характерным вкусом и ароматом высокоспиртуозности.</w:t>
      </w:r>
    </w:p>
    <w:p w:rsidR="006C5A11" w:rsidRPr="006544D4" w:rsidRDefault="0033533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Вино</w:t>
      </w:r>
      <w:r w:rsidR="006C5A11" w:rsidRPr="006544D4">
        <w:rPr>
          <w:rFonts w:ascii="Times New Roman" w:hAnsi="Times New Roman" w:cs="Times New Roman"/>
          <w:sz w:val="28"/>
          <w:szCs w:val="28"/>
        </w:rPr>
        <w:t xml:space="preserve">-водочные изделия характеризуются, как правило, сладким вкусом различной интенсивности и ароматом сырья, используемого по рецептуре. В отличие от вин, </w:t>
      </w:r>
      <w:r w:rsidRPr="006544D4">
        <w:rPr>
          <w:rFonts w:ascii="Times New Roman" w:hAnsi="Times New Roman" w:cs="Times New Roman"/>
          <w:sz w:val="28"/>
          <w:szCs w:val="28"/>
        </w:rPr>
        <w:t>вино</w:t>
      </w:r>
      <w:r w:rsidR="006C5A11" w:rsidRPr="006544D4">
        <w:rPr>
          <w:rFonts w:ascii="Times New Roman" w:hAnsi="Times New Roman" w:cs="Times New Roman"/>
          <w:sz w:val="28"/>
          <w:szCs w:val="28"/>
        </w:rPr>
        <w:t>-водочные изделия вырабатываются путем купажирования спирта, воды и сырья, настоенного на спирте. Поэтому их могут вырабатывать круглогодично, в отличие от вин.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Коньяки отличаются от </w:t>
      </w:r>
      <w:r w:rsidR="00335334" w:rsidRPr="006544D4">
        <w:rPr>
          <w:rFonts w:ascii="Times New Roman" w:hAnsi="Times New Roman" w:cs="Times New Roman"/>
          <w:sz w:val="28"/>
          <w:szCs w:val="28"/>
        </w:rPr>
        <w:t>вино</w:t>
      </w:r>
      <w:r w:rsidRPr="006544D4">
        <w:rPr>
          <w:rFonts w:ascii="Times New Roman" w:hAnsi="Times New Roman" w:cs="Times New Roman"/>
          <w:sz w:val="28"/>
          <w:szCs w:val="28"/>
        </w:rPr>
        <w:t>-водочных изделий тем, что они вырабатываются из винограда и отогнанные спирты выдерживаются при низких температурах в дубовых бочках.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Ром вырабатывают из сахарного тростника, отогнанные спирты выдерживаются при высоких температурах в новых дубовых бочках.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Виски производится из зернопродуктов, отогнанные спирты выдерживаются при низких температурах в обугленных изнутри дубовых бочках.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Вина отличаются от всех вышеуказанных напитков тем, что они являются живыми и в течение их жизни протекают биохимические процессы. Поэтому эти напитки имеют специфические органолептические показатели и содержание спирта в них от 9 до 20% об.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Установление показателей качества </w:t>
      </w:r>
      <w:r w:rsidR="00335334" w:rsidRPr="006544D4">
        <w:rPr>
          <w:rFonts w:ascii="Times New Roman" w:hAnsi="Times New Roman" w:cs="Times New Roman"/>
          <w:sz w:val="28"/>
          <w:szCs w:val="28"/>
        </w:rPr>
        <w:t>вино</w:t>
      </w:r>
      <w:r w:rsidRPr="006544D4">
        <w:rPr>
          <w:rFonts w:ascii="Times New Roman" w:hAnsi="Times New Roman" w:cs="Times New Roman"/>
          <w:sz w:val="28"/>
          <w:szCs w:val="28"/>
        </w:rPr>
        <w:t>-водочных изделий по стандартным показателям решает цель выявления соответствия качества того или иного образца напитка требованиям действующих стандартов.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Эту цель обычно ставят при решении простейших задач, поскольку в настоящее время провести комплексное исследование даже водки по многим показателям, с учетом возможностей оснащения пищевых лабораторий при предприятиях, практически невозможно. В действующем стандарте на водку вве</w:t>
      </w:r>
      <w:r w:rsidR="006544D4">
        <w:rPr>
          <w:rFonts w:ascii="Times New Roman" w:hAnsi="Times New Roman" w:cs="Times New Roman"/>
          <w:sz w:val="28"/>
          <w:szCs w:val="28"/>
        </w:rPr>
        <w:t>дены достаточно сложные газохро</w:t>
      </w:r>
      <w:r w:rsidRPr="006544D4">
        <w:rPr>
          <w:rFonts w:ascii="Times New Roman" w:hAnsi="Times New Roman" w:cs="Times New Roman"/>
          <w:sz w:val="28"/>
          <w:szCs w:val="28"/>
        </w:rPr>
        <w:t>матографические исследования на насадочных или капиллярных стеклянных колонках сивушных масел и других токсических микропримесей. На многих предприятиях либо отсутствует это дорогое оборудование, либо, что бывает чаще, отсутствуют высококвалифицированные газохроматографисты. Поэтому данные показатели могут квалифицированно определить только в одной-двух лабораториях в крае, области или республике. Для исследования коньяков, вин по многим показателям специалистов еще меньше.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Экспертиза может проводиться и с целью установления фальсификации водки, вина, коньяка. Выявить фальсификацию </w:t>
      </w:r>
      <w:r w:rsidR="00335334" w:rsidRPr="006544D4">
        <w:rPr>
          <w:rFonts w:ascii="Times New Roman" w:hAnsi="Times New Roman" w:cs="Times New Roman"/>
          <w:sz w:val="28"/>
          <w:szCs w:val="28"/>
        </w:rPr>
        <w:t>вино</w:t>
      </w:r>
      <w:r w:rsidRPr="006544D4">
        <w:rPr>
          <w:rFonts w:ascii="Times New Roman" w:hAnsi="Times New Roman" w:cs="Times New Roman"/>
          <w:sz w:val="28"/>
          <w:szCs w:val="28"/>
        </w:rPr>
        <w:t>-водочных изделий практически невозможно. При этом могут быть выявлены следующие способы и виды фальсификации: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Качественная фальсификация алкогольных напитков (введение добавок, не предусмотренных рецептурой; разбавление водой; замена одного типа напитка другим) очень широко применяется как в процессе их производства, так и в процессе их реализации.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Разбавление алкогольных напитков (частичную замену водой) установить довольно легко, если разбавление значительное (более 30%). При незначительном разбавлении водой алкогольных напитков обнаружить фальсификацию органолептическим методом непросто. В этом случае лучше использовать физический метод определения крепости с помощью спиртометра. Однако данным способом можно определить содержание спирта только в водке или спирте.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Замена спирта высококачественного низкокачественным, например, замена пищевого спирта на технический, "Экстры" на спирт высшей очистки, зернового на мелассный. Этот вид фальсификации можно выявить по массовой концентрации эфиров, сивушного масла и свободных кислот.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Недовложения компонентов, предусмотренных по рецептуре. Например, в Столичную водку обязательно вводят сахар или мед в количестве 40 кг на 1000 дал, которые можно определить простым методом </w:t>
      </w:r>
      <w:r w:rsidR="00335334" w:rsidRPr="006544D4">
        <w:rPr>
          <w:rFonts w:ascii="Times New Roman" w:hAnsi="Times New Roman" w:cs="Times New Roman"/>
          <w:sz w:val="28"/>
          <w:szCs w:val="28"/>
        </w:rPr>
        <w:t>–</w:t>
      </w:r>
      <w:r w:rsidRPr="006544D4">
        <w:rPr>
          <w:rFonts w:ascii="Times New Roman" w:hAnsi="Times New Roman" w:cs="Times New Roman"/>
          <w:sz w:val="28"/>
          <w:szCs w:val="28"/>
        </w:rPr>
        <w:t xml:space="preserve"> высушив 100 мл водки и посмотрев, имеются ли следы сахара на стенках стакана.</w:t>
      </w:r>
    </w:p>
    <w:p w:rsidR="00335334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Недоочистка воды и водно-спиртовой смеси. В водно-спиртовой среде, в отличие от водной, резко снижается растворимость многих солей. Поэтому появление на дне бутылок осадка или взвесей указывает на недоочистку воды или водно-спиртовой смеси перед розливом.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Разбавление виноградного вина малоценными продуктами (дешевым плодово-ягодным вином и др.) для увеличения его объема. Это наиболее распространенный и в то же время самый грубый способ фальсификации как в производстве виноматериалов, так и при реализации. В результате изменяются интенсивность цвета, насыщенность букета, уменьшается крепость вина. Как правило, такие вина "исправляют" введением различных химических компонентов (спирта, чаще технического, содержащего сивушные масла; сахарозаменителей; искусственных красителей и др.).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Галлизация вина. Этот способ фальсификации заключается в том, что плохие, кислые вина "улучшаются" добавлением воды до известного объема и последующим доведением крепости и кислотности до определенных пределов, регламентируемых действующим стандартом.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Шаптализация вина. Этот прием заключается в обработке кислого сусла щелочными агентами, а также в добавлении сахара до или во время брожения.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Петиотизация вина. Вина получаются путем настаивания и брожения сахарного сиропа на выжимках (мезге), оставшихся после отделения виноградного сока. Это весьма изощренный способ фальсификации, так как букет и цвет натурального виноградного вина сохраняются (а в некоторых случаях даже улучшаются), снижается лишь содержание винной кислоты и тартратов. Однако известно, что старые, выдержанные вина становятся более "тонкими" за счет осаждения винного камня, и в этом отношении петио-тизированное вино по крепости, мягкости и букету весьма похоже на вино старое.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В действующем стандарте эта фальсификация допускается, таким образом виноделы из одного и того же объема винограда теперь получают двойной, а то и тройной "урожай".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Шеелизация или добавление глицерина. Этим приемом пользуются для уменьшения кислоты, горечи, увеличения сладости, а также прерывания процесса брожения.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Применение консервантов (салициловой кислоты, других антисептических средств) с целью ускорения технологического процесса. Так, салициловая кислота используется для консервации дешевых, легко закисающих вин, а также вин, не прошедших стадии выдержки и хранения.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Окрашивание вина. Как правило, применяется для сокрытия других подделок (например, разбавления). Однако известны случаи перекрашивания отдельных сортов малоценных белых вин в красные. Для окрашивания вин используются природные (ягоды бузины, черники, водный свекловичный настой и др.) и синтетические (анилиновая, нафталиновая, антраценовая краски, индигокармин, фуксин) красители, многие из которых являются не только вредными, но подчас даже ядовитыми соединениями (фуксин).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Подделка букета вина. Так же, как и окрашивание, подделка букета используется в комплексе с другими видами фальсификации. С этой целью применяют смеси различных сложных эфиров (энантового, валерианового, валериано-амилового, масляного и др.), а также засушенные цветы винограда.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Фальсификация способа производства. За высококачественные выдаются вина, изготовленные с нарушением технологической схемы, разработанной и утвержденной для данного наименования вина. Например: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за сортовые выдаются вина купажные;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 xml:space="preserve">допускается смешивание различных фракций сусла (сусло-самотек </w:t>
      </w:r>
      <w:r w:rsidR="00335334" w:rsidRPr="006544D4">
        <w:rPr>
          <w:rFonts w:ascii="Times New Roman" w:hAnsi="Times New Roman" w:cs="Times New Roman"/>
          <w:sz w:val="28"/>
          <w:szCs w:val="28"/>
        </w:rPr>
        <w:t>–</w:t>
      </w:r>
      <w:r w:rsidRPr="006544D4">
        <w:rPr>
          <w:rFonts w:ascii="Times New Roman" w:hAnsi="Times New Roman" w:cs="Times New Roman"/>
          <w:sz w:val="28"/>
          <w:szCs w:val="28"/>
        </w:rPr>
        <w:t xml:space="preserve"> самая высококачественная фракция, смешивается с низкосортными прессовыми фракциями);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фальсифицируется срок выдержки вина (за марочные выдаются вина ординарные) и т. д.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Нередко этот вид фальсификации довольно трудно распознать.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Приготовление "искусственных вин". Для производства таких вин не требуется виноградный сок, так как они представляют собой хорошо подобранную смесь компонентов, органолептически воспринимаемую как виноградное вино. В состав ее могут входить вода, дрожжи, сахар, винно-кислый калий, кристаллическая винная и лимонная кислоты, танин, глицерин, этиловый спирт, энантовый эфир и другие соединения в зависимости от "рецептуры".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Приведенные выше данные свидетельствуют: все виды фальсификации связаны с обманом покупателя, так как под названием натурального вина производятся и продаются продукты, не отвечающие его качеству. Во всех случаях снижается потребительная стоимость товара. Чем меньше различия в свойствах фальсифицированного продукта и его эталона (натурального виноградного вина), чем больше различие в их стоимости, тем, безусловно, выгоднее (с точки зрения фальсификатора) эта подделка. Следует помнить, что фальсифицированные вина наносят не только моральный и материальный ущерб, но порой опасны для здоровья потребителей, особенно при добавлении в крепленые вина технического спирта.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При добавлении в вино около 10% воды обычно дегустаторы с помощью органолептических показателей не замечают данную степень его фальсификации, при введении же 20% воды примерно треть из них высказывают сомнения по поводу качества напитка, и лишь при 50% добавлений большинство дегустаторов указывают на "водянистость" его вкуса. Поэтому разбавление вина водой до 30% практически не определяется ни органолептическими, ни физико-химическими методами.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Для коньяков также характерно разбавление водой. Но наиболее распространенными видами качественной фальсификации являются: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1)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ускорение процесса выдержки коньяка за счет увеличения количества дубовой стружки;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2)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ускорение процесса выдержки коньяка за счет подогревания коньячных спиртов;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3)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замена коньячных спиртов водно-спиртовыми растворами с добавлением жженого сахара (колера) и других компонентов, приближающих вкусо-ароматические свойства к натуральному продукту.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Отличить эти фальсификаты возможно по следующим показателям: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1)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 xml:space="preserve">отношение сиреневого альдегида к ванилину </w:t>
      </w:r>
      <w:r w:rsidR="00335334" w:rsidRPr="006544D4">
        <w:rPr>
          <w:rFonts w:ascii="Times New Roman" w:hAnsi="Times New Roman" w:cs="Times New Roman"/>
          <w:sz w:val="28"/>
          <w:szCs w:val="28"/>
        </w:rPr>
        <w:t>–</w:t>
      </w:r>
      <w:r w:rsidRPr="006544D4">
        <w:rPr>
          <w:rFonts w:ascii="Times New Roman" w:hAnsi="Times New Roman" w:cs="Times New Roman"/>
          <w:sz w:val="28"/>
          <w:szCs w:val="28"/>
        </w:rPr>
        <w:t xml:space="preserve"> от 0 до 1 для ординарных коньяков и выше для марочных;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2)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содержание метанола, так как коньячные спирты подвергают меньшей очистке, чем обычные спирты, то в натуральных коньяках содержание метанола колеблется от 20 до 120 мг%;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3)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при выдерживании в дубовых бочках в коньячные спирты переходит хлорофилл, и при наливании в бокал натуральные коньяки всегда имеют зеленоватый оттенок, усиливающийся в марочных.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Количественная фальсификация </w:t>
      </w:r>
      <w:r w:rsidR="00335334" w:rsidRPr="006544D4">
        <w:rPr>
          <w:rFonts w:ascii="Times New Roman" w:hAnsi="Times New Roman" w:cs="Times New Roman"/>
          <w:sz w:val="28"/>
          <w:szCs w:val="28"/>
        </w:rPr>
        <w:t>вин</w:t>
      </w:r>
      <w:r w:rsidRPr="006544D4">
        <w:rPr>
          <w:rFonts w:ascii="Times New Roman" w:hAnsi="Times New Roman" w:cs="Times New Roman"/>
          <w:sz w:val="28"/>
          <w:szCs w:val="28"/>
        </w:rPr>
        <w:t xml:space="preserve">о-водочных изделий (недолив, обмер) </w:t>
      </w:r>
      <w:r w:rsidR="00335334" w:rsidRPr="006544D4">
        <w:rPr>
          <w:rFonts w:ascii="Times New Roman" w:hAnsi="Times New Roman" w:cs="Times New Roman"/>
          <w:sz w:val="28"/>
          <w:szCs w:val="28"/>
        </w:rPr>
        <w:t>–</w:t>
      </w:r>
      <w:r w:rsidRPr="006544D4">
        <w:rPr>
          <w:rFonts w:ascii="Times New Roman" w:hAnsi="Times New Roman" w:cs="Times New Roman"/>
          <w:sz w:val="28"/>
          <w:szCs w:val="28"/>
        </w:rPr>
        <w:t xml:space="preserve"> это обман потребителя за счет значительных отклонений параметров товара (массы, объема и т. п.), превышающих предельно допустимые нормы отклонений. Например, занижены вес нетто упаковки или ее объем. Выявить такую фальсификацию достаточно просто, измерив предварительно массу или объем доверенными измерительными мерами веса и объема.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Информационная фальсификация </w:t>
      </w:r>
      <w:r w:rsidR="00335334" w:rsidRPr="006544D4">
        <w:rPr>
          <w:rFonts w:ascii="Times New Roman" w:hAnsi="Times New Roman" w:cs="Times New Roman"/>
          <w:sz w:val="28"/>
          <w:szCs w:val="28"/>
        </w:rPr>
        <w:t>вин</w:t>
      </w:r>
      <w:r w:rsidRPr="006544D4">
        <w:rPr>
          <w:rFonts w:ascii="Times New Roman" w:hAnsi="Times New Roman" w:cs="Times New Roman"/>
          <w:sz w:val="28"/>
          <w:szCs w:val="28"/>
        </w:rPr>
        <w:t xml:space="preserve">о-водочных напитков </w:t>
      </w:r>
      <w:r w:rsidR="00335334" w:rsidRPr="006544D4">
        <w:rPr>
          <w:rFonts w:ascii="Times New Roman" w:hAnsi="Times New Roman" w:cs="Times New Roman"/>
          <w:sz w:val="28"/>
          <w:szCs w:val="28"/>
        </w:rPr>
        <w:t>–</w:t>
      </w:r>
      <w:r w:rsidRPr="006544D4">
        <w:rPr>
          <w:rFonts w:ascii="Times New Roman" w:hAnsi="Times New Roman" w:cs="Times New Roman"/>
          <w:sz w:val="28"/>
          <w:szCs w:val="28"/>
        </w:rPr>
        <w:t xml:space="preserve"> это обман потребителя с помощью неточной или искаженной информации о товаре.</w:t>
      </w:r>
    </w:p>
    <w:p w:rsidR="00335334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Этот вид фальсификации осуществляется путем искажения информации в товарно-сопроводительных документах, маркировке и рекламе. Например, виносодержащие напитки рекламируются как натуральные.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При фальсификации информации об алкогольных напитках довольно часто искажаются или указываются неточно следующие данные: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наименование товара;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фирма-изготовитель товара;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количество товара;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вводимые пищевые добавки.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К информационной фальсификации относится также подделка сертификата качества, таможенных документов, штрихового кода, даты выработки продукта и др. Выявляется такая фальсификация проведением специальной экспертизы, которая позволяет выявить: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каким способом изготовлены печатные документы;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имеются ли подчистки, исправления в документе;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♦</w:t>
      </w:r>
      <w:r w:rsidR="006544D4">
        <w:rPr>
          <w:rFonts w:ascii="Times New Roman" w:hAnsi="Times New Roman" w:cs="Times New Roman"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sz w:val="28"/>
          <w:szCs w:val="28"/>
        </w:rPr>
        <w:t>является ли штриховой код на товаре поддельным и соответствует ли содержащаяся в нем информация заявленному товару и его производителю и др.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Проведение экспертизы с целью установления срока хранения данного товара практически невозможно, поскольку до настоящего времени такие исследования в широком масштабе не проводились и до сих пор не выявлена зависимость того или иного показателя от длительности хранения алкогольных напитков.</w:t>
      </w: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11" w:rsidRPr="006544D4" w:rsidRDefault="006C5A11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44D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95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4D4">
        <w:rPr>
          <w:rFonts w:ascii="Times New Roman" w:hAnsi="Times New Roman" w:cs="Times New Roman"/>
          <w:b/>
          <w:bCs/>
          <w:sz w:val="28"/>
          <w:szCs w:val="28"/>
        </w:rPr>
        <w:t>Мониторинг колбасных изделий</w:t>
      </w:r>
    </w:p>
    <w:p w:rsidR="00F16EE8" w:rsidRPr="006544D4" w:rsidRDefault="00F16EE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334" w:rsidRPr="006544D4" w:rsidRDefault="00F16EE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С</w:t>
      </w:r>
      <w:r w:rsidR="00335334" w:rsidRPr="006544D4">
        <w:rPr>
          <w:rFonts w:ascii="Times New Roman" w:hAnsi="Times New Roman" w:cs="Times New Roman"/>
          <w:sz w:val="28"/>
          <w:szCs w:val="28"/>
        </w:rPr>
        <w:t xml:space="preserve">реди продуктов, которые пользуются наибольшим спросом у россиян, колбасные изделия занимают лишь четвертое место, уступая при этом молочной продукции, овощам и фруктам, а также хлебобулочным изделиям. Для данного рынка характерна сильная подверженность сезонному влиянию, а также традиционная связь спроса с праздниками, в период которых покупательский интерес к продукции повышается. </w:t>
      </w:r>
    </w:p>
    <w:p w:rsidR="00335334" w:rsidRPr="006544D4" w:rsidRDefault="0033533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По данным РБК, объем российского рынка колбасных изделий в натуральном выражении достигает порядка 1,65 млн. т. в год. Соотношение продукции разных ценовых ниш ежегодно меняется в сторону увеличения доли дорогостоящей продукции. На сегодняшний день на колбасы дорогого сегмента приходится порядка 20%, и его доля ежегодно увеличивается на 2-3%. Настоящая специфика рынка колбасных изделий такова, что основной объем рынка обеспечивает отечественный производитель </w:t>
      </w:r>
      <w:r w:rsidR="00F16EE8" w:rsidRPr="006544D4">
        <w:rPr>
          <w:rFonts w:ascii="Times New Roman" w:hAnsi="Times New Roman" w:cs="Times New Roman"/>
          <w:sz w:val="28"/>
          <w:szCs w:val="28"/>
        </w:rPr>
        <w:t>–</w:t>
      </w:r>
      <w:r w:rsidRPr="006544D4">
        <w:rPr>
          <w:rFonts w:ascii="Times New Roman" w:hAnsi="Times New Roman" w:cs="Times New Roman"/>
          <w:sz w:val="28"/>
          <w:szCs w:val="28"/>
        </w:rPr>
        <w:t xml:space="preserve"> более 97% продукции. Примечательно то, что объемы импорта и экспорта почти соотносимы и составляют 2,3% и меньше 1% соответственно. </w:t>
      </w:r>
    </w:p>
    <w:p w:rsidR="00335334" w:rsidRPr="006544D4" w:rsidRDefault="0033533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Исследования компании «Милагро-М» на протяжении нескольких лет показали, что рынок копченых колбас испытывает определенный подъем к лету. Это связано с началом дачного сезона, во время которого традиционно повышается спрос со стороны небольших розничных торговых предприятий, расположенных около дачных поселков, на вокзалах и автомобильных трассах. </w:t>
      </w:r>
      <w:r w:rsidR="00F16EE8" w:rsidRPr="006544D4">
        <w:rPr>
          <w:rFonts w:ascii="Times New Roman" w:hAnsi="Times New Roman" w:cs="Times New Roman"/>
          <w:sz w:val="28"/>
          <w:szCs w:val="28"/>
        </w:rPr>
        <w:t>М</w:t>
      </w:r>
      <w:r w:rsidRPr="006544D4">
        <w:rPr>
          <w:rFonts w:ascii="Times New Roman" w:hAnsi="Times New Roman" w:cs="Times New Roman"/>
          <w:sz w:val="28"/>
          <w:szCs w:val="28"/>
        </w:rPr>
        <w:t xml:space="preserve">ногие российские мясокомбинаты, значительно расширив ассортимент производимой продукции, смогли предложить оптовикам большой выбор копченых различных колбас, в основном недорогих. </w:t>
      </w:r>
      <w:r w:rsidR="00330948" w:rsidRPr="006544D4">
        <w:rPr>
          <w:rFonts w:ascii="Times New Roman" w:hAnsi="Times New Roman" w:cs="Times New Roman"/>
          <w:sz w:val="28"/>
          <w:szCs w:val="28"/>
        </w:rPr>
        <w:t>Это</w:t>
      </w:r>
      <w:r w:rsidRPr="006544D4">
        <w:rPr>
          <w:rFonts w:ascii="Times New Roman" w:hAnsi="Times New Roman" w:cs="Times New Roman"/>
          <w:sz w:val="28"/>
          <w:szCs w:val="28"/>
        </w:rPr>
        <w:t xml:space="preserve"> привело к снижению оптового спроса на рынке копченых импортных колбас. В частности, это коснулось недорогих испанских и венгерских колбас, а также салями датского производства. В целом на рынке копченых импортных колбас доминирует продукция испанских производителей. Так, испанская компания El Acueducto S.F. выпускает для России под брэндом «Гурманъ» сырокопченые колбасы (марки: «Гурманъ», «Арбатская», «Ароматная», «Богородская», «Бородинская», «Деликатесная», «Оригинальная», «Праздничная», «Посольская», «Русская», «Столичная», «Юбилейная», и 4 вида сырокопченых колбас в обсыпке: «Барселона», «Дворянская», «Пикантная» и «Экстра») в виде прямых батонов весом 350 граммов. Венгерские копченые колбасы, например «Стифолдер» и «Голиаф» производства компании Ringa и «Богатырь», «Боген» и «Фестиваль» фирмы Pick, а также колбасы других производителей в совокупности пользуются спросом у 17% покупателей на московском оптовом рынке:</w:t>
      </w:r>
    </w:p>
    <w:p w:rsidR="00D006C4" w:rsidRPr="006544D4" w:rsidRDefault="00D006C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Снизился спрос и на варено-копченые колбасы, в частности, выпускаемые различными производителями под наименованиями «Турист» и «Фортуна». Наиболее популярны в оптовой торговле салями датских компаний Gol Polseabrikken – продукцию этой фирмы приобретают 39% респондентов, Tulip – 28%, Dak – 14% опрошенных. Также представлены салями немецкого и испанского производства. Следует отметить, что основными потребителями салями в фасовке 600 и 900 граммов являются производители пиццы, а в розничных магазинах покупатели предпочитают приобретать салями в упаковке весом до 400 граммов</w:t>
      </w:r>
      <w:r w:rsidR="003B7B6F">
        <w:rPr>
          <w:rFonts w:ascii="Times New Roman" w:hAnsi="Times New Roman" w:cs="Times New Roman"/>
          <w:sz w:val="28"/>
          <w:szCs w:val="28"/>
        </w:rPr>
        <w:t>.</w:t>
      </w:r>
    </w:p>
    <w:p w:rsidR="00D006C4" w:rsidRPr="006544D4" w:rsidRDefault="0033094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</w:t>
      </w:r>
      <w:r w:rsidR="00D006C4" w:rsidRPr="006544D4">
        <w:rPr>
          <w:rFonts w:ascii="Times New Roman" w:hAnsi="Times New Roman" w:cs="Times New Roman"/>
          <w:sz w:val="28"/>
          <w:szCs w:val="28"/>
        </w:rPr>
        <w:t xml:space="preserve">овышение требований конечного потребителя к качеству колбасных нарезок в вакуумной упаковке оказало существенное влияние на оптовый рынок колбас фасовкой 3–5 килограммов. Вытеснение с рынка колбасных нарезок мелких производителей привело к существенному снижению спроса на сырокопченые колбасы крупной фасовки. В свою очередь, развитие отечественными мясокомбинатами производства нарезок копченых колбас в значительной мере потеснило и импортные колбасные нарезки. Так, снижение оптового спроса на нарезки венгерской фирмы Pick под торговыми марками «Салями зимняя», «Голиаф» и другими с начала года составило более 20%. Единственным преимуществом нарезок колбас зарубежного производства остается длительный срок хранения, позволяющий оптовым предприятиям поставлять их в отдаленные регионы и в мелкорозничную торговую сеть. </w:t>
      </w:r>
    </w:p>
    <w:p w:rsidR="00D006C4" w:rsidRPr="006544D4" w:rsidRDefault="00D006C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Как прогнозируют эксперты «Милагро-М», развитие рынка колбасных изделий в России будет состоять в усилении роли крупных региональных и более мелких местных производителей, что будет негативно влиять на производителей-гигантов. Как утверждает большинство специалистов в данной отрасли, в потребительском восприятии мясоколбасные изделия делятся на классы как в зависимости от цены продукта, так и по ассортиментным разновидностям. Так, по ценовым категориям респонденты выделяют: </w:t>
      </w:r>
    </w:p>
    <w:p w:rsidR="00D006C4" w:rsidRPr="006544D4" w:rsidRDefault="00D006C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• дешевые продукты, к которым относятся вареные колбасы, сосиски/сардельки, полукопченые/варено-копченые колбасы; </w:t>
      </w:r>
    </w:p>
    <w:p w:rsidR="00D006C4" w:rsidRPr="006544D4" w:rsidRDefault="00D006C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• продукты средней стоимости - вареные колбасы, сосиски/сардельки, полукопченые/варено-копченые колбасы, сервелат как самостоятельный продукт; </w:t>
      </w:r>
    </w:p>
    <w:p w:rsidR="00D006C4" w:rsidRPr="006544D4" w:rsidRDefault="00D006C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• дорогие продукты - марочные вареные колбасы, сосиски/сардельки, сервелат, сырокопченые колбасы, мясные копчености. </w:t>
      </w:r>
    </w:p>
    <w:p w:rsidR="00D006C4" w:rsidRPr="006544D4" w:rsidRDefault="00D006C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В ассортиментном ряду колбасных изделий выделяются четыре основные категории - вареная колбаса, копченая/полукопченая, сырокопченая и варено-копченая колбасы. </w:t>
      </w:r>
      <w:r w:rsidR="00330948" w:rsidRPr="006544D4">
        <w:rPr>
          <w:rFonts w:ascii="Times New Roman" w:hAnsi="Times New Roman" w:cs="Times New Roman"/>
          <w:sz w:val="28"/>
          <w:szCs w:val="28"/>
        </w:rPr>
        <w:t>Т</w:t>
      </w:r>
      <w:r w:rsidRPr="006544D4">
        <w:rPr>
          <w:rFonts w:ascii="Times New Roman" w:hAnsi="Times New Roman" w:cs="Times New Roman"/>
          <w:sz w:val="28"/>
          <w:szCs w:val="28"/>
        </w:rPr>
        <w:t xml:space="preserve">акое потребительское деление мясоколбасных изделий практически совпадает с технологическими процессами и дистрибьюторской политикой многих мясоперерабатывающих предприятий, в соответствии с которыми вареные, варено-копченые колбасы, сосиски, сардельки, паштеты и ветчины отделяются от сырокопченых колбас и деликатесного мясного ряда. Колбаса воспринимается большинством респондентов как универсальный пищевой продукт в качестве ежедневного продукта, которым можно быстро перекусить. </w:t>
      </w:r>
    </w:p>
    <w:p w:rsidR="00D006C4" w:rsidRPr="006544D4" w:rsidRDefault="00D006C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Выбор покупателей колбасных изделий на российском потребительском рынке традиционно устойчив и, как правило, продиктован целью, с которой совершается покупка. Так, при покупке вареных колбас респонденты в первую очередь обращают внимание на ее диаметр. Объясняется это довольно просто - вареные колбасы как многофункциональный продукт используются для включения в сандвичи, для бутербродов, окрошек, салатов, жарки и т.д. - соответственно различные диаметры удобны для разнообразных рецептур. Колбасы очень больших диаметров потребители склонны относить к дорогим продуктам, которые производятся только в натуральных оболочках. Кроме того, бытует устойчивое мнение, что колбаса с необрезанными оконечными креплениями хранится гораздо дольше и удобнее для дальних поездок. </w:t>
      </w:r>
    </w:p>
    <w:p w:rsidR="00335334" w:rsidRPr="006544D4" w:rsidRDefault="00D006C4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В целом вареные и копченые колбасы едят примерно равное число человек - 29 и 26% потребителей соответственно. А вот доля отдающих предпочтение сырокопченой колбасе почти вдвое превышает число любителей варено-копченой колбасы.</w:t>
      </w:r>
    </w:p>
    <w:p w:rsidR="00335334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Основными местами покупки мясоколбасных изделий остаются большие магазины. Так, на долю супермаркетов/гипермаркетов приходится 42% покупок, на продовольственные магазины 27%. В то же время значительное число покупок - порядка 11% - совершается в магазинах на колесах (тонарах). Что касается рынков как мест продажи, не отличающихся высоким уровнем обслуживания, и специализированных мясных магазинов, в которых, как правило, достойный уровень сервиса и широкий ассортимент, по популярности у потребителей находятся на последних местах.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Ситуация места потребления диктует и выбор длины покупаемого продукта. Так, копченые колбасы дорогих сортов, по мнению респондентов, не могут быть короткими, поскольку визуально это удешевляет их. В то же время подобные "укороченные" варианты вполне допустимы для продуктов средней и низкой ценовых категорий, колбасы этих же ценовых групп могут быть расфасованы в вакуумную упаковку. В целом основная доля потребителей в столице покупает колбасные изделия по цене от 80-120 до 120-150 рублей за 1 килограмм. Причем тип оболочки, по мнению большинства респондентов, влияет на стоимость колбасного изделия. 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Внешний вид товара - цвет, запах и прочее, а также внешний вид упаковки и состав продукта относятся к самым важным характеристикам мясоколбасных продуктов, на которые москвичи обращают внимание при покупке. Цена, вкусовые характеристики и информация об изготовителе - это те характеристики, на которые респонденты обращают внимание при покупке, но которые при ранжировании не попадают в категорию самых важных. Причем фактор "цены" по важности находится на самом последнем месте.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По данным, полученным в ходе исследования, проводимого Capital Research Group, можно констатировать, что основная доля потребляющих мясоколбасную продукцию ест ее довольно часто - каждый день, следующая по величине доля потреби¬телей ест ее немного реже - 3-4 раза в неделю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В группах с более высоким материальным состоянием относительная доля лояльных потребителей мясоколбасной продукции (т.е. потребляющих ее каждый день) только увеличивается. 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Существует устойчивая часть потребителей, предпочитающих иметь в рационе мясоколбасные изделия не чаще 1-2 раз в неделю. Это, скорее, та аудитория, которая считает эту продукцию не столь полезной и нужной для себя. Но в более высокодоходных группах растет доля и этой "капризной" части потребителей.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Однако увеличение доли потребляющих мясоколбасную продукцию каждый день в более высокодоходных группах не приводит к увеличению разовых объемов покупки изделий, а совсем даже наоборот. В высокодоходных группах более чем в два раза увеличивается доля покупающих по 200-300 г мясоколбасных изделий за один раз, по сравнению с другими доходными группами.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Самые объемные покупки (более 900-1000 г) предпочитают делать респонденты из группы с "низким уровнем материального состояния", таких в этой группе больше, чем среди других доходных групп. Наиболее популярная весовая комбинация среди всех доходных групп - это 400-500 г за один раз. Именно она и диктует выбор наиболее предпочтительной формы покупки мясоколбасной продукции - "вразвес" (лидирует во всех доходных группах) и "батон весом до 500 г". В высокодоходных группах, предпочитающих употреблять свежую и разнообразную колбасную продукцию, причем каждый день, и в основном покупающих по 200-300 г, в лидеры выбивается нарезка. 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На данном рынке существует тенденция укрепления позиций так называемых молодых тигров колбасного рынка, способных при правильной брэндинговой стратегии "отхватить" значительный "куш лояльности" у традиционных лидеров, производящих российскую колбасу, и тем меньше шансов остается у западных и азиатских производителей составить какую-либо ощутимую конкуренцию. 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Следует отметить, что основное предпочтение отдается продукции отечественных производителей. Причем лидирующие позиции на рынке мясоколбасных изделий заняли столичные компании: ОАО "Царицыно" - его продукты пользуются популярностью у 31% респондентов, ЗАО "Микояновский мясокомбинат" - 20%, ОАО "Черкизовский МПЗ" - 19%.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330948" w:rsidRPr="006544D4">
        <w:rPr>
          <w:rFonts w:ascii="Times New Roman" w:hAnsi="Times New Roman" w:cs="Times New Roman"/>
          <w:sz w:val="28"/>
          <w:szCs w:val="28"/>
        </w:rPr>
        <w:t>мониторинга</w:t>
      </w:r>
      <w:r w:rsidRPr="006544D4">
        <w:rPr>
          <w:rFonts w:ascii="Times New Roman" w:hAnsi="Times New Roman" w:cs="Times New Roman"/>
          <w:sz w:val="28"/>
          <w:szCs w:val="28"/>
        </w:rPr>
        <w:t xml:space="preserve"> рынка мясоколбасной продукции можно констатировать, что:</w:t>
      </w:r>
    </w:p>
    <w:p w:rsidR="009A0EB8" w:rsidRPr="006544D4" w:rsidRDefault="0033094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н</w:t>
      </w:r>
      <w:r w:rsidR="009A0EB8" w:rsidRPr="006544D4">
        <w:rPr>
          <w:rFonts w:ascii="Times New Roman" w:hAnsi="Times New Roman" w:cs="Times New Roman"/>
          <w:sz w:val="28"/>
          <w:szCs w:val="28"/>
        </w:rPr>
        <w:t>аметилось перераспределение потребления в сторону более дорогих продуктов; среди мест покупки колбас и мясных деликатесов лидируют супермаркеты и гипермаркеты;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спрос на мясоколбасную продукцию на отечественном рынке носит сезонный характер, пики активности характерны для дачного периода;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D4">
        <w:rPr>
          <w:rFonts w:ascii="Times New Roman" w:hAnsi="Times New Roman" w:cs="Times New Roman"/>
          <w:sz w:val="28"/>
          <w:szCs w:val="28"/>
        </w:rPr>
        <w:t>97% производителей на данном рынке являются отечественными (большинство из них - столичные).</w:t>
      </w:r>
    </w:p>
    <w:p w:rsidR="009A0EB8" w:rsidRPr="006544D4" w:rsidRDefault="009A0EB8" w:rsidP="006544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0EB8" w:rsidRPr="006544D4" w:rsidSect="006544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A11"/>
    <w:rsid w:val="00045654"/>
    <w:rsid w:val="001D7BBF"/>
    <w:rsid w:val="001F47B2"/>
    <w:rsid w:val="00330948"/>
    <w:rsid w:val="00335334"/>
    <w:rsid w:val="003B7B6F"/>
    <w:rsid w:val="006544D4"/>
    <w:rsid w:val="00695073"/>
    <w:rsid w:val="006C5A11"/>
    <w:rsid w:val="008A12F3"/>
    <w:rsid w:val="008F06B4"/>
    <w:rsid w:val="009A0EB8"/>
    <w:rsid w:val="00C51F54"/>
    <w:rsid w:val="00C55E5D"/>
    <w:rsid w:val="00D006C4"/>
    <w:rsid w:val="00F16EE8"/>
    <w:rsid w:val="00F8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4C6F0C-A323-44E9-BEDC-D693367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B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3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олег</dc:creator>
  <cp:keywords/>
  <dc:description/>
  <cp:lastModifiedBy>admin</cp:lastModifiedBy>
  <cp:revision>2</cp:revision>
  <dcterms:created xsi:type="dcterms:W3CDTF">2014-03-10T00:34:00Z</dcterms:created>
  <dcterms:modified xsi:type="dcterms:W3CDTF">2014-03-10T00:34:00Z</dcterms:modified>
</cp:coreProperties>
</file>