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  <w:r w:rsidRPr="008D2FDE">
        <w:rPr>
          <w:sz w:val="28"/>
          <w:szCs w:val="28"/>
        </w:rPr>
        <w:t>Министерство сельского хозяйства Российской Федерации</w:t>
      </w: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  <w:r w:rsidRPr="008D2FDE">
        <w:rPr>
          <w:sz w:val="28"/>
          <w:szCs w:val="28"/>
        </w:rPr>
        <w:t>Уральская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Государственная академия ветеринарной медицины</w:t>
      </w: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  <w:r w:rsidRPr="008D2FDE">
        <w:rPr>
          <w:sz w:val="28"/>
          <w:szCs w:val="28"/>
        </w:rPr>
        <w:t>Факультет ветеринарной медицины</w:t>
      </w: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  <w:r w:rsidRPr="008D2FDE">
        <w:rPr>
          <w:sz w:val="28"/>
          <w:szCs w:val="28"/>
        </w:rPr>
        <w:t>Кафедра фармакологии</w:t>
      </w: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2FDE">
        <w:rPr>
          <w:b/>
          <w:bCs/>
          <w:sz w:val="28"/>
          <w:szCs w:val="28"/>
        </w:rPr>
        <w:t>Контрольная работа</w:t>
      </w: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2FDE">
        <w:rPr>
          <w:b/>
          <w:bCs/>
          <w:sz w:val="28"/>
          <w:szCs w:val="28"/>
        </w:rPr>
        <w:t>по предмету: «Фармакология»</w:t>
      </w: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2FDE">
        <w:rPr>
          <w:b/>
          <w:bCs/>
          <w:sz w:val="28"/>
          <w:szCs w:val="28"/>
        </w:rPr>
        <w:t>Вариант №6.</w:t>
      </w: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right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right"/>
        <w:rPr>
          <w:sz w:val="28"/>
          <w:szCs w:val="28"/>
        </w:rPr>
      </w:pPr>
      <w:r w:rsidRPr="008D2FDE">
        <w:rPr>
          <w:sz w:val="28"/>
          <w:szCs w:val="28"/>
        </w:rPr>
        <w:t>Шифр №</w:t>
      </w:r>
    </w:p>
    <w:p w:rsidR="00C75946" w:rsidRPr="008D2FDE" w:rsidRDefault="00C75946" w:rsidP="008D2FDE">
      <w:pPr>
        <w:spacing w:line="360" w:lineRule="auto"/>
        <w:ind w:firstLine="709"/>
        <w:jc w:val="right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right"/>
        <w:rPr>
          <w:sz w:val="28"/>
          <w:szCs w:val="28"/>
        </w:rPr>
      </w:pPr>
      <w:r w:rsidRPr="008D2FDE">
        <w:rPr>
          <w:sz w:val="28"/>
          <w:szCs w:val="28"/>
        </w:rPr>
        <w:t>3 курс,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группа 31 «З»</w:t>
      </w:r>
    </w:p>
    <w:p w:rsidR="00C75946" w:rsidRPr="008D2FDE" w:rsidRDefault="00C75946" w:rsidP="008D2FDE">
      <w:pPr>
        <w:spacing w:line="360" w:lineRule="auto"/>
        <w:ind w:firstLine="709"/>
        <w:jc w:val="right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right"/>
        <w:rPr>
          <w:sz w:val="28"/>
          <w:szCs w:val="28"/>
        </w:rPr>
      </w:pPr>
      <w:r w:rsidRPr="008D2FDE">
        <w:rPr>
          <w:sz w:val="28"/>
          <w:szCs w:val="28"/>
        </w:rPr>
        <w:t>Выполнила</w:t>
      </w:r>
    </w:p>
    <w:p w:rsidR="00C75946" w:rsidRPr="008D2FDE" w:rsidRDefault="00C75946" w:rsidP="008D2FDE">
      <w:pPr>
        <w:spacing w:line="360" w:lineRule="auto"/>
        <w:ind w:firstLine="709"/>
        <w:jc w:val="right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right"/>
        <w:rPr>
          <w:sz w:val="28"/>
          <w:szCs w:val="28"/>
        </w:rPr>
      </w:pPr>
      <w:r w:rsidRPr="008D2FDE">
        <w:rPr>
          <w:sz w:val="28"/>
          <w:szCs w:val="28"/>
        </w:rPr>
        <w:t>Проверил:</w:t>
      </w: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2FDE">
        <w:rPr>
          <w:b/>
          <w:bCs/>
          <w:sz w:val="28"/>
          <w:szCs w:val="28"/>
        </w:rPr>
        <w:t>г. Троицк</w:t>
      </w: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2FDE">
        <w:rPr>
          <w:b/>
          <w:bCs/>
          <w:sz w:val="28"/>
          <w:szCs w:val="28"/>
        </w:rPr>
        <w:t>2007</w:t>
      </w:r>
    </w:p>
    <w:p w:rsidR="00C75946" w:rsidRPr="008D2FDE" w:rsidRDefault="008D2FDE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5946" w:rsidRPr="008D2FDE">
        <w:rPr>
          <w:b/>
          <w:bCs/>
          <w:sz w:val="28"/>
          <w:szCs w:val="28"/>
        </w:rPr>
        <w:t>Содержание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rPr>
          <w:sz w:val="28"/>
          <w:szCs w:val="28"/>
        </w:rPr>
      </w:pPr>
      <w:r w:rsidRPr="008D2FDE">
        <w:rPr>
          <w:sz w:val="28"/>
          <w:szCs w:val="28"/>
        </w:rPr>
        <w:t>Введение</w:t>
      </w:r>
    </w:p>
    <w:p w:rsidR="00C75946" w:rsidRPr="008D2FDE" w:rsidRDefault="008D2FDE" w:rsidP="008D2F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5946" w:rsidRPr="008D2FDE">
        <w:rPr>
          <w:sz w:val="28"/>
          <w:szCs w:val="28"/>
        </w:rPr>
        <w:t>Общая характеристика антигельминтных средств. Практическое применение гексахлопараксилола, пиперазина и экстракта мужского папоротника. Осложнения, возникающие при неправильном применении, их профилактика и лечение</w:t>
      </w:r>
    </w:p>
    <w:p w:rsidR="00C75946" w:rsidRPr="008D2FDE" w:rsidRDefault="008D2FDE" w:rsidP="008D2F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5946" w:rsidRPr="008D2FDE">
        <w:rPr>
          <w:sz w:val="28"/>
          <w:szCs w:val="28"/>
        </w:rPr>
        <w:t>Сравнительная оценка действия аскорбиновой кислоты и пиридоксина.</w:t>
      </w:r>
    </w:p>
    <w:p w:rsidR="00C75946" w:rsidRPr="008D2FDE" w:rsidRDefault="008D2FDE" w:rsidP="008D2F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75946" w:rsidRPr="008D2FDE">
        <w:rPr>
          <w:sz w:val="28"/>
          <w:szCs w:val="28"/>
        </w:rPr>
        <w:t xml:space="preserve">Использование фармакологических веществ для синхронизации охоты у животных </w:t>
      </w:r>
    </w:p>
    <w:p w:rsidR="00C75946" w:rsidRPr="008D2FDE" w:rsidRDefault="008D2FDE" w:rsidP="008D2F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5946" w:rsidRPr="008D2FDE">
        <w:rPr>
          <w:sz w:val="28"/>
          <w:szCs w:val="28"/>
        </w:rPr>
        <w:t xml:space="preserve">Этиотропное действие экмоновоциллина и дибиомицина. Спектр антимикробного действия, всасывание, распределение, изменения в организме, выделение, токсичность. </w:t>
      </w:r>
    </w:p>
    <w:p w:rsidR="00C75946" w:rsidRPr="008D2FDE" w:rsidRDefault="008D2FDE" w:rsidP="008D2F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75946" w:rsidRPr="008D2FDE">
        <w:rPr>
          <w:sz w:val="28"/>
          <w:szCs w:val="28"/>
        </w:rPr>
        <w:t xml:space="preserve">Условия, определяющие противомикробное действие фталазола и уросульфана. Практическое применение сульфаниламидных препаратов. </w:t>
      </w:r>
    </w:p>
    <w:p w:rsidR="00C75946" w:rsidRPr="008D2FDE" w:rsidRDefault="008D2FDE" w:rsidP="008D2F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75946" w:rsidRPr="008D2FDE">
        <w:rPr>
          <w:sz w:val="28"/>
          <w:szCs w:val="28"/>
        </w:rPr>
        <w:t xml:space="preserve">Ионное действие солей кальция и натрия. Использование солей кальция и натрия в животноводстве. </w:t>
      </w:r>
    </w:p>
    <w:p w:rsidR="00C75946" w:rsidRPr="008D2FDE" w:rsidRDefault="008D074E" w:rsidP="008D2F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75946" w:rsidRPr="008D2FDE">
        <w:rPr>
          <w:sz w:val="28"/>
          <w:szCs w:val="28"/>
        </w:rPr>
        <w:t>Рецепты.</w:t>
      </w:r>
    </w:p>
    <w:p w:rsidR="00C75946" w:rsidRPr="008D2FDE" w:rsidRDefault="00C75946" w:rsidP="008D2FDE">
      <w:pPr>
        <w:spacing w:line="360" w:lineRule="auto"/>
        <w:rPr>
          <w:sz w:val="28"/>
          <w:szCs w:val="28"/>
        </w:rPr>
      </w:pPr>
      <w:r w:rsidRPr="008D2FDE">
        <w:rPr>
          <w:sz w:val="28"/>
          <w:szCs w:val="28"/>
        </w:rPr>
        <w:t>Список использованной литературы.</w:t>
      </w:r>
    </w:p>
    <w:p w:rsidR="00C75946" w:rsidRPr="008D2FDE" w:rsidRDefault="00C75946" w:rsidP="008D2FDE">
      <w:pPr>
        <w:spacing w:line="360" w:lineRule="auto"/>
        <w:rPr>
          <w:sz w:val="28"/>
          <w:szCs w:val="28"/>
        </w:rPr>
      </w:pPr>
    </w:p>
    <w:p w:rsidR="00C75946" w:rsidRPr="008D2FDE" w:rsidRDefault="008D2FDE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5946" w:rsidRPr="008D2FDE">
        <w:rPr>
          <w:b/>
          <w:bCs/>
          <w:sz w:val="28"/>
          <w:szCs w:val="28"/>
        </w:rPr>
        <w:t>Введение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Фармакология – наука о действии и применении лекарственных средств. В задачу фармакологии входит изыскание средств, изучение взаимодействия лекарственных веществ в организме в норме и при патологии и разработка показаний для их лечебного и профилактического применения. Фармакология состоит из трех разделов: общей рецептуры, общей и частной фармакологии. Общая рецептура рассматривает основные правила выписывания рецептов, лекарственные формы и способы их приготовления. Общая фармакология изучает закономерности взаимодействия лекарственных веществ и организма. Частная фармакология рассматривает реакции организма на воздействие лекарственных средств и их применение с лечебной и профилактической целями.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Для лечения и предупреждения заболеваний используют различные факторы химического, биологического, физического, а в медицине и психического порядка. Все то, что способно предупредить и устранить (уменьшить болевые ощущения или нарушения в организме) болезнь, называют лечебными средствами, а применяемые для целей терапии и профилактики химические вещества называют лекарственными средствами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(лекарствами). Синтетические лекарственные средства, которые получены в результате сложной обработки, очистки и которым присвоено определенное название, именуются лекарственными препаратами,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Основные источники получения лекарственных средств: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минеральные вещества. В настоящее время многие минеральные вещества (железо, йод, медь, марганец, цинк, кобальт) используются в качестве лекарственных препаратов в чистом виде или чаще в форме окисных соединений и солей.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синтетические соединения, получаемые из нефти, газа и других веществ. Синтетическим путем получают большинство химических лекарственных препаратов, в том числе витамины, гормоны, ферменты, антибиотики, сульфаниламиды, антимикробные средства и многие др.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вещества животного происхождения. С давних времен для лечения многих заболеваний использовали различные органы животных. Экстракты органов, лизаты, гормоны, ферменты, тканевые препараты редко, но так же используют в лечебной практике.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Растительные лекарственные средства. В настоящее время их широко используют для получения лекарств, применяемых в медицине и ветеринарии.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Фармакология – сложная научная дисциплина. Главными составными частями ее являются: фармакодинамика – рассматривает сущность действия вещества на организм, как и почему вещества вызывают физиологические, биохимические и химические изменения в организме; фармакотерапия – изучает применение лекарственных средств для лечения и профилактики заболеваний; рецептура – наука о выписывании рецептов и отпуске лекарственных средств; технология лекарственных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форм – знакомит с приготовлением лекарственных форм, наиболее удобных для применения.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Фармакология содержит элементы токсикологии. Токсикология – это наука о ядах, их свойствах, действии, применении и лечении отравлений. В фармакологии вопросы токсикологии рассматриваются с точки зрения возможного отравления лекарственными веществами и лечения при этом.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 учетом степени ядовитости все лекарственные вещества делятся на ядовитые (</w:t>
      </w:r>
      <w:r w:rsidRPr="008D2FDE">
        <w:rPr>
          <w:sz w:val="28"/>
          <w:szCs w:val="28"/>
          <w:lang w:val="en-US"/>
        </w:rPr>
        <w:t>Venena</w:t>
      </w:r>
      <w:r w:rsidRPr="008D2FDE">
        <w:rPr>
          <w:sz w:val="28"/>
          <w:szCs w:val="28"/>
        </w:rPr>
        <w:t>, список А), сильнодействующие (</w:t>
      </w:r>
      <w:r w:rsidRPr="008D2FDE">
        <w:rPr>
          <w:sz w:val="28"/>
          <w:szCs w:val="28"/>
          <w:lang w:val="en-US"/>
        </w:rPr>
        <w:t>Heroica</w:t>
      </w:r>
      <w:r w:rsidRPr="008D2FDE">
        <w:rPr>
          <w:sz w:val="28"/>
          <w:szCs w:val="28"/>
        </w:rPr>
        <w:t>, список Б) и все другие средства, в том числе индифферентные средства.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Фармакология непосредственно связана с клиническими дисциплинами, так как она изучает лекарства, применяемые для лечения и профилактики внутренних незаразных, инфекционных, паразитарных, акушерских, хирургических болезней.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</w:p>
    <w:p w:rsidR="00C75946" w:rsidRPr="008D2FDE" w:rsidRDefault="008D2FDE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5946" w:rsidRPr="008D2FDE">
        <w:rPr>
          <w:b/>
          <w:bCs/>
          <w:sz w:val="28"/>
          <w:szCs w:val="28"/>
        </w:rPr>
        <w:t>1 Общая характеристика антигельминтных средств. Практическое применение гексахлопараксилола, пиперазина и экстракта мужского папоротника. Осложнения, возникающие при неправильном применении, их профилак</w:t>
      </w:r>
      <w:r w:rsidRPr="008D2FDE">
        <w:rPr>
          <w:b/>
          <w:bCs/>
          <w:sz w:val="28"/>
          <w:szCs w:val="28"/>
        </w:rPr>
        <w:t>тика и лечение</w:t>
      </w:r>
    </w:p>
    <w:p w:rsidR="008D2FDE" w:rsidRDefault="008D2FDE" w:rsidP="008D2FD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b/>
          <w:bCs/>
          <w:sz w:val="28"/>
          <w:szCs w:val="28"/>
        </w:rPr>
        <w:t xml:space="preserve">Гельминты – </w:t>
      </w:r>
      <w:r w:rsidRPr="008D2FDE">
        <w:rPr>
          <w:sz w:val="28"/>
          <w:szCs w:val="28"/>
        </w:rPr>
        <w:t>это паразитические черви, обитающие в организме. Они отравляют организм животного продуктами своей жизнедеятельности и продуктами распада погибших члеников; питаясь за счет животного, ведут его к истощению. При гибели гельминтов образуются токсические вещества, вредно действующие на организм. Накапливаясь в больших количествах, гельминты могут механически закупоривать просвет сосудов, бронхов и кишечника; проникая через ткани и повреждая их, вызывают воспаление и создают ворота для внедрения инфекции.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Гельминты обитают в желудочно-кишечном тракте, легких, печени, реже в мышцах и других органах. Мероприятия по предупреждению и лечению гельминтозов (болезней, вызываемых гельминтами) заключаются в проведении комплекса ветеринарно-санитарных и лечебно-профилактических работ.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Антигельминтные средства – это препараты растительного и химического происхождения, применяемые для лечения и профилактики гельминтозов ж-х и человека. Механизм действия у препаратов разный: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1.парализуют нервно-мышечную систему паразитов;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2. разрушают покровные ткани;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3. разрушают выделительную систему;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4.подавляют гликолиз ферментов;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5 действуют по типу вегетотропных веществ.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Их выпускают в порошках, таблетках, в форме эмульсии, суспензии, раствора, в капсулах, пилюлях. Назначают внутрь индивидуально или групповым способом, подкожно, внутривенно, интротрахиально. Малотоксичные препараты применяют с кормом. При парентеральном введении соблюдают правила асептики и антисептики. Растворы готовят на стерильной дистиллированной воде. Назначают однократно, при необходимости 2 или 3 раза. Дозируют в ДВ на 1 кг живой массы. Плотоядным исключают и рациона жиры, травоядным – сочные корма. При выборе препарата учитывают вид препарата, место его нахождения в организме. Отрицательное действие проявляется в виде токсического влияния на почки, печень, кровь.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Могут вызвать фотосенсибилизацию (повышенную чувствительность), канцерогенное действие (вызывать рак), влиять на плод (мутации). При передозировке слюноотделение, рвота, деорея. одышка.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При этом применяют слизистые отвары, слабительные соли, раствор глюкозы, раствор кофеина.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Классификация по месту действия на гельминтов</w:t>
      </w:r>
      <w:r w:rsidRPr="008D2FDE">
        <w:rPr>
          <w:sz w:val="28"/>
          <w:szCs w:val="28"/>
        </w:rPr>
        <w:t>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1 группа-это средства, применяемые при гельминтозах пищеварительного тракта (соли пиперазина, пирантел).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2 группа – это средства, применяемые при тканевых гельминтозах (дитразина сульфат, нилверн)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Классификация по действию на классы гельминтов</w:t>
      </w:r>
      <w:r w:rsidRPr="008D2FDE">
        <w:rPr>
          <w:sz w:val="28"/>
          <w:szCs w:val="28"/>
        </w:rPr>
        <w:t>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противонематодные средства (нематоциды).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противоцестодозные средства (цестоциды – ленточные).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противотрематодные (трематоциды – сосальщики)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препараты широкого спектра действия.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8D2FDE">
        <w:rPr>
          <w:b/>
          <w:bCs/>
          <w:i/>
          <w:iCs/>
          <w:sz w:val="28"/>
          <w:szCs w:val="28"/>
        </w:rPr>
        <w:t xml:space="preserve">Виды </w:t>
      </w:r>
      <w:r w:rsidRPr="008D2FDE">
        <w:rPr>
          <w:rStyle w:val="a5"/>
          <w:i/>
          <w:iCs/>
          <w:sz w:val="28"/>
          <w:szCs w:val="28"/>
        </w:rPr>
        <w:t>дегельминтизации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i/>
          <w:iCs/>
          <w:sz w:val="28"/>
          <w:szCs w:val="28"/>
        </w:rPr>
        <w:t>Ларвальная дегельминтизация</w:t>
      </w:r>
      <w:r w:rsidRPr="008D2FDE">
        <w:rPr>
          <w:sz w:val="28"/>
          <w:szCs w:val="28"/>
        </w:rPr>
        <w:t xml:space="preserve"> — воздействие на личинку паразита при выходе из яйца или сразу же после заглатывания ее животным. Такая дегельминтизация предотвращает не только распространение болезни, но и переболевание животного. Ее делают, назначая малые дозы лекарственного вещества ежедневно, через день, один раз в неделю и т. д. во время возможного заражения животного гельминтозом.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i/>
          <w:iCs/>
          <w:sz w:val="28"/>
          <w:szCs w:val="28"/>
        </w:rPr>
        <w:t>Преимагинальную дегельминтизацию</w:t>
      </w:r>
      <w:r w:rsidRPr="008D2FDE">
        <w:rPr>
          <w:sz w:val="28"/>
          <w:szCs w:val="28"/>
        </w:rPr>
        <w:t xml:space="preserve"> проводят перед наступлением половой зрелости паразита, примерно за 5—10 дней до начала кладки яиц. Этим самым предотвращается рассеивание заразного начала и предупреждается заболевание животных.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i/>
          <w:iCs/>
          <w:sz w:val="28"/>
          <w:szCs w:val="28"/>
        </w:rPr>
        <w:t>Имагинальная дегельминтизация</w:t>
      </w:r>
      <w:r w:rsidRPr="008D2FDE">
        <w:rPr>
          <w:sz w:val="28"/>
          <w:szCs w:val="28"/>
        </w:rPr>
        <w:t xml:space="preserve"> — воздействие на взрослых (имаго) половозрелых паразитов, когда уже у животных имеются клинические признаки гельминтозов. Применяют дегельминтизации; лечебную, профилактическую и диагностическую.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 каждом гельминтозе существуют свои определенные сроки профилактических и лечебных дегельминтизацией. Поэтому в каждом случае ставить диагноз и назначать лечение должен только ветеринарный врач или фельдшер.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8D2FDE">
        <w:rPr>
          <w:i/>
          <w:iCs/>
          <w:sz w:val="28"/>
          <w:szCs w:val="28"/>
          <w:u w:val="single"/>
        </w:rPr>
        <w:t xml:space="preserve">Гексахлорпараксилол – </w:t>
      </w:r>
      <w:r w:rsidRPr="008D2FDE">
        <w:rPr>
          <w:i/>
          <w:iCs/>
          <w:sz w:val="28"/>
          <w:szCs w:val="28"/>
          <w:u w:val="single"/>
          <w:lang w:val="en-US"/>
        </w:rPr>
        <w:t>Hexachlorparaxilolum</w:t>
      </w:r>
      <w:r w:rsidRPr="008D2FDE">
        <w:rPr>
          <w:i/>
          <w:iCs/>
          <w:sz w:val="28"/>
          <w:szCs w:val="28"/>
          <w:u w:val="single"/>
        </w:rPr>
        <w:t>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Это белый кристаллический порошок, нерастворимый в воде. Действует и применяют его при фасциолезе овец, крупного рогатого скота, смешанной инвазии дикроцелиоза с фасциолезом жвачных животных, цестодозах собак и кур.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Дозы (г/кг массы животного):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овцам – 0,4 с комбикормом однократно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крупному рогатому скоту – 0,5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свиньям – 0,5 с комбикормом.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 смешанной инвазии дикроцелиоза с фасциолезом назначают трижды с интервалом 30 дней.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 описторхозе лисиц и песцов применяют в дозе 0,4-0,6 г/кг массы животного.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Возможные побочные явления: рвота, адинамия, гиперестезия, повышение температуры, судороги, парезы и параличи, кома; при попадании на кожу - дерматит.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Лечение осложнений и отравлений: промывание желудка, солевое слабительное, форсированный диурез с натрия гидрокарбонатом; препараты кальция, витамины Е, В1, В6, В12, С; при судорогах - диазепам.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8D2FDE">
        <w:rPr>
          <w:i/>
          <w:iCs/>
          <w:sz w:val="28"/>
          <w:szCs w:val="28"/>
          <w:u w:val="single"/>
        </w:rPr>
        <w:t xml:space="preserve">Пиперазина гексагидрат – </w:t>
      </w:r>
      <w:r w:rsidRPr="008D2FDE">
        <w:rPr>
          <w:i/>
          <w:iCs/>
          <w:sz w:val="28"/>
          <w:szCs w:val="28"/>
          <w:u w:val="single"/>
          <w:lang w:val="en-US"/>
        </w:rPr>
        <w:t>Piperazini</w:t>
      </w:r>
      <w:r w:rsidRPr="008D2FDE">
        <w:rPr>
          <w:i/>
          <w:iCs/>
          <w:sz w:val="28"/>
          <w:szCs w:val="28"/>
          <w:u w:val="single"/>
        </w:rPr>
        <w:t xml:space="preserve"> </w:t>
      </w:r>
      <w:r w:rsidRPr="008D2FDE">
        <w:rPr>
          <w:i/>
          <w:iCs/>
          <w:sz w:val="28"/>
          <w:szCs w:val="28"/>
          <w:u w:val="single"/>
          <w:lang w:val="en-US"/>
        </w:rPr>
        <w:t>hexahydras</w:t>
      </w:r>
      <w:r w:rsidRPr="008D2FDE">
        <w:rPr>
          <w:i/>
          <w:iCs/>
          <w:sz w:val="28"/>
          <w:szCs w:val="28"/>
          <w:u w:val="single"/>
        </w:rPr>
        <w:t>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Это белый кристаллический порошок, легко растворимый в воде. Выпускают и применяют так же пиперазина адипинат, пиперазина сульфат и пиперазина дитиокарбамат, которые действуют и применяются аналогично пиперазина гексагидрату.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Действует на все формы гельминтов. Сильное антигельминтное средство против нематод (круглых червей), особенно в отношении аскарид, токсаскарид, токсакар. Парализует гельминтов и угнетает их яйцекладку. Для животных малотоксичен.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Применяют при аскаридозе свиней и аскаридозе и гетеракидозе кур, при параскаридозе, оксиурозе и трихонематозе лошадей, токсаскаридозе, уницинариозе, анкилостомозе собак и пушных зверей. Назначают групповым способом с кормом или индивидуально внутрь.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Дозы средние (г/кг массы животного):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жеребятам и лошадям – 0,05-0,1 двукратно через день;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свиньям – 0,3 2 раза в день;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собакам и пушным зверям – 0,2 трехкратно 3 дня подряд;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курам - цыплятам до 3 месяцев – 0,1, молодняку и взрослым – 0,2 на птицу 2 дня подряд 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Свиньям и курам дают групповым способом с кормом.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i/>
          <w:iCs/>
          <w:sz w:val="28"/>
          <w:szCs w:val="28"/>
        </w:rPr>
        <w:t>Противопоказания</w:t>
      </w:r>
      <w:r w:rsidRPr="008D2FDE">
        <w:rPr>
          <w:b/>
          <w:bCs/>
          <w:i/>
          <w:iCs/>
          <w:sz w:val="28"/>
          <w:szCs w:val="28"/>
        </w:rPr>
        <w:t>.</w:t>
      </w:r>
      <w:r w:rsidRPr="008D2FDE">
        <w:rPr>
          <w:sz w:val="28"/>
          <w:szCs w:val="28"/>
        </w:rPr>
        <w:t xml:space="preserve"> Нефрит.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i/>
          <w:iCs/>
          <w:sz w:val="28"/>
          <w:szCs w:val="28"/>
        </w:rPr>
        <w:t>Возможные побочные явления</w:t>
      </w:r>
      <w:r w:rsidRPr="008D2FDE">
        <w:rPr>
          <w:b/>
          <w:bCs/>
          <w:sz w:val="28"/>
          <w:szCs w:val="28"/>
        </w:rPr>
        <w:t xml:space="preserve">: </w:t>
      </w:r>
      <w:r w:rsidRPr="008D2FDE">
        <w:rPr>
          <w:sz w:val="28"/>
          <w:szCs w:val="28"/>
        </w:rPr>
        <w:t>парезы, параличи, возможна смерть.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i/>
          <w:iCs/>
          <w:sz w:val="28"/>
          <w:szCs w:val="28"/>
        </w:rPr>
        <w:t>Лечение осложнений и отравлений</w:t>
      </w:r>
      <w:r w:rsidRPr="008D2FDE">
        <w:rPr>
          <w:b/>
          <w:bCs/>
          <w:i/>
          <w:iCs/>
          <w:sz w:val="28"/>
          <w:szCs w:val="28"/>
        </w:rPr>
        <w:t>.</w:t>
      </w:r>
      <w:r w:rsidRPr="008D2FDE">
        <w:rPr>
          <w:sz w:val="28"/>
          <w:szCs w:val="28"/>
        </w:rPr>
        <w:t xml:space="preserve"> Препарат отменить, форсированный диурез, внутрь активированный уголь, подкожно прозерин, галантамин; внутривенно глюкоза, внутримышечно витамин В1; при судорогах - диазепам; при аллергии - димедрол, преднизолон, адреналин.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8D2FDE">
        <w:rPr>
          <w:i/>
          <w:iCs/>
          <w:sz w:val="28"/>
          <w:szCs w:val="28"/>
          <w:u w:val="single"/>
        </w:rPr>
        <w:t xml:space="preserve">Корневище мужского папоротника – </w:t>
      </w:r>
      <w:r w:rsidRPr="008D2FDE">
        <w:rPr>
          <w:i/>
          <w:iCs/>
          <w:sz w:val="28"/>
          <w:szCs w:val="28"/>
          <w:u w:val="single"/>
          <w:lang w:val="en-US"/>
        </w:rPr>
        <w:t>Phizoma</w:t>
      </w:r>
      <w:r w:rsidRPr="008D2FDE">
        <w:rPr>
          <w:i/>
          <w:iCs/>
          <w:sz w:val="28"/>
          <w:szCs w:val="28"/>
          <w:u w:val="single"/>
        </w:rPr>
        <w:t xml:space="preserve"> </w:t>
      </w:r>
      <w:r w:rsidRPr="008D2FDE">
        <w:rPr>
          <w:i/>
          <w:iCs/>
          <w:sz w:val="28"/>
          <w:szCs w:val="28"/>
          <w:u w:val="single"/>
          <w:lang w:val="en-US"/>
        </w:rPr>
        <w:t>Filicis</w:t>
      </w:r>
      <w:r w:rsidRPr="008D2FDE">
        <w:rPr>
          <w:i/>
          <w:iCs/>
          <w:sz w:val="28"/>
          <w:szCs w:val="28"/>
          <w:u w:val="single"/>
        </w:rPr>
        <w:t xml:space="preserve"> </w:t>
      </w:r>
      <w:r w:rsidRPr="008D2FDE">
        <w:rPr>
          <w:i/>
          <w:iCs/>
          <w:sz w:val="28"/>
          <w:szCs w:val="28"/>
          <w:u w:val="single"/>
          <w:lang w:val="en-US"/>
        </w:rPr>
        <w:t>maris</w:t>
      </w:r>
      <w:r w:rsidRPr="008D2FDE">
        <w:rPr>
          <w:i/>
          <w:iCs/>
          <w:sz w:val="28"/>
          <w:szCs w:val="28"/>
          <w:u w:val="single"/>
        </w:rPr>
        <w:t>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Корневище содержит филиксовую кислоту, аспидинол, альбаспидин и эфирное масло. Выпускают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и применяют экстракт мужского папоротника густой, который должен содержать 25% филицина.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Действует губительно на ленточных гельминтов, являясь для них нервно-мышечным ядом. Парализованные гельминты отторгаются от стенки кишечника и удаляются солевым слабительным.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Применяют при цестодозах животных и птиц (мониезиоз и тизаниезиоз овец, цестодозы кур, дифиллоботриоз собак). Слабительные дают через 2-3 часа после приема антгельминтика. Токсичен для животных.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Дозы экстакта внутрь (г):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жеребятам до 2 лет – 7-12;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овцам и свиньям – 2-5;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курам – 0,2-1;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уткам – 0,3-0,5.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i/>
          <w:iCs/>
          <w:sz w:val="28"/>
          <w:szCs w:val="28"/>
        </w:rPr>
        <w:t>Противопоказания</w:t>
      </w:r>
      <w:r w:rsidRPr="008D2FDE">
        <w:rPr>
          <w:b/>
          <w:bCs/>
          <w:i/>
          <w:iCs/>
          <w:sz w:val="28"/>
          <w:szCs w:val="28"/>
        </w:rPr>
        <w:t>.</w:t>
      </w:r>
      <w:r w:rsidRPr="008D2FDE">
        <w:rPr>
          <w:sz w:val="28"/>
          <w:szCs w:val="28"/>
        </w:rPr>
        <w:t xml:space="preserve"> Недостаточность кровообращения, болезни печени, почек, язвенная болезнь желудка и двенадцатиперстной кишки, острые заболевания пищеварительной системы, лихорадочное состояние, малокровие, активные формы туберкулеза легких, резкое истощение, беременность.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i/>
          <w:iCs/>
          <w:sz w:val="28"/>
          <w:szCs w:val="28"/>
        </w:rPr>
        <w:t>Возможные побочные явления</w:t>
      </w:r>
      <w:r w:rsidRPr="008D2FDE">
        <w:rPr>
          <w:i/>
          <w:iCs/>
          <w:sz w:val="28"/>
          <w:szCs w:val="28"/>
        </w:rPr>
        <w:t>.</w:t>
      </w:r>
      <w:r w:rsidRPr="008D2FDE">
        <w:rPr>
          <w:sz w:val="28"/>
          <w:szCs w:val="28"/>
        </w:rPr>
        <w:t xml:space="preserve"> слюнотечение, рвота, понос с кровью, нарушение дыхания, повышение температуры тела, судороги, атрофия зрительного нерва, коллапс.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i/>
          <w:iCs/>
          <w:sz w:val="28"/>
          <w:szCs w:val="28"/>
        </w:rPr>
        <w:t>Лечение осложнений и отравлений</w:t>
      </w:r>
      <w:r w:rsidRPr="008D2FDE">
        <w:rPr>
          <w:b/>
          <w:bCs/>
          <w:i/>
          <w:iCs/>
          <w:sz w:val="28"/>
          <w:szCs w:val="28"/>
        </w:rPr>
        <w:t>:</w:t>
      </w:r>
      <w:r w:rsidR="008D074E">
        <w:rPr>
          <w:b/>
          <w:bCs/>
          <w:i/>
          <w:iCs/>
          <w:sz w:val="28"/>
          <w:szCs w:val="28"/>
        </w:rPr>
        <w:t xml:space="preserve"> </w:t>
      </w:r>
      <w:r w:rsidRPr="008D2FDE">
        <w:rPr>
          <w:sz w:val="28"/>
          <w:szCs w:val="28"/>
        </w:rPr>
        <w:t>Внутрь - активированный уголь, слизистые отвары; поместить животное в затемненное помещение; согревание тела; молоко и другую пищу, содержащую жиры, в течение первых двух суток давать пострадавшим животным категорически запрещается.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D2FDE">
        <w:rPr>
          <w:i/>
          <w:iCs/>
          <w:sz w:val="28"/>
          <w:szCs w:val="28"/>
        </w:rPr>
        <w:t>Отравление является результатом неумелого использования противоглистных лекарств.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C75946" w:rsidRPr="008D2FDE" w:rsidRDefault="008D2FDE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rFonts w:eastAsia="Arial Unicode MS"/>
          <w:i/>
          <w:iCs/>
          <w:sz w:val="28"/>
          <w:szCs w:val="28"/>
        </w:rPr>
        <w:br w:type="page"/>
      </w:r>
      <w:r w:rsidR="00C75946" w:rsidRPr="008D2FDE">
        <w:rPr>
          <w:b/>
          <w:bCs/>
          <w:sz w:val="28"/>
          <w:szCs w:val="28"/>
        </w:rPr>
        <w:t>2 Сравнительная оценка действия аскорбиновой кислоты и пиридокси</w:t>
      </w:r>
      <w:r w:rsidRPr="008D2FDE">
        <w:rPr>
          <w:b/>
          <w:bCs/>
          <w:sz w:val="28"/>
          <w:szCs w:val="28"/>
        </w:rPr>
        <w:t>на</w:t>
      </w:r>
    </w:p>
    <w:p w:rsidR="008D2FDE" w:rsidRDefault="008D2FDE" w:rsidP="008D2FD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i/>
          <w:iCs/>
          <w:color w:val="000000"/>
          <w:sz w:val="28"/>
          <w:szCs w:val="28"/>
        </w:rPr>
        <w:t xml:space="preserve">Витамин С (аскорбиновая кислота) – </w:t>
      </w:r>
      <w:r w:rsidRPr="008D2FDE">
        <w:rPr>
          <w:i/>
          <w:iCs/>
          <w:color w:val="000000"/>
          <w:sz w:val="28"/>
          <w:szCs w:val="28"/>
          <w:lang w:val="en-US"/>
        </w:rPr>
        <w:t>Acidum</w:t>
      </w:r>
      <w:r w:rsidRPr="008D2FDE">
        <w:rPr>
          <w:i/>
          <w:iCs/>
          <w:color w:val="000000"/>
          <w:sz w:val="28"/>
          <w:szCs w:val="28"/>
        </w:rPr>
        <w:t xml:space="preserve"> </w:t>
      </w:r>
      <w:r w:rsidRPr="008D2FDE">
        <w:rPr>
          <w:i/>
          <w:iCs/>
          <w:color w:val="000000"/>
          <w:sz w:val="28"/>
          <w:szCs w:val="28"/>
          <w:lang w:val="en-US"/>
        </w:rPr>
        <w:t>ascorbinicum</w:t>
      </w:r>
      <w:r w:rsidRPr="008D2FDE">
        <w:rPr>
          <w:color w:val="000000"/>
          <w:sz w:val="28"/>
          <w:szCs w:val="28"/>
        </w:rPr>
        <w:t xml:space="preserve"> -</w:t>
      </w:r>
      <w:r w:rsidR="008D074E">
        <w:rPr>
          <w:color w:val="000000"/>
          <w:sz w:val="28"/>
          <w:szCs w:val="28"/>
        </w:rPr>
        <w:t xml:space="preserve"> </w:t>
      </w:r>
      <w:r w:rsidRPr="008D2FDE">
        <w:rPr>
          <w:color w:val="000000"/>
          <w:sz w:val="28"/>
          <w:szCs w:val="28"/>
        </w:rPr>
        <w:t>является важным фактором нормального роста и повышает защитные функции организма.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i/>
          <w:iCs/>
          <w:color w:val="000000"/>
          <w:sz w:val="28"/>
          <w:szCs w:val="28"/>
        </w:rPr>
        <w:t>Действие:</w:t>
      </w:r>
      <w:r w:rsidRPr="008D2FDE">
        <w:rPr>
          <w:color w:val="000000"/>
          <w:sz w:val="28"/>
          <w:szCs w:val="28"/>
        </w:rPr>
        <w:t xml:space="preserve"> участвует в окислительно-восстановительных процессах, регулирует углеводный, белковый и жировой обмены веществ, участвует в синтезе проколлагена и коллагена, которые необходимы в образовании соединительных и опорных тканей. Действует антитоксически и противовоспалительно, понижает порозность сосудов. При недостатке витамина С отмечается задержка роста, слабость, анемия, кровоизлияния, понижается устойчивость к инфекционным заболеваниям.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Применяют</w:t>
      </w:r>
      <w:r w:rsidRPr="008D2FDE">
        <w:rPr>
          <w:sz w:val="28"/>
          <w:szCs w:val="28"/>
        </w:rPr>
        <w:t xml:space="preserve"> для профилактики и лечения гипо- и авитаминозов при состояниях, сопровождающихся повышенной потребностью в витаминах: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беременности (только во второй половине) и в период лактации, особенно при нарушения воспроизводительной функции;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перемещении животных;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замене кормов на откорме;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задержке роста и недостаточном привесе;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инфекционных и инвазионных заболеваниях;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ветеринарных мероприятиях (профилактических прививках и дегельминтизации);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после оперативных вмешательств и ранений;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плохой яйценоскости и пониженной прочности скорлупы.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8D2FDE">
        <w:rPr>
          <w:b/>
          <w:bCs/>
          <w:i/>
          <w:iCs/>
          <w:sz w:val="28"/>
          <w:szCs w:val="28"/>
        </w:rPr>
        <w:t>Пиридоксин (</w:t>
      </w:r>
      <w:r w:rsidRPr="008D2FDE">
        <w:rPr>
          <w:b/>
          <w:bCs/>
          <w:i/>
          <w:iCs/>
          <w:sz w:val="28"/>
          <w:szCs w:val="28"/>
          <w:lang w:val="en-US"/>
        </w:rPr>
        <w:t>Pyridoxine</w:t>
      </w:r>
      <w:r w:rsidRPr="008D2FDE">
        <w:rPr>
          <w:b/>
          <w:bCs/>
          <w:i/>
          <w:iCs/>
          <w:sz w:val="28"/>
          <w:szCs w:val="28"/>
        </w:rPr>
        <w:t>).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Пиридоксин (витамин В6) относится к водорастворимым витаминам, синтезируется желудочно-кишечной микрофлорой.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i/>
          <w:iCs/>
          <w:color w:val="000000"/>
          <w:sz w:val="28"/>
          <w:szCs w:val="28"/>
        </w:rPr>
        <w:t>Действие</w:t>
      </w:r>
      <w:r w:rsidRPr="008D2FDE">
        <w:rPr>
          <w:color w:val="000000"/>
          <w:sz w:val="28"/>
          <w:szCs w:val="28"/>
        </w:rPr>
        <w:t>: пиридоксин нормализует функцию центральной и периферической нервной системы. В фосфорилированной форме является коферментом большого количества ферментов, участвующих в декарбоксилировании и переаминировании аминокислот в кетокислоты, синтезе белков и липидов. Пиридоксин способствует лучшему усвоению ненасыщенных жирных кислот, предотвращает жировую инфильтрацию печени и развитие атеросклероза.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8D2FDE">
        <w:rPr>
          <w:i/>
          <w:iCs/>
          <w:color w:val="000000"/>
          <w:sz w:val="28"/>
          <w:szCs w:val="28"/>
        </w:rPr>
        <w:t>Применяют при: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гиповитаминозе В6, обусловленный как недостаточным поступлением витамина в организм и пониженным его биосинтезом, так и повышенной потребностью при различных патологических состояниях;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для профилактика гипохромных анемий и лейкемии;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отечной болезни у поросят;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нарушении функции печени;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поражениях кожи;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FDE">
        <w:rPr>
          <w:color w:val="000000"/>
          <w:sz w:val="28"/>
          <w:szCs w:val="28"/>
        </w:rPr>
        <w:t>при нарушении усвоения питательных веществ и замедлении роста у молодняка.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</w:p>
    <w:p w:rsidR="00C75946" w:rsidRPr="008D074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074E">
        <w:rPr>
          <w:b/>
          <w:bCs/>
          <w:sz w:val="28"/>
          <w:szCs w:val="28"/>
        </w:rPr>
        <w:t>3 Использование фармакологических веществ для синхронизации охоты у животных</w:t>
      </w:r>
    </w:p>
    <w:p w:rsidR="008D2FDE" w:rsidRDefault="008D2FDE" w:rsidP="008D2FD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b/>
          <w:bCs/>
          <w:sz w:val="28"/>
          <w:szCs w:val="28"/>
        </w:rPr>
        <w:t xml:space="preserve">Воспроизводство животных - </w:t>
      </w:r>
      <w:r w:rsidRPr="008D2FDE">
        <w:rPr>
          <w:sz w:val="28"/>
          <w:szCs w:val="28"/>
        </w:rPr>
        <w:t>это основной фактор, лимитирующий эффективность производства животноводческих продуктов на промышленной основе.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Причины, препятствующие достижению оптимальных результатов в воспроизводстве домашнего скота различны. Новые методы расширяют возможности регулирования воспроизводства. Они связаны с манипулированием на уровне клеток или эмбрионов, с использованием физиологически активных соединений, поэтому названы биотехнологическими. К числу этих методов относят: стимуляцию и синхронизацию охоты, суперовуляцию, искусственное осеменение, трансплантацию эмбрионов, хранение гамет и эмбрионов, целенаправленное получение двоен, регулирование пола, раннюю диагностику беременности, управление процессом родов, создание химер и др.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Стимуляция и синхронизация охоты осуществляется с помощью прогестерона - женского полового гормона стероидной природы, регулирующего ход эстрального цикла, простагландинов, а также их комбинации. Этот прием позволяет вызывать появление охоты у групп племенных животных в один и тот же период времени.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 США для синхронизации охоты у телок в молочном и мясном скотоводстве выпускается новый препарат под названием "Синхро-мейт-В". Он представляет совокупность двух гормонов, один из которых имплантируется под кожу, а другой инъецируется внутримышечно. Имплант помещается под кожу уха телки и сразу же после этого следует инъекция другого гормона. Под действием этих двух гормонов эстральный цикл телки прерывается и временно останавливается. Через некоторое время имплант удаляют из уха животного, начинается новый эстральный цикл. Так как имплант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удаляется одновременно у всех телок, то и цикл начинается в одно и то же время.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Применение гормональных препаратов снимает необходимость ежедневного контроля за состоянием половой активности животных. Преимущество синхронизированной охоты состоит в реальной возможности формирования однородных групп животных в период осеменения, одновременности рождения приплода, точном учете кормов в группах.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Как известно, одним из основных факторов, влияющих на половой цикл, является желтое тело яичника. Клетки функционально активного желтого тела вырабатывают прогестерон, блокирующий рост, развитие доминантного фолликула и его овуляцию. При максимальном развитии, желтое тело яичника представляет собой плотное при пальпации, округлое образование с сужением у основания и по форме напоминает грибочек.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 xml:space="preserve">Поэтому, большинство методов синхронизации половой охоты направлены на устранение желтого тела. Физиологически лизис желтого тела обуславливается действием простагландина F2a, синтезируемого эндометрием матки. Поэтому вполне закономерно, что наибольшее распространение в мировой и отечественной практике синхронизации половой охоты получили методы с применением препаратов - аналогов простагландину F2a. Из представленных на российском рынке препаратов этой группы наибольшее распространение получил </w:t>
      </w:r>
      <w:r w:rsidRPr="008D2FDE">
        <w:rPr>
          <w:i/>
          <w:iCs/>
          <w:sz w:val="28"/>
          <w:szCs w:val="28"/>
        </w:rPr>
        <w:t>Эстрофан</w:t>
      </w:r>
      <w:r w:rsidRPr="008D2FDE">
        <w:rPr>
          <w:sz w:val="28"/>
          <w:szCs w:val="28"/>
        </w:rPr>
        <w:t xml:space="preserve"> – это синтетический лютеолитический препарат, аналог простагландина-Ф2альфа.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Состав:</w:t>
      </w:r>
      <w:r w:rsidRPr="008D2FDE">
        <w:rPr>
          <w:sz w:val="28"/>
          <w:szCs w:val="28"/>
        </w:rPr>
        <w:t xml:space="preserve"> 0,25 мг клопростенола (в виде натриевой соли) в 1 мл раствора. Введение препарата способствует рассасыванию желтого тела и создает, таким образом, предпосылки для наступления половой охоты и овуляции. Срок от введения препарата до появления первых признаков половой охоты 48-60 часов, наиболее подходящим сроком для искусственного осеменения 76-ой час с момента введения препарата (у кобыл на 24 часа позже).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Показания:</w:t>
      </w:r>
      <w:r w:rsidRPr="008D2FDE">
        <w:rPr>
          <w:sz w:val="28"/>
          <w:szCs w:val="28"/>
        </w:rPr>
        <w:t xml:space="preserve"> синхронизация половой охоты у телок, коров, кобыл. Синхронизация опоросов у свиноматок. Функциональные нарушения яичников (тихая охота, персестирующее желтое тело, лютеальная киста). Послеродовые заболевания матки, эндометриты, пиометра.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Способ применения и дозы:</w:t>
      </w:r>
      <w:r w:rsidR="008D074E">
        <w:rPr>
          <w:b/>
          <w:bCs/>
          <w:sz w:val="28"/>
          <w:szCs w:val="28"/>
        </w:rPr>
        <w:t xml:space="preserve"> </w:t>
      </w:r>
      <w:r w:rsidRPr="008D2FDE">
        <w:rPr>
          <w:sz w:val="28"/>
          <w:szCs w:val="28"/>
        </w:rPr>
        <w:t>Препарат вводится внутримышечно.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Крупный рогатый скот: Синхронизация половой охоты: 2 мл (0,5 мг активного вещества) вводят с интервалом 10 дней. Первая доза вводится в любую фазу полового цикла (у коров в период с 40 по 60 день после родов). На 11-ый день после первого введения следует ввести вторую дозу, на 14-ый день (через 72-76 часов после второго введения) производят искусственное осеменение (независимо от внешних признаков половой охоты) с повторным искусственным осеменением на 15-ый день. Функциональные нарушения яичников: вводят 2 мл препарата, а искусственное осеменение производят при первых признаках половой охоты. Если половая охота не наступит, то следует повторно ввести 2 мл препарата на 11-ый день после первого введения с последующим искусственным осеменением через 72-76 часов. Назначение препарата при послеродовых заболеваниях матки: вводят 2 мл препарата, на 11-ый день повторно вводится препарат, на 14-ый день производят искусственное осеменение, а на 15-ый день осеменение повторяют.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Свиноматки: Одноразовая доза 0,7 мл (0,175 мг активного вещества) вводится на 3-ый день супоросности. Большинство вызванных родов наступает до истечения 40 часов после введения Эстрофана, а максимум между 24-35 часами.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Кобылы: Одноразовая доза 1 мл (0,25 мг активного вещества). У кобыл в период течки вводят Эстрофан в период с 5-ого по 13-ый день после течки. Наиболее целесообразны для оплодотворения с 4-ого по 6-ой день. Побочные явления: кобылы слегка потеют, примерно 1 час после введения препарата. После этого приходят к нормальному состоянию.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Обработанные животные Эстрофаном в течение суток нельзя забивать на мясо. Молоко можно употреблять в пищу без ограничений.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</w:p>
    <w:p w:rsidR="00C75946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2FDE">
        <w:rPr>
          <w:b/>
          <w:bCs/>
          <w:sz w:val="28"/>
          <w:szCs w:val="28"/>
        </w:rPr>
        <w:t>4 Этиотропное действие экмоновоциллина и дибиомицина. Спектр антимикробного действия, всасывание, распределение, изменения в организме, вы</w:t>
      </w:r>
      <w:r w:rsidR="008D2FDE">
        <w:rPr>
          <w:b/>
          <w:bCs/>
          <w:sz w:val="28"/>
          <w:szCs w:val="28"/>
        </w:rPr>
        <w:t>деление, токсичность</w:t>
      </w:r>
    </w:p>
    <w:p w:rsidR="008D2FDE" w:rsidRPr="008D2FDE" w:rsidRDefault="008D2FDE" w:rsidP="008D2FD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Экмоновоциллин (Ecmonovocillinum; список Б)</w:t>
      </w:r>
      <w:r w:rsidRPr="008D2FDE">
        <w:rPr>
          <w:sz w:val="28"/>
          <w:szCs w:val="28"/>
        </w:rPr>
        <w:t xml:space="preserve"> – комплексный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противомикробный препарат, состоящий из новокаиновой соли бензилпенициллина (600 000 ЕД) и 0,5%-ного водного раствора экмолина (5 мл). Экмоновоциллин 2 помимо этого, содержит натриевую соль бензилпенициллина.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Активен по отношению ко многим бактериям.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Применяют при сепсисе, гнойном плеврите и перитоните, роже свиней, мыте лошадей, пастереллезе. Назначают при инфекционных болезнях органов дыхания (пневмонии, бронхопневмонии, абсцессе легких), почек и мочевыводящих путей (нефриты, пиелиты), а также в акушерской практике при метритах, вагинитах, эндометритах и маститах. С лечебной и профилактической целью применяют при всевозможных операциях, для лечения гнойных ран кожи, при абсцессах, пиодермии, воспалении слизистых оболочек глаз, рта, носа и др.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Препарат пролонгированного действия. Лечебная концентрация в организме удерживается 18-24 часов, а потому применяют 1, реже 2 раза в день.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Механизм антибактериального эффекта связан с нарушением синтеза компонентов клеточной мембраны.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Дозы (тыс. ЕД на 1 кг массы животного):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лошадям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- 4 – 5;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свиньям – 5 – 10;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телятам – 8 – 10.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 шприц через иглу набирают раствор экмолина и вводят через резиновую пробочку во флакон с бензилпенициллина новокаиновой солью, все слегка перемешивают, набирают в шприц и вводят только внутримышечно. Игру берут толстую. При кипячении препарат разрушается, поэтому его готовят в асептических условиях.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Препарат хорошо всасывается и сравнительно равномерно распределяется во всех органах. Через гематоэнцефалический барьер не проникает. В желудке практически целиком разрушается соляной кислотой. Выделяется через почки и другие экскретирующие органы.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i/>
          <w:iCs/>
          <w:sz w:val="28"/>
          <w:szCs w:val="28"/>
        </w:rPr>
        <w:t>Дибиомицин (</w:t>
      </w:r>
      <w:r w:rsidRPr="008D2FDE">
        <w:rPr>
          <w:i/>
          <w:iCs/>
          <w:sz w:val="28"/>
          <w:szCs w:val="28"/>
          <w:lang w:val="en-US"/>
        </w:rPr>
        <w:t>Dibiomycinum</w:t>
      </w:r>
      <w:r w:rsidRPr="008D2FDE">
        <w:rPr>
          <w:i/>
          <w:iCs/>
          <w:sz w:val="28"/>
          <w:szCs w:val="28"/>
        </w:rPr>
        <w:t xml:space="preserve">) </w:t>
      </w:r>
      <w:r w:rsidRPr="008D2FDE">
        <w:rPr>
          <w:sz w:val="28"/>
          <w:szCs w:val="28"/>
        </w:rPr>
        <w:t>– пролонгированный хлортетрациклин. Кристаллический порошок зеленовато-желтого цвета, плохо растворим в воде (1:300), устойчив при хранении</w:t>
      </w:r>
      <w:r w:rsidRPr="008D2FDE">
        <w:rPr>
          <w:rFonts w:eastAsia="Arial Unicode MS"/>
          <w:b/>
          <w:bCs/>
          <w:sz w:val="28"/>
          <w:szCs w:val="28"/>
        </w:rPr>
        <w:t xml:space="preserve">, </w:t>
      </w:r>
      <w:r w:rsidRPr="008D2FDE">
        <w:rPr>
          <w:rFonts w:eastAsia="Arial Unicode MS"/>
          <w:sz w:val="28"/>
          <w:szCs w:val="28"/>
        </w:rPr>
        <w:t>но разрушается кислотами, щелочами, в присутствии воды. Активность 650-670 ЕД/мг. Выпускают в виде порошка и мази (10 тыс. ЕД в 1 г).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Препарат хорошо всасывается в организм и распределяется сравнительно равномерно, больше выделяется через почки, поэтому очень эффективен при инфекционных заболеваниях мочевыводящих путей.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Для организма животных малотоксичен, но в больших дозах и при частом назначении может вызвать дисбактериоз, авитаминоз, атонию преджелудков и кишечника, нарушение бактериальной ферментации в преджелудках у жвачных животных.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Действует губительно на стрептококки, стафилококки, менингококки, пневмококки, кишечную палочку, анаэробы, возбудителей дизентерии, рожи свиней, некробактериоза, бруцеллеза, инфлюэнцы и др.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Применяют для лечения инфекционных желудочно-кишечных болезней животных (диспепсия, дизентерия, пастереллез, колибактериоз, кокцидиоз и др.), при инфекционных болезнях органов дыхания, в том числе при пневмониях, бронхопневмонии, абсцессе легких. Назначают при рже свиней, листериозе, мыте лошадей, копытной гнили у овец, микоплазмозе кур, чуме собак, при многих других болезнях птиц и пушных зверей, возбудители которых чувствительны к тетрациклинам. Эффективен при сепсисе, гнойном плеврите и перитоните, маститах, инфекциях мочеполовых путей (цистит, уретрит, эндометрит и др.). Используют с лечебной целью, при воспалении слизистых оболочек рта, носа, конъюнктивы, при гнойных поражениях кожи (пиодермии, фурункулы, абсцессы, раневые инфекции).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После однократного введения терапевтических концентраций препарат удерживается в организме в лечебной концентрации в течение 5-13 суток в зависимости от дозы, а поэтому его назначают внутримышечно 1 раз в 7-10 дней. Препарат растворяют в глицерине, подсолнечном масле, в гипериммунной сыворотке, стерильном молоке. Получаемая суспензия трудно вводится через узкую иглу.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Дозы внутримышечно (тыс. ЕД на 1 кг массы животного):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крупному рогатому скоты – 20 – 30;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овцам и козам – 30 – 50;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свиньям – 30 – 70;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курам – 75 – 100.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2FDE">
        <w:rPr>
          <w:rFonts w:eastAsia="Arial Unicode MS"/>
          <w:sz w:val="28"/>
          <w:szCs w:val="28"/>
        </w:rPr>
        <w:t>Мазь дибиомициновую (2%-ную) назначают при лечении инфекционных болезней глаз и гнойных дерматитов.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2FDE">
        <w:rPr>
          <w:b/>
          <w:bCs/>
          <w:sz w:val="28"/>
          <w:szCs w:val="28"/>
        </w:rPr>
        <w:t>5 Условия, определяющие противомикробное действие фталазола и уросульфана. Практическое применение сульфаниламидных препара</w:t>
      </w:r>
      <w:r w:rsidR="008D2FDE">
        <w:rPr>
          <w:b/>
          <w:bCs/>
          <w:sz w:val="28"/>
          <w:szCs w:val="28"/>
        </w:rPr>
        <w:t>тов</w:t>
      </w:r>
    </w:p>
    <w:p w:rsidR="008D2FDE" w:rsidRDefault="008D2FDE" w:rsidP="008D2FD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Сульфаниламидные препараты</w:t>
      </w:r>
      <w:r w:rsidRPr="008D2FDE">
        <w:rPr>
          <w:sz w:val="28"/>
          <w:szCs w:val="28"/>
        </w:rPr>
        <w:t xml:space="preserve"> – это производные сульфаниловой кислоты, которые оказывают избирательное действие на возбудителей болезни. Первый их испытал Докмак в 1935 году.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Это белые или желтоватые порошки, плохо растворимы в воде, лучше растворяются в кислотах и щелочах.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Натриевые соли хорошо растворимы в воде.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 xml:space="preserve">Действуют </w:t>
      </w:r>
      <w:r w:rsidRPr="008D2FDE">
        <w:rPr>
          <w:sz w:val="28"/>
          <w:szCs w:val="28"/>
        </w:rPr>
        <w:t>бактериостатически, в больших концентрациях бактерицидно. Широкого спектра действия. Время действия 6-8 часов, применяют 3 раза в сутки, кроме пролонгированных.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Механизм действия</w:t>
      </w:r>
      <w:r w:rsidRPr="008D2FDE">
        <w:rPr>
          <w:sz w:val="28"/>
          <w:szCs w:val="28"/>
        </w:rPr>
        <w:t xml:space="preserve"> связан с конкурентным антагонизмом с парааминбензольной кислотой (ПАБК), которая необходима для роста и размножения микробов.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D2FDE">
        <w:rPr>
          <w:i/>
          <w:iCs/>
          <w:sz w:val="28"/>
          <w:szCs w:val="28"/>
        </w:rPr>
        <w:t xml:space="preserve">Оказывают </w:t>
      </w:r>
      <w:r w:rsidRPr="008D2FDE">
        <w:rPr>
          <w:sz w:val="28"/>
          <w:szCs w:val="28"/>
        </w:rPr>
        <w:t xml:space="preserve">жаропонижающее действие, противовоспалительное, противоаллергическое, стимулируют фагоцитоз, увеличивают устойчивость организма к токсинам. При длительном применении могут вызвать </w:t>
      </w:r>
      <w:r w:rsidRPr="008D2FDE">
        <w:rPr>
          <w:i/>
          <w:iCs/>
          <w:sz w:val="28"/>
          <w:szCs w:val="28"/>
        </w:rPr>
        <w:t>побочные явления</w:t>
      </w:r>
      <w:r w:rsidRPr="008D2FDE">
        <w:rPr>
          <w:sz w:val="28"/>
          <w:szCs w:val="28"/>
        </w:rPr>
        <w:t>, но реже чем антибиотики: дисбактериоз, дерматит, неврит, аллергическую реакцию, авитаминозы (вит В), угнетение органов кроветворения, нарушение функции почек. В организме могут ацетилироваться, образуя в почках кристаллы, закупоривающие мочевые пути. Наиболее чувствителен к завышенным дозам молодняк в подсосный период, у них изменяется состав крови, расстройство пищеварения, смерть. При выборе препарата для лечения учитывают вид возбудителя, место локализации, особенности препарата. Выводятся сульфаниламиды железами и</w:t>
      </w:r>
      <w:r w:rsidRPr="008D2FDE">
        <w:rPr>
          <w:i/>
          <w:iCs/>
          <w:sz w:val="28"/>
          <w:szCs w:val="28"/>
        </w:rPr>
        <w:t xml:space="preserve"> </w:t>
      </w:r>
      <w:r w:rsidRPr="008D2FDE">
        <w:rPr>
          <w:sz w:val="28"/>
          <w:szCs w:val="28"/>
        </w:rPr>
        <w:t>почками.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Классификация</w:t>
      </w:r>
      <w:r w:rsidRPr="008D2FDE">
        <w:rPr>
          <w:sz w:val="28"/>
          <w:szCs w:val="28"/>
        </w:rPr>
        <w:t>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препараты резорбтивного действия</w:t>
      </w:r>
      <w:r w:rsidRPr="008D2FDE">
        <w:rPr>
          <w:sz w:val="28"/>
          <w:szCs w:val="28"/>
        </w:rPr>
        <w:t>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а) непродолжительного действия (4-8-12 часов) – стрептоцид, сульфадимезин, этазол, ульфазин, уросульфан. Применяют для общих инфекционных заболеваниях организма, при болезнях органов дыхания, мочеполовой системы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б) продолжительного действия – сульфапиридазин, сульфадиметоксин, сульфален. применяют чаще при заболеваниях желудочно-кишечного тракта и органов дыхания.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препараты действующие в просвете кишечника</w:t>
      </w:r>
      <w:r w:rsidRPr="008D2FDE">
        <w:rPr>
          <w:sz w:val="28"/>
          <w:szCs w:val="28"/>
        </w:rPr>
        <w:t xml:space="preserve"> – фталазол, фтазин, сульгин, дисульформин. При меняют при заболеваниях желудочно-кишечного тракта.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препараты местного действия</w:t>
      </w:r>
      <w:r w:rsidRPr="008D2FDE">
        <w:rPr>
          <w:sz w:val="28"/>
          <w:szCs w:val="28"/>
        </w:rPr>
        <w:t xml:space="preserve"> – сульфацил натрия, стрептоцид. Применяют в хирургии, акушерской практике для лечения инфицированных ран, ожогов, при воспалении влагалища, матки, вымени, при трещинах сосков, при заболевании глаз.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D2FDE">
        <w:rPr>
          <w:sz w:val="28"/>
          <w:szCs w:val="28"/>
        </w:rPr>
        <w:t>Сульфаниламидные препараты применяют внутрь, внутривенно, наружно в виде водных взвесей, присыпок, мазей, эмульсий, свечей. При болезнях органов дыхания в форме аэрозолей.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 xml:space="preserve">Растворы готовят на воде или изотоническом растворе </w:t>
      </w:r>
      <w:r w:rsidRPr="008D2FDE">
        <w:rPr>
          <w:sz w:val="28"/>
          <w:szCs w:val="28"/>
          <w:lang w:val="en-US"/>
        </w:rPr>
        <w:t>NaCl</w:t>
      </w:r>
      <w:r w:rsidRPr="008D2FDE">
        <w:rPr>
          <w:sz w:val="28"/>
          <w:szCs w:val="28"/>
        </w:rPr>
        <w:t>, а так же 1% растворе глюкозы.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Фталазол (</w:t>
      </w:r>
      <w:r w:rsidRPr="008D2FDE">
        <w:rPr>
          <w:i/>
          <w:iCs/>
          <w:sz w:val="28"/>
          <w:szCs w:val="28"/>
          <w:lang w:val="en-US"/>
        </w:rPr>
        <w:t>Phthalazolum</w:t>
      </w:r>
      <w:r w:rsidRPr="008D2FDE">
        <w:rPr>
          <w:i/>
          <w:iCs/>
          <w:sz w:val="28"/>
          <w:szCs w:val="28"/>
        </w:rPr>
        <w:t>)—</w:t>
      </w:r>
      <w:r w:rsidRPr="008D2FDE">
        <w:rPr>
          <w:sz w:val="28"/>
          <w:szCs w:val="28"/>
        </w:rPr>
        <w:t xml:space="preserve"> мелкокристаллический белый порошок. В воде растворяется плохо, в растворах щелочей — хорошо. Выпускают в порошке и в таблетках по 0,5 грамма. Хранят в хорошо закупоренных банках. Действует антимикробно на грамотрицательные и грамположительные бактерии.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 xml:space="preserve">При даче внутрь </w:t>
      </w:r>
      <w:r w:rsidRPr="008D2FDE">
        <w:rPr>
          <w:rStyle w:val="a5"/>
          <w:b w:val="0"/>
          <w:bCs w:val="0"/>
          <w:sz w:val="28"/>
          <w:szCs w:val="28"/>
        </w:rPr>
        <w:t>препарат фталазола</w:t>
      </w:r>
      <w:r w:rsidRPr="008D2FDE">
        <w:rPr>
          <w:sz w:val="28"/>
          <w:szCs w:val="28"/>
        </w:rPr>
        <w:t xml:space="preserve"> плохо всасывается, и большая часть его задерживается в пищеварительном тракте, оказывая </w:t>
      </w:r>
      <w:r w:rsidRPr="008D2FDE">
        <w:rPr>
          <w:rStyle w:val="a5"/>
          <w:b w:val="0"/>
          <w:bCs w:val="0"/>
          <w:sz w:val="28"/>
          <w:szCs w:val="28"/>
        </w:rPr>
        <w:t>антимикробное действие</w:t>
      </w:r>
      <w:r w:rsidRPr="008D2FDE">
        <w:rPr>
          <w:sz w:val="28"/>
          <w:szCs w:val="28"/>
        </w:rPr>
        <w:t>. Фталазол считают одним из наиболее эффективных лечебных средств при кишечных инфекционных болезнях. Он, как и другие сульфаниламидные препараты, требует длительного и непрерывного применения (4—6 дней подряд 3—4 раза в день).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Применяют внутрь в форме порошка, таблеток, болюсов, пилюль и кашек.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Применяют для лечения и профилактики инфекционных желудочно-кишечных болезней, в том числе при диспепсии, дизентерии, колибактериозе, гастроэнтеритах паратифной этиологии, кокцидиозе птиц. Используют при операциях на желудке и кишечнике с целью подавления инфекции. В сочетании с растительными вяжущими и антибиотиками эффект действия при желудочно-кишечных заболеваниях увеличивается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sz w:val="28"/>
          <w:szCs w:val="28"/>
        </w:rPr>
        <w:t>Дозы внутрь (г.)</w:t>
      </w:r>
      <w:r w:rsidRPr="008D2FDE">
        <w:rPr>
          <w:b/>
          <w:bCs/>
          <w:sz w:val="28"/>
          <w:szCs w:val="28"/>
        </w:rPr>
        <w:t>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крупному рогатому скоту - 10—20;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лошадям - 10—15;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мелкому рогатому скоту - 2—5;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свиньям - 1—3;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собакам - 0,3—2;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лисицам и песцам - 0,2—0,5;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курам - 0,1—0,2;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телятам при поносах по 1,5—2 грамма в смеси с молоком 2 раза в день.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Уросульфан (</w:t>
      </w:r>
      <w:r w:rsidRPr="008D2FDE">
        <w:rPr>
          <w:i/>
          <w:iCs/>
          <w:sz w:val="28"/>
          <w:szCs w:val="28"/>
          <w:lang w:val="en-US"/>
        </w:rPr>
        <w:t>Urosulfanum</w:t>
      </w:r>
      <w:r w:rsidRPr="008D2FDE">
        <w:rPr>
          <w:i/>
          <w:iCs/>
          <w:sz w:val="28"/>
          <w:szCs w:val="28"/>
        </w:rPr>
        <w:t>)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— белый кристаллический порошок, плохо растворимый в воде. Выпускают в порошке и таблетках по 0,5 грамма, хранят с предосторожностью.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sz w:val="28"/>
          <w:szCs w:val="28"/>
        </w:rPr>
        <w:t>Действие: хорошо всасывается из кишечника и выделяется преимущественно почками, где оказывает значительное бактериальное действие.</w:t>
      </w:r>
      <w:r w:rsidR="008D074E">
        <w:rPr>
          <w:rStyle w:val="a5"/>
          <w:b w:val="0"/>
          <w:bCs w:val="0"/>
          <w:sz w:val="28"/>
          <w:szCs w:val="28"/>
        </w:rPr>
        <w:t xml:space="preserve"> </w:t>
      </w:r>
      <w:r w:rsidRPr="008D2FDE">
        <w:rPr>
          <w:rStyle w:val="a5"/>
          <w:b w:val="0"/>
          <w:bCs w:val="0"/>
          <w:sz w:val="28"/>
          <w:szCs w:val="28"/>
        </w:rPr>
        <w:t>Обладает выраженным противомикробным действием</w:t>
      </w:r>
      <w:r w:rsidRPr="008D2FDE">
        <w:rPr>
          <w:b/>
          <w:bCs/>
          <w:sz w:val="28"/>
          <w:szCs w:val="28"/>
        </w:rPr>
        <w:t>,</w:t>
      </w:r>
      <w:r w:rsidRPr="008D2FDE">
        <w:rPr>
          <w:sz w:val="28"/>
          <w:szCs w:val="28"/>
        </w:rPr>
        <w:t xml:space="preserve"> характерным и для других сульфаниламидных препаратов.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Применяют при инфекционных болезнях мочевыводящих путей, в том числе при цистите, пиелите, пиелонефрите и других инфекциях.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rStyle w:val="a5"/>
          <w:b w:val="0"/>
          <w:bCs w:val="0"/>
          <w:sz w:val="28"/>
          <w:szCs w:val="28"/>
        </w:rPr>
        <w:t>Дозы внутрь (г)</w:t>
      </w:r>
      <w:r w:rsidRPr="008D2FDE">
        <w:rPr>
          <w:sz w:val="28"/>
          <w:szCs w:val="28"/>
        </w:rPr>
        <w:t>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крупному рогатому скоту - 10— 35 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лошадям - 10—30;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мелкому рогатому скоту - 2—5;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свиньям - 2—4;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собакам 1—2 грамма 2—3 раза в день в течение 4—6 дней.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2FDE">
        <w:rPr>
          <w:b/>
          <w:bCs/>
          <w:sz w:val="28"/>
          <w:szCs w:val="28"/>
        </w:rPr>
        <w:t>6 Ионное действие солей кальция и натрия. Использование солей кальция и на</w:t>
      </w:r>
      <w:r w:rsidR="008D2FDE">
        <w:rPr>
          <w:b/>
          <w:bCs/>
          <w:sz w:val="28"/>
          <w:szCs w:val="28"/>
        </w:rPr>
        <w:t>трия в животноводстве</w:t>
      </w:r>
    </w:p>
    <w:p w:rsidR="008D2FDE" w:rsidRDefault="008D2FDE" w:rsidP="008D2FDE">
      <w:pPr>
        <w:spacing w:line="360" w:lineRule="auto"/>
        <w:ind w:firstLine="709"/>
        <w:jc w:val="both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Для жизни организмов, помимо органических соединений, большое значение имеют неорганические соединения. Щелочные и щелочноземельные металлы являются нормальными составными частями внутренней среды организма. Их делят на соли натрия, кальция, калия и магния.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Соли действуют в молекулярном виде и в диссоциированном состоянии при распаде на ионы. После всасывания соли распадаются на ионы и оказывают более сложное биологическое действие. Они поддерживают постоянное осмотическое давление во внутренней среде, изменяют проницаемость мембран клеток для воды и составных частей протоплазмы, сохраняют кислотно-щелочное равновесие, сложно влияют на состояние возбудимости в клетках. Во внеклеточных жидкостях осмотическое давление создается главным образом за счет ионов натрия, а во внутриклеточных – за счет ионов калия.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Кальций (Са)</w:t>
      </w:r>
      <w:r w:rsidRPr="008D2FDE">
        <w:rPr>
          <w:sz w:val="28"/>
          <w:szCs w:val="28"/>
        </w:rPr>
        <w:t xml:space="preserve"> - биогенный элемент, постоянно присутствующий в тканях растений и животных. Важный компонент минерального обмена животных и минерального питания растений, кальций выполняет в организме разнообразные функции.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Кальций - первый по содержанию в организме элемент, составляющий вместе с фосфором основу костной ткани (98%), где откладывается в белковой матрице кости. Кальций повышает защитные функции организма, способствует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выведению тяжелых металлов, обладает антистрессовым, антиаллергическим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действием. Вместе с фосфором делает здоровыми кости и зубы, а с магнием -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нормальное функционирование сердечно-сосудистой системы, сердечный ритм.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Кальций способствует метаболизму железа в организме, участвует в передаче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нервных импульсов. Для нормального функционирования кальция нужен витамин Д, без которого развивается рахит и остеомаляция.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Кальций участвует в работе ионных каналов, осуществляющих транспорт веществ через биологические мембраны, в передаче нервного импульса, в процессах свертывания крови и оплодотворения.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Кальций непосредственно участвует в самых сложных процессах, например таких, как свертывание крови, поддержание необходимого равновесия между возбуждением и торможением коры головного мозга, расщепление резервного полисахарида - гликогена, поддержание должного кислотно-щелочного равновесия внутри организма и нормальной проницаемости стенок кровеносных сосудов.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Патология фосфорно-кальциевого обмена проявляется в виде нарушения всасывания кальция и фосфора в желудочно-кишечном тракте, нарушении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метаболизма костей и зубов, избыточном отложении кальция и фосфора в мягких тканях, изменении уровня кальция и фосфора в крови. В крови кальций содержится в двух формах – ионизированный (активный) – 50% и неионизированный, связанный с белком – 50 %. При ацидозе ионизация увеличивается (сахарный диабет, онкологические заболевания), при алкалозах – понижается (гипервентиляция легких), т.е. кальций находится в неактивной форме.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Основными регуляторами, поддерживающими постоянный уровень кальция и фосфора в крови, является кальцитонин и паратгормон: кальцитонин – гормон С- клеток щитовидной железы, обладающий гипокальциемическим действием; паратгормон – гормон паращитовидных желез, характеризующийся гиперкальциемическим эффектом.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 животноводстве соли кальция применяются для коррекции гипокальциемии.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 xml:space="preserve">Например, </w:t>
      </w:r>
      <w:r w:rsidRPr="008D2FDE">
        <w:rPr>
          <w:i/>
          <w:iCs/>
          <w:sz w:val="28"/>
          <w:szCs w:val="28"/>
        </w:rPr>
        <w:t>кальция хлорид</w:t>
      </w:r>
      <w:r w:rsidRPr="008D2FDE">
        <w:rPr>
          <w:sz w:val="28"/>
          <w:szCs w:val="28"/>
        </w:rPr>
        <w:t xml:space="preserve"> применяют при различных патологических состояниях: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а) при недостаточной функции паращитовидных желез, сопровождающейся тетанией или спазмофилией;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б) при усиленном выделении кальция из организма, что может иметь место при длительном обездвиживании больных;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в) при аллергических заболеваниях (сывороточная болезнь, крапивница, ангионевротический отек, сенная лихорадка и. др.) и аллергических осложнениях, связанных с приемом лекарств; механизм антиаллергического действия неясен, следует, однако, отметить, что внутривенное введение солей кальция вызывает возбуждение симпатической нервной системы и усиление выделения надпочечниками адреналина;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г) как средство, уменьшающее проницаемость сосудов, при геморрагическом васкулите, явлениях лучевой болезни, воспалительных и экссудативных процессах (пневмония, плеврит, аднексит, эндометрит и др.);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д) при кожных заболеваниях (зуд, экзема, псориаз и др.); е) при паренхиматозном гепатите, токсических поражениях печени, нефрите, эклампсии, гиперкалиемической форме пароксизмальной миоплегии.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Применяют также как кровоостанавливающее средство при легочных, желудочно-кишечных, носовых, маточных кровотечениях; в хирургической практике иногда вводят перед оперативным вмешательством для повышения свертываемости крови. Однако достаточно достоверных данных о гемостатическом действии введенных в организм извне солей кальция нет; ионы кальция необходимы для свертывания крови, но количество кальция, содержащегося обычно в плазме крови, превышает количество, необходимое для превращения протромбина в тромбин.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Применяют также как противоядие при отравлении солями магния, щавелевой кислотой и ее растворимыми солями, а также растворимыми солями фтористой кислоты (при взаимодействии с кальция хлоридом образуются недиссоциирующие и нетоксичные оксалат и фторид кальция).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Препарат применяют также в сочетании с другими методами и средствами для стимулирования родовой деятельности.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i/>
          <w:iCs/>
          <w:sz w:val="28"/>
          <w:szCs w:val="28"/>
        </w:rPr>
        <w:t>Натрий (</w:t>
      </w:r>
      <w:r w:rsidRPr="008D2FDE">
        <w:rPr>
          <w:i/>
          <w:iCs/>
          <w:sz w:val="28"/>
          <w:szCs w:val="28"/>
          <w:lang w:val="en-US"/>
        </w:rPr>
        <w:t>Na</w:t>
      </w:r>
      <w:r w:rsidRPr="008D2FDE">
        <w:rPr>
          <w:i/>
          <w:iCs/>
          <w:sz w:val="28"/>
          <w:szCs w:val="28"/>
        </w:rPr>
        <w:t>)</w:t>
      </w:r>
      <w:r w:rsidRPr="008D2FDE">
        <w:rPr>
          <w:sz w:val="28"/>
          <w:szCs w:val="28"/>
        </w:rPr>
        <w:t xml:space="preserve"> участвует в минеральном обмене всех живых организмов. Натрий в соединении с калием создает электролитическую среду, в которой функционируют мышечные клетки и нервные окончания. Натрий участвует в образовании желудочного сока, регулирует выделение почками многих продуктов обмена веществ, активирует ряд ферментов слюнных желез и поджелудочной железы, а также более чем на 30% обеспечивает щелочные резервы плазмы крови. Кроме того, ионы натрия способствуют набуханию коллоидов тканей, это задерживает воду в организме.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 организме содержится в биологических жидкостях, в клетках, а также в хрящах и костях.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Этот элемент, наряду с калием, является самым востребованным, т.к. обеспечивает баланс жидкости организма и находится в форме хлоридов, фосфатов, бикарбонатов в плазме крови, лимфе, пищеварительных соках. Во внеклеточной жидкости его концентрация составляет 140 ммоль/л, во внутриклеточной среде – 20 ммоль/л. около 1/3 всего натрия приходится на долю скелета.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Нарушение обмена натрия тесно связано с изменением баланса жидкостей организма. Именно натрий помогает сохранять кальций и другие минеральные вещества в растворимом виде. Натрий помогает функционировать нервам и мышцам, участвует в предупреждении теплового и солнечного удара.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Животное получает натрий из таких продуктов, как поваренная соль,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морковь, свекла.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Потребность организма в натрии повышается вследствие интенсивной потери натрия при тяжелой рвоте, поносе. При продолжительной рвоте в течение суток потери натрия могут составлять до 15%. Прием воды в таких случаях ведет к еще большему снижению концентрации натрия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 дефиците Na отмечаются: слабость, аппатия, тошнота, рвота, гипотония, мышечные подергивания.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 избытке Na: возбуждение, гипертермия, жажда, возможны судороги.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 животноводстве применяют поваренную соль (</w:t>
      </w:r>
      <w:r w:rsidRPr="008D2FDE">
        <w:rPr>
          <w:sz w:val="28"/>
          <w:szCs w:val="28"/>
          <w:lang w:val="en-US"/>
        </w:rPr>
        <w:t>NaCl</w:t>
      </w:r>
      <w:r w:rsidRPr="008D2FDE">
        <w:rPr>
          <w:sz w:val="28"/>
          <w:szCs w:val="28"/>
        </w:rPr>
        <w:t>) – предстваляет собой белые кубические кристаллы или белый кристаллический порошок, хорошо растворим в воде. На фермах для коров часто применяют лизунцы – куски соли разной величины.</w:t>
      </w:r>
    </w:p>
    <w:p w:rsidR="008D2FDE" w:rsidRDefault="008D2FDE" w:rsidP="008D2FD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5946" w:rsidRPr="008D2FDE" w:rsidRDefault="008D2FDE" w:rsidP="008D2FD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Рецепты</w:t>
      </w:r>
    </w:p>
    <w:p w:rsidR="008D2FDE" w:rsidRDefault="008D2FDE" w:rsidP="008D2FDE">
      <w:pPr>
        <w:spacing w:line="360" w:lineRule="auto"/>
        <w:ind w:firstLine="709"/>
        <w:jc w:val="both"/>
        <w:rPr>
          <w:sz w:val="28"/>
          <w:szCs w:val="28"/>
        </w:rPr>
      </w:pP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Теленку. Производное натрофурана в таблетках на курс лечения. При паратифе.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Овце. Противогемоспоридозное средство в растворе. При франсаиеллезе.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Лошади. Мазь глазную, содержащую препарат ртути.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Жеребенку. Официнальный линимент, содержащий сульфаниламидный препарат.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Поросенку. Витаминный препарат, способствующий снижению проницаемости капилляров. При плеврите.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2FDE">
        <w:rPr>
          <w:sz w:val="28"/>
          <w:szCs w:val="28"/>
          <w:lang w:val="en-US"/>
        </w:rPr>
        <w:t>Rp.: Tabulettae Furazolidoni 0,05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2FDE">
        <w:rPr>
          <w:sz w:val="28"/>
          <w:szCs w:val="28"/>
          <w:lang w:val="en-US"/>
        </w:rPr>
        <w:t>D.t.d.№ 40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  <w:lang w:val="en-US"/>
        </w:rPr>
        <w:t>S</w:t>
      </w:r>
      <w:r w:rsidRPr="008D2FDE">
        <w:rPr>
          <w:sz w:val="28"/>
          <w:szCs w:val="28"/>
        </w:rPr>
        <w:t>. Внутреннее. По 5 таблетке 2 раза в день 4 дня подряд.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Фуразолидон обладает сильным антимикробным действием, особенно эффективен в отношении возбудителей паратифа, дизентерии, кишечной палочки, трихомонад и кокцидий.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Выпускают в порошке, таблетках по 0,05 г; гранулы для приготовления суспензии по 50 г в стеклянных банках на 150 мл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Назначают внутрь телятам в дозе 5 мг, поросятам 10 мг на 1 кг массы тела 2 раза в сутки.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Лечение продолжается не более 5 дней.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  <w:lang w:val="en-US"/>
        </w:rPr>
        <w:t>Rp</w:t>
      </w:r>
      <w:r w:rsidRPr="008D2FDE">
        <w:rPr>
          <w:sz w:val="28"/>
          <w:szCs w:val="28"/>
        </w:rPr>
        <w:t xml:space="preserve">.: </w:t>
      </w:r>
      <w:r w:rsidRPr="008D2FDE">
        <w:rPr>
          <w:sz w:val="28"/>
          <w:szCs w:val="28"/>
          <w:lang w:val="en-US"/>
        </w:rPr>
        <w:t>Haemosporidini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0,05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2FDE">
        <w:rPr>
          <w:sz w:val="28"/>
          <w:szCs w:val="28"/>
          <w:lang w:val="en-US"/>
        </w:rPr>
        <w:t>Aquae destilatae 5,0 ml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2FDE">
        <w:rPr>
          <w:sz w:val="28"/>
          <w:szCs w:val="28"/>
          <w:lang w:val="en-US"/>
        </w:rPr>
        <w:t>M.f. solutio sterilisata.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  <w:lang w:val="en-US"/>
        </w:rPr>
        <w:t>D</w:t>
      </w:r>
      <w:r w:rsidRPr="008D2FDE">
        <w:rPr>
          <w:sz w:val="28"/>
          <w:szCs w:val="28"/>
        </w:rPr>
        <w:t>.</w:t>
      </w:r>
      <w:r w:rsidRPr="008D2FDE">
        <w:rPr>
          <w:sz w:val="28"/>
          <w:szCs w:val="28"/>
          <w:lang w:val="en-US"/>
        </w:rPr>
        <w:t>S</w:t>
      </w:r>
      <w:r w:rsidRPr="008D2FDE">
        <w:rPr>
          <w:sz w:val="28"/>
          <w:szCs w:val="28"/>
        </w:rPr>
        <w:t>. Подкожно. На одно применение.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Гемоспоридин обладает сильным антипротозойным действием.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Это дало возможность успешно применять его при пироплазмозах всех животных, при франсаиеллезе и бабезиозе жвачных животных, пироплазмозах свиней и собак, при нутталлиозе лошадей.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 лечебной целью препарат вводят под кожу в форме 1-2%-ного водного раствора в дозе на 1 кг массы животного: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лошадям - 0,0002 г;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крупному рогатому скоту и овцам – 0,0005 г;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собакам – 0,0003 – 0,0008 г.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При завышении доз у животных возможно беспокойство, учащение пульса, тремор мышц, урежение дыхания, учащение мочеиспускания и дефекации. Через 1—3 ч эти явления проходят.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Выпускают в виде порошка в пакетах полиэтиленовых по 0.5 кг. Легко растворим в воде.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  <w:lang w:val="en-US"/>
        </w:rPr>
        <w:t>Rp</w:t>
      </w:r>
      <w:r w:rsidRPr="008D2FDE">
        <w:rPr>
          <w:sz w:val="28"/>
          <w:szCs w:val="28"/>
        </w:rPr>
        <w:t xml:space="preserve">.: </w:t>
      </w:r>
      <w:r w:rsidRPr="008D2FDE">
        <w:rPr>
          <w:sz w:val="28"/>
          <w:szCs w:val="28"/>
          <w:lang w:val="en-US"/>
        </w:rPr>
        <w:t>Hydrargi</w:t>
      </w:r>
      <w:r w:rsidRPr="008D2FDE">
        <w:rPr>
          <w:sz w:val="28"/>
          <w:szCs w:val="28"/>
        </w:rPr>
        <w:t xml:space="preserve"> </w:t>
      </w:r>
      <w:r w:rsidRPr="008D2FDE">
        <w:rPr>
          <w:sz w:val="28"/>
          <w:szCs w:val="28"/>
          <w:lang w:val="en-US"/>
        </w:rPr>
        <w:t>oxydi</w:t>
      </w:r>
      <w:r w:rsidRPr="008D2FDE">
        <w:rPr>
          <w:sz w:val="28"/>
          <w:szCs w:val="28"/>
        </w:rPr>
        <w:t xml:space="preserve"> </w:t>
      </w:r>
      <w:r w:rsidRPr="008D2FDE">
        <w:rPr>
          <w:sz w:val="28"/>
          <w:szCs w:val="28"/>
          <w:lang w:val="en-US"/>
        </w:rPr>
        <w:t>flavi</w:t>
      </w:r>
      <w:r w:rsidRPr="008D2FDE">
        <w:rPr>
          <w:sz w:val="28"/>
          <w:szCs w:val="28"/>
        </w:rPr>
        <w:t xml:space="preserve"> 2,5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2FDE">
        <w:rPr>
          <w:sz w:val="28"/>
          <w:szCs w:val="28"/>
          <w:lang w:val="en-US"/>
        </w:rPr>
        <w:t>Vaselini albi 47,5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2FDE">
        <w:rPr>
          <w:sz w:val="28"/>
          <w:szCs w:val="28"/>
          <w:lang w:val="en-US"/>
        </w:rPr>
        <w:t>M.f. unguentum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  <w:lang w:val="en-US"/>
        </w:rPr>
        <w:t>D</w:t>
      </w:r>
      <w:r w:rsidRPr="008D2FDE">
        <w:rPr>
          <w:sz w:val="28"/>
          <w:szCs w:val="28"/>
        </w:rPr>
        <w:t>.</w:t>
      </w:r>
      <w:r w:rsidRPr="008D2FDE">
        <w:rPr>
          <w:sz w:val="28"/>
          <w:szCs w:val="28"/>
          <w:lang w:val="en-US"/>
        </w:rPr>
        <w:t>S</w:t>
      </w:r>
      <w:r w:rsidRPr="008D2FDE">
        <w:rPr>
          <w:sz w:val="28"/>
          <w:szCs w:val="28"/>
        </w:rPr>
        <w:t>. Наружное. Наносить на слизистую оболочку глаз 2 раза в день в течение 3 дней.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Ртути окись желтую применяют в форме свежеприготовленной мази как противовоспалительное средство для воздействия на слизистые оболочки, а в частности в офтальмологии в виде 0,5-5%-ной мази.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  <w:lang w:val="en-US"/>
        </w:rPr>
        <w:t>Rp</w:t>
      </w:r>
      <w:r w:rsidRPr="008D2FDE">
        <w:rPr>
          <w:sz w:val="28"/>
          <w:szCs w:val="28"/>
        </w:rPr>
        <w:t xml:space="preserve">.: </w:t>
      </w:r>
      <w:r w:rsidRPr="008D2FDE">
        <w:rPr>
          <w:sz w:val="28"/>
          <w:szCs w:val="28"/>
          <w:lang w:val="en-US"/>
        </w:rPr>
        <w:t>Linimenti</w:t>
      </w:r>
      <w:r w:rsidRPr="008D2FDE">
        <w:rPr>
          <w:sz w:val="28"/>
          <w:szCs w:val="28"/>
        </w:rPr>
        <w:t xml:space="preserve"> </w:t>
      </w:r>
      <w:r w:rsidRPr="008D2FDE">
        <w:rPr>
          <w:sz w:val="28"/>
          <w:szCs w:val="28"/>
          <w:lang w:val="en-US"/>
        </w:rPr>
        <w:t>Streptocidi</w:t>
      </w:r>
      <w:r w:rsidRPr="008D2FDE">
        <w:rPr>
          <w:sz w:val="28"/>
          <w:szCs w:val="28"/>
        </w:rPr>
        <w:t xml:space="preserve"> 5 %-30,0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  <w:lang w:val="en-US"/>
        </w:rPr>
        <w:t>D</w:t>
      </w:r>
      <w:r w:rsidRPr="008D2FDE">
        <w:rPr>
          <w:sz w:val="28"/>
          <w:szCs w:val="28"/>
        </w:rPr>
        <w:t>.</w:t>
      </w:r>
      <w:r w:rsidRPr="008D2FDE">
        <w:rPr>
          <w:sz w:val="28"/>
          <w:szCs w:val="28"/>
          <w:lang w:val="en-US"/>
        </w:rPr>
        <w:t>S</w:t>
      </w:r>
      <w:r w:rsidRPr="008D2FDE">
        <w:rPr>
          <w:sz w:val="28"/>
          <w:szCs w:val="28"/>
        </w:rPr>
        <w:t>. Наносить непосредственно на пораженную поверхность 3 раза в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день с интервалом 4-5 часов, 5 дней подряд.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Стрептоцид назначают для лечения и профилактики инфицированных ран, ожогов, дерматитов.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Формы выпуска: порошок; таблетки по 0,3 и 0,5 г в упаковке по 10 штук; 10 % мазь; 5 % линимент в стеклянных банках или тубах по 30 г.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Линимент стрептоцида 5 % (Linimentum Streptocidi 5 %). Состав: стрептоцида 5 г, рыбьего жира 34 г, эмульгатора, стабилизатора и воды дистиллированной до 100 г.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2FDE">
        <w:rPr>
          <w:sz w:val="28"/>
          <w:szCs w:val="28"/>
          <w:lang w:val="en-US"/>
        </w:rPr>
        <w:t>Rp.: Acidi ascorbinici 1,0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2FDE">
        <w:rPr>
          <w:sz w:val="28"/>
          <w:szCs w:val="28"/>
          <w:lang w:val="en-US"/>
        </w:rPr>
        <w:t>Aquae Fontana 20 ml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2FDE">
        <w:rPr>
          <w:sz w:val="28"/>
          <w:szCs w:val="28"/>
          <w:lang w:val="en-US"/>
        </w:rPr>
        <w:t>M.f. solutio.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  <w:lang w:val="en-US"/>
        </w:rPr>
        <w:t xml:space="preserve">D.S. </w:t>
      </w:r>
      <w:r w:rsidRPr="008D2FDE">
        <w:rPr>
          <w:sz w:val="28"/>
          <w:szCs w:val="28"/>
        </w:rPr>
        <w:t>Орально</w:t>
      </w:r>
      <w:r w:rsidRPr="008D2FDE">
        <w:rPr>
          <w:sz w:val="28"/>
          <w:szCs w:val="28"/>
          <w:lang w:val="en-US"/>
        </w:rPr>
        <w:t xml:space="preserve">. </w:t>
      </w:r>
      <w:r w:rsidRPr="008D2FDE">
        <w:rPr>
          <w:sz w:val="28"/>
          <w:szCs w:val="28"/>
        </w:rPr>
        <w:t>2 раза в день, в течение 7 дней.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Кислоту аскорбиновую применяют для лечения и профилактики гипо- и авитаминоза С, в том числе при цинге, кровоточивости, при интоксикациях, различных заболеваниях кожи и слизистых.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Назначают молодым животным для ускорения роста и повышения устойчивости к инфекционным заболеваниям.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 лечебной целью аскорбиновую кислоту назначают на 1 кг массы животного: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лошадям внутрь 1—6 мг, внутривенно 1-3 мг;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коровам внутрь 2,5-10 мг, внутривенно 1,25—5 мг;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овцам внутрь 6—20 мг;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свиньям орально 2—8,5 мг;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собакам внутрь 2,5—8,5 мг, внутривенно 1,6—4,1 мг;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лисицам и песцам внутрь 6-12 мг;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норкам орально 2,5—25 мг;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курам внутрь 3-5 мг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r w:rsidRPr="008D2FDE">
        <w:rPr>
          <w:sz w:val="28"/>
          <w:szCs w:val="28"/>
        </w:rPr>
        <w:t>Выпускают в форме порошка, таблеток по 0,05—0,1 и 0,025 г, таблеток с глюкозой по 0,025 г, 5 и 10% -ного раствора в ампулах по 1 и 2 мл, а также в таблетках вместе с рутином по 0,05 г (аскорутин — Ascorutinum).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</w:p>
    <w:p w:rsidR="00C75946" w:rsidRPr="008D2FDE" w:rsidRDefault="008D2FDE" w:rsidP="008D2F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75946" w:rsidRPr="008D2FDE">
        <w:rPr>
          <w:b/>
          <w:bCs/>
          <w:sz w:val="28"/>
          <w:szCs w:val="28"/>
        </w:rPr>
        <w:t>Список использованной литературы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</w:p>
    <w:p w:rsidR="00C75946" w:rsidRPr="008D2FDE" w:rsidRDefault="00C75946" w:rsidP="008D2FDE">
      <w:pPr>
        <w:numPr>
          <w:ilvl w:val="0"/>
          <w:numId w:val="1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8D2FDE">
        <w:rPr>
          <w:sz w:val="28"/>
          <w:szCs w:val="28"/>
        </w:rPr>
        <w:t>Абрамова Л.А. Фармакотерапевтический справочник ветеринарного врача. – Ростов-на-Дону: Феникс, 2003.</w:t>
      </w:r>
    </w:p>
    <w:p w:rsidR="00C75946" w:rsidRPr="008D2FDE" w:rsidRDefault="00C75946" w:rsidP="008D2FDE">
      <w:pPr>
        <w:numPr>
          <w:ilvl w:val="0"/>
          <w:numId w:val="1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8D2FDE">
        <w:rPr>
          <w:sz w:val="28"/>
          <w:szCs w:val="28"/>
        </w:rPr>
        <w:t>Т.С. Костенко и др. Практикум по ветеринарной микробиологии и иммунологии – М.: Колос, 2001 г.</w:t>
      </w:r>
    </w:p>
    <w:p w:rsidR="00C75946" w:rsidRPr="008D2FDE" w:rsidRDefault="00C75946" w:rsidP="008D2FDE">
      <w:pPr>
        <w:numPr>
          <w:ilvl w:val="0"/>
          <w:numId w:val="1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8D2FDE">
        <w:rPr>
          <w:sz w:val="28"/>
          <w:szCs w:val="28"/>
        </w:rPr>
        <w:t>Соколов В.Д.,</w:t>
      </w:r>
      <w:r w:rsidR="008D074E">
        <w:rPr>
          <w:sz w:val="28"/>
          <w:szCs w:val="28"/>
        </w:rPr>
        <w:t xml:space="preserve"> </w:t>
      </w:r>
      <w:r w:rsidRPr="008D2FDE">
        <w:rPr>
          <w:sz w:val="28"/>
          <w:szCs w:val="28"/>
        </w:rPr>
        <w:t>Рабинович М.И., Горшков Г.И. и др. Фармакология. Под ред. Соколова В.Д.- М.: Колос, 1997.</w:t>
      </w:r>
    </w:p>
    <w:p w:rsidR="00C75946" w:rsidRPr="008D2FDE" w:rsidRDefault="00C75946" w:rsidP="008D2FDE">
      <w:pPr>
        <w:numPr>
          <w:ilvl w:val="0"/>
          <w:numId w:val="1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8D2FDE">
        <w:rPr>
          <w:sz w:val="28"/>
          <w:szCs w:val="28"/>
        </w:rPr>
        <w:t>Хоменко А.И., Шадурская С.К. Антибиотики: химиотерапия инфекционных заболеваний. Учебное пособие для студентов по курсу «Фармакология». - Ростов-на-Дону: Феникс, 2002.</w:t>
      </w:r>
    </w:p>
    <w:p w:rsidR="00C75946" w:rsidRPr="008D2FDE" w:rsidRDefault="00C75946" w:rsidP="008D2FDE">
      <w:pPr>
        <w:numPr>
          <w:ilvl w:val="0"/>
          <w:numId w:val="1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8D2FDE">
        <w:rPr>
          <w:sz w:val="28"/>
          <w:szCs w:val="28"/>
        </w:rPr>
        <w:t>Червяков Д. К. Фармакология с рецептурой. – М.: Агропромиздат, 1986 г.</w:t>
      </w:r>
    </w:p>
    <w:p w:rsidR="00C75946" w:rsidRPr="008D2FDE" w:rsidRDefault="00C75946" w:rsidP="008D2FD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75946" w:rsidRPr="008D2FDE" w:rsidSect="008D2FD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CC" w:rsidRDefault="00B630CC">
      <w:r>
        <w:separator/>
      </w:r>
    </w:p>
  </w:endnote>
  <w:endnote w:type="continuationSeparator" w:id="0">
    <w:p w:rsidR="00B630CC" w:rsidRDefault="00B6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CC" w:rsidRDefault="00B630CC">
      <w:r>
        <w:separator/>
      </w:r>
    </w:p>
  </w:footnote>
  <w:footnote w:type="continuationSeparator" w:id="0">
    <w:p w:rsidR="00B630CC" w:rsidRDefault="00B6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46" w:rsidRDefault="00F87BE0">
    <w:pPr>
      <w:pStyle w:val="aa"/>
      <w:framePr w:wrap="auto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C75946" w:rsidRDefault="00C7594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595"/>
    <w:multiLevelType w:val="hybridMultilevel"/>
    <w:tmpl w:val="5C0E1A0C"/>
    <w:lvl w:ilvl="0" w:tplc="C2FEFE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9A403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38DBA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plc="388A5B5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plc="5AB66A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plc="ACEC444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 w:tplc="4672179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 w:tplc="152A43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 w:tplc="698CAAE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">
    <w:nsid w:val="10AE26DF"/>
    <w:multiLevelType w:val="hybridMultilevel"/>
    <w:tmpl w:val="E586CC5A"/>
    <w:lvl w:ilvl="0" w:tplc="0636B3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52583E"/>
    <w:multiLevelType w:val="hybridMultilevel"/>
    <w:tmpl w:val="8708A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33BDF"/>
    <w:multiLevelType w:val="hybridMultilevel"/>
    <w:tmpl w:val="35BAA38E"/>
    <w:lvl w:ilvl="0" w:tplc="2BB89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F16683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3F60B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FED0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4CA3B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A80B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FC7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DC4C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4010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21C396B"/>
    <w:multiLevelType w:val="hybridMultilevel"/>
    <w:tmpl w:val="8D20A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80B36"/>
    <w:multiLevelType w:val="hybridMultilevel"/>
    <w:tmpl w:val="B51A472E"/>
    <w:lvl w:ilvl="0" w:tplc="FE84B3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4460A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4F76D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166F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5C4E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D74D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D67B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3ED5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08C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8248AA"/>
    <w:multiLevelType w:val="hybridMultilevel"/>
    <w:tmpl w:val="0A24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3247A"/>
    <w:multiLevelType w:val="hybridMultilevel"/>
    <w:tmpl w:val="36584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D7521"/>
    <w:multiLevelType w:val="hybridMultilevel"/>
    <w:tmpl w:val="A1AE3EF8"/>
    <w:lvl w:ilvl="0" w:tplc="3508F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95A3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E3E88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B4825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0026E9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4C6637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C32CE3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A49C69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B1CEC99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50A05CBF"/>
    <w:multiLevelType w:val="hybridMultilevel"/>
    <w:tmpl w:val="18EA1984"/>
    <w:lvl w:ilvl="0" w:tplc="DD2A0D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161C4F"/>
    <w:multiLevelType w:val="hybridMultilevel"/>
    <w:tmpl w:val="0B62E940"/>
    <w:lvl w:ilvl="0" w:tplc="7D1E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3004D"/>
    <w:multiLevelType w:val="hybridMultilevel"/>
    <w:tmpl w:val="4D36A99C"/>
    <w:lvl w:ilvl="0" w:tplc="8522EA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5704D0"/>
    <w:multiLevelType w:val="hybridMultilevel"/>
    <w:tmpl w:val="983A7C5C"/>
    <w:lvl w:ilvl="0" w:tplc="796A5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8ED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712E57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AEE87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4BAC7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9C7840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44048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2F4614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108A70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6A54741F"/>
    <w:multiLevelType w:val="hybridMultilevel"/>
    <w:tmpl w:val="4F0858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988"/>
    <w:rsid w:val="0074079D"/>
    <w:rsid w:val="008D074E"/>
    <w:rsid w:val="008D2FDE"/>
    <w:rsid w:val="00B630CC"/>
    <w:rsid w:val="00C6262F"/>
    <w:rsid w:val="00C75946"/>
    <w:rsid w:val="00E71988"/>
    <w:rsid w:val="00EA3E9B"/>
    <w:rsid w:val="00F8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C8673D-04B2-4E72-85AC-D809009B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autoSpaceDE w:val="0"/>
      <w:autoSpaceDN w:val="0"/>
      <w:adjustRightInd w:val="0"/>
      <w:ind w:left="771" w:right="-1" w:firstLine="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284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2124" w:firstLine="708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left="708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" w:hAnsi="Arial" w:cs="Arial"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uppressAutoHyphens/>
      <w:autoSpaceDE w:val="0"/>
      <w:autoSpaceDN w:val="0"/>
      <w:adjustRightInd w:val="0"/>
      <w:ind w:left="-180" w:right="-1" w:firstLine="284"/>
      <w:jc w:val="both"/>
      <w:outlineLvl w:val="5"/>
    </w:pPr>
    <w:rPr>
      <w:sz w:val="34"/>
      <w:szCs w:val="34"/>
    </w:rPr>
  </w:style>
  <w:style w:type="paragraph" w:styleId="9">
    <w:name w:val="heading 9"/>
    <w:basedOn w:val="a"/>
    <w:next w:val="a"/>
    <w:link w:val="90"/>
    <w:uiPriority w:val="99"/>
    <w:qFormat/>
    <w:pPr>
      <w:keepNext/>
      <w:suppressAutoHyphens/>
      <w:autoSpaceDE w:val="0"/>
      <w:autoSpaceDN w:val="0"/>
      <w:adjustRightInd w:val="0"/>
      <w:ind w:left="771" w:right="-1" w:firstLine="284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 Indent"/>
    <w:basedOn w:val="a"/>
    <w:link w:val="a8"/>
    <w:uiPriority w:val="99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rticleseperator">
    <w:name w:val="article_seperator"/>
    <w:uiPriority w:val="99"/>
  </w:style>
  <w:style w:type="paragraph" w:styleId="23">
    <w:name w:val="Body Text Indent 2"/>
    <w:basedOn w:val="a"/>
    <w:link w:val="24"/>
    <w:uiPriority w:val="99"/>
    <w:pPr>
      <w:spacing w:line="360" w:lineRule="auto"/>
      <w:ind w:firstLine="708"/>
      <w:jc w:val="both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39767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admin</cp:lastModifiedBy>
  <cp:revision>2</cp:revision>
  <cp:lastPrinted>2007-10-30T16:21:00Z</cp:lastPrinted>
  <dcterms:created xsi:type="dcterms:W3CDTF">2014-02-25T10:45:00Z</dcterms:created>
  <dcterms:modified xsi:type="dcterms:W3CDTF">2014-02-25T10:45:00Z</dcterms:modified>
</cp:coreProperties>
</file>