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BE" w:rsidRPr="000D3F9D" w:rsidRDefault="00151EBE" w:rsidP="000D3F9D">
      <w:pPr>
        <w:pStyle w:val="aff0"/>
      </w:pPr>
      <w:r w:rsidRPr="000D3F9D">
        <w:t>МИНИСТЕРСТВО ОБРАЗОВАНИЯ И НАУКИ РОССИЙСКОЙ ФЕДЕРАЦИИ</w:t>
      </w:r>
    </w:p>
    <w:p w:rsidR="00151EBE" w:rsidRPr="000D3F9D" w:rsidRDefault="00151EBE" w:rsidP="000D3F9D">
      <w:pPr>
        <w:pStyle w:val="aff0"/>
      </w:pPr>
      <w:r w:rsidRPr="000D3F9D">
        <w:t>Федеральное агентство по образованию</w:t>
      </w:r>
    </w:p>
    <w:p w:rsidR="000D3F9D" w:rsidRDefault="00151EBE" w:rsidP="000D3F9D">
      <w:pPr>
        <w:pStyle w:val="aff0"/>
      </w:pPr>
      <w:r w:rsidRPr="000D3F9D">
        <w:t>БУЗУЛУКСКИЙ ГУМАНИТАРНО-ТЕХНОЛОГИЧЕСКИЙ ИНСТИТУТ</w:t>
      </w:r>
    </w:p>
    <w:p w:rsidR="000D3F9D" w:rsidRDefault="000D3F9D" w:rsidP="000D3F9D">
      <w:pPr>
        <w:pStyle w:val="aff0"/>
      </w:pPr>
      <w:r>
        <w:t>(</w:t>
      </w:r>
      <w:r w:rsidR="00151EBE" w:rsidRPr="000D3F9D">
        <w:t>филиал</w:t>
      </w:r>
      <w:r w:rsidRPr="000D3F9D">
        <w:t xml:space="preserve">) </w:t>
      </w:r>
      <w:r w:rsidR="00151EBE" w:rsidRPr="000D3F9D">
        <w:t>Государственного образовательного учреждения</w:t>
      </w:r>
    </w:p>
    <w:p w:rsidR="000D3F9D" w:rsidRDefault="00F53DC2" w:rsidP="000D3F9D">
      <w:pPr>
        <w:pStyle w:val="aff0"/>
      </w:pPr>
      <w:r>
        <w:t>В</w:t>
      </w:r>
      <w:r w:rsidR="00151EBE" w:rsidRPr="000D3F9D">
        <w:t>ысшего профессионального образования</w:t>
      </w:r>
    </w:p>
    <w:p w:rsidR="000D3F9D" w:rsidRDefault="000D3F9D" w:rsidP="000D3F9D">
      <w:pPr>
        <w:pStyle w:val="aff0"/>
      </w:pPr>
      <w:r>
        <w:t>"</w:t>
      </w:r>
      <w:r w:rsidR="00151EBE" w:rsidRPr="000D3F9D">
        <w:t>ОРЕНБУРГСКИЙ ГОСУДАРСТВЕННЫЙ УНИВЕРСИТЕТ</w:t>
      </w:r>
      <w:r>
        <w:t>"</w:t>
      </w:r>
    </w:p>
    <w:p w:rsidR="000D3F9D" w:rsidRPr="000D3F9D" w:rsidRDefault="00151EBE" w:rsidP="000D3F9D">
      <w:pPr>
        <w:pStyle w:val="aff0"/>
      </w:pPr>
      <w:r w:rsidRPr="000D3F9D">
        <w:t>Факультет дистанционных технологий</w:t>
      </w:r>
    </w:p>
    <w:p w:rsidR="000D3F9D" w:rsidRDefault="00151EBE" w:rsidP="000D3F9D">
      <w:pPr>
        <w:pStyle w:val="aff0"/>
      </w:pPr>
      <w:r w:rsidRPr="000D3F9D">
        <w:t>Кафедра</w:t>
      </w:r>
      <w:r w:rsidR="000D3F9D">
        <w:t xml:space="preserve"> "</w:t>
      </w:r>
      <w:r w:rsidRPr="000D3F9D">
        <w:t>Финансы и кредит</w:t>
      </w:r>
      <w:r w:rsidR="000D3F9D">
        <w:t>"</w:t>
      </w:r>
    </w:p>
    <w:p w:rsidR="000D3F9D" w:rsidRDefault="000D3F9D" w:rsidP="000D3F9D">
      <w:pPr>
        <w:pStyle w:val="aff0"/>
        <w:rPr>
          <w:b/>
          <w:bCs/>
          <w:color w:val="000000"/>
        </w:rPr>
      </w:pPr>
    </w:p>
    <w:p w:rsidR="000D3F9D" w:rsidRDefault="000D3F9D" w:rsidP="000D3F9D">
      <w:pPr>
        <w:pStyle w:val="aff0"/>
        <w:rPr>
          <w:b/>
          <w:bCs/>
          <w:color w:val="000000"/>
        </w:rPr>
      </w:pPr>
    </w:p>
    <w:p w:rsidR="000D3F9D" w:rsidRDefault="000D3F9D" w:rsidP="000D3F9D">
      <w:pPr>
        <w:pStyle w:val="aff0"/>
        <w:rPr>
          <w:b/>
          <w:bCs/>
          <w:color w:val="000000"/>
        </w:rPr>
      </w:pPr>
    </w:p>
    <w:p w:rsidR="000D3F9D" w:rsidRPr="000D3F9D" w:rsidRDefault="00151EBE" w:rsidP="000D3F9D">
      <w:pPr>
        <w:pStyle w:val="aff0"/>
      </w:pPr>
      <w:r w:rsidRPr="000D3F9D">
        <w:rPr>
          <w:b/>
          <w:bCs/>
          <w:color w:val="000000"/>
        </w:rPr>
        <w:t>КОНТРОЛЬНАЯ РАБОТА</w:t>
      </w:r>
    </w:p>
    <w:p w:rsidR="000D3F9D" w:rsidRDefault="00151EBE" w:rsidP="000D3F9D">
      <w:pPr>
        <w:pStyle w:val="aff0"/>
      </w:pPr>
      <w:r w:rsidRPr="000D3F9D">
        <w:rPr>
          <w:color w:val="000000"/>
        </w:rPr>
        <w:t>по дисциплине</w:t>
      </w:r>
      <w:r w:rsidR="000D3F9D" w:rsidRPr="000D3F9D">
        <w:rPr>
          <w:color w:val="000000"/>
        </w:rPr>
        <w:t>:</w:t>
      </w:r>
      <w:r w:rsidR="000D3F9D">
        <w:rPr>
          <w:color w:val="000000"/>
        </w:rPr>
        <w:t xml:space="preserve"> "</w:t>
      </w:r>
      <w:r w:rsidRPr="000D3F9D">
        <w:t xml:space="preserve">Исполнение </w:t>
      </w:r>
      <w:r w:rsidR="00AB00CC" w:rsidRPr="000D3F9D">
        <w:t>б</w:t>
      </w:r>
      <w:r w:rsidRPr="000D3F9D">
        <w:t>юджета</w:t>
      </w:r>
      <w:r w:rsidR="000D3F9D">
        <w:t>"</w:t>
      </w:r>
    </w:p>
    <w:p w:rsidR="000D3F9D" w:rsidRDefault="000D3F9D" w:rsidP="000D3F9D">
      <w:pPr>
        <w:pStyle w:val="aff0"/>
      </w:pPr>
    </w:p>
    <w:p w:rsidR="000D3F9D" w:rsidRDefault="000D3F9D" w:rsidP="000D3F9D">
      <w:pPr>
        <w:pStyle w:val="aff0"/>
      </w:pPr>
    </w:p>
    <w:p w:rsidR="000D3F9D" w:rsidRDefault="000D3F9D" w:rsidP="000D3F9D">
      <w:pPr>
        <w:pStyle w:val="aff0"/>
      </w:pPr>
    </w:p>
    <w:p w:rsidR="000D3F9D" w:rsidRDefault="000D3F9D" w:rsidP="000D3F9D">
      <w:pPr>
        <w:pStyle w:val="aff0"/>
      </w:pPr>
    </w:p>
    <w:p w:rsidR="000D3F9D" w:rsidRDefault="00151EBE" w:rsidP="000D3F9D">
      <w:pPr>
        <w:pStyle w:val="aff0"/>
        <w:jc w:val="left"/>
        <w:rPr>
          <w:color w:val="000000"/>
        </w:rPr>
      </w:pPr>
      <w:r w:rsidRPr="000D3F9D">
        <w:rPr>
          <w:color w:val="000000"/>
        </w:rPr>
        <w:t>Руководитель работы</w:t>
      </w:r>
    </w:p>
    <w:p w:rsidR="000D3F9D" w:rsidRDefault="00151EBE" w:rsidP="000D3F9D">
      <w:pPr>
        <w:pStyle w:val="aff0"/>
        <w:jc w:val="left"/>
        <w:rPr>
          <w:color w:val="000000"/>
        </w:rPr>
      </w:pPr>
      <w:r w:rsidRPr="000D3F9D">
        <w:rPr>
          <w:color w:val="000000"/>
        </w:rPr>
        <w:t>______________Дребнева И</w:t>
      </w:r>
      <w:r w:rsidR="000D3F9D">
        <w:rPr>
          <w:color w:val="000000"/>
        </w:rPr>
        <w:t>.М.</w:t>
      </w:r>
    </w:p>
    <w:p w:rsidR="000D3F9D" w:rsidRDefault="000D3F9D" w:rsidP="000D3F9D">
      <w:pPr>
        <w:pStyle w:val="aff0"/>
        <w:jc w:val="left"/>
        <w:rPr>
          <w:color w:val="000000"/>
        </w:rPr>
      </w:pPr>
      <w:r>
        <w:rPr>
          <w:color w:val="000000"/>
        </w:rPr>
        <w:t>"</w:t>
      </w:r>
      <w:r w:rsidR="00151EBE" w:rsidRPr="000D3F9D">
        <w:rPr>
          <w:color w:val="000000"/>
        </w:rPr>
        <w:t>_____</w:t>
      </w:r>
      <w:r>
        <w:rPr>
          <w:color w:val="000000"/>
        </w:rPr>
        <w:t>"</w:t>
      </w:r>
      <w:r w:rsidR="00151EBE" w:rsidRPr="000D3F9D">
        <w:rPr>
          <w:color w:val="000000"/>
        </w:rPr>
        <w:t>_______________2008г</w:t>
      </w:r>
      <w:r w:rsidRPr="000D3F9D">
        <w:rPr>
          <w:color w:val="000000"/>
        </w:rPr>
        <w:t>.</w:t>
      </w:r>
    </w:p>
    <w:p w:rsidR="00151EBE" w:rsidRPr="000D3F9D" w:rsidRDefault="00151EBE" w:rsidP="000D3F9D">
      <w:pPr>
        <w:pStyle w:val="aff0"/>
        <w:jc w:val="left"/>
        <w:rPr>
          <w:color w:val="000000"/>
        </w:rPr>
      </w:pPr>
      <w:r w:rsidRPr="000D3F9D">
        <w:rPr>
          <w:color w:val="000000"/>
        </w:rPr>
        <w:t>Исполнитель</w:t>
      </w:r>
    </w:p>
    <w:p w:rsidR="000D3F9D" w:rsidRDefault="00151EBE" w:rsidP="000D3F9D">
      <w:pPr>
        <w:pStyle w:val="aff0"/>
        <w:jc w:val="left"/>
        <w:rPr>
          <w:color w:val="000000"/>
        </w:rPr>
      </w:pPr>
      <w:r w:rsidRPr="000D3F9D">
        <w:rPr>
          <w:color w:val="000000"/>
        </w:rPr>
        <w:t>Студент группы 3001</w:t>
      </w:r>
    </w:p>
    <w:p w:rsidR="000D3F9D" w:rsidRDefault="00151EBE" w:rsidP="000D3F9D">
      <w:pPr>
        <w:pStyle w:val="aff0"/>
        <w:jc w:val="left"/>
        <w:rPr>
          <w:color w:val="000000"/>
        </w:rPr>
      </w:pPr>
      <w:r w:rsidRPr="000D3F9D">
        <w:rPr>
          <w:color w:val="000000"/>
        </w:rPr>
        <w:t>________________Сивашов В</w:t>
      </w:r>
      <w:r w:rsidR="000D3F9D">
        <w:rPr>
          <w:color w:val="000000"/>
        </w:rPr>
        <w:t>.В.</w:t>
      </w:r>
    </w:p>
    <w:p w:rsidR="000D3F9D" w:rsidRDefault="000D3F9D" w:rsidP="000D3F9D">
      <w:pPr>
        <w:pStyle w:val="aff0"/>
        <w:jc w:val="left"/>
        <w:rPr>
          <w:color w:val="000000"/>
        </w:rPr>
      </w:pPr>
      <w:r>
        <w:rPr>
          <w:color w:val="000000"/>
        </w:rPr>
        <w:t>"</w:t>
      </w:r>
      <w:r w:rsidR="00151EBE" w:rsidRPr="000D3F9D">
        <w:rPr>
          <w:color w:val="000000"/>
        </w:rPr>
        <w:t>____</w:t>
      </w:r>
      <w:r>
        <w:rPr>
          <w:color w:val="000000"/>
        </w:rPr>
        <w:t xml:space="preserve">" </w:t>
      </w:r>
      <w:r w:rsidR="00151EBE" w:rsidRPr="000D3F9D">
        <w:rPr>
          <w:color w:val="000000"/>
        </w:rPr>
        <w:t>__________________2008 г</w:t>
      </w:r>
      <w:r w:rsidRPr="000D3F9D">
        <w:rPr>
          <w:color w:val="000000"/>
        </w:rPr>
        <w:t>.</w:t>
      </w:r>
    </w:p>
    <w:p w:rsidR="000D3F9D" w:rsidRDefault="000D3F9D" w:rsidP="000D3F9D">
      <w:pPr>
        <w:pStyle w:val="aff0"/>
        <w:rPr>
          <w:color w:val="000000"/>
        </w:rPr>
      </w:pPr>
    </w:p>
    <w:p w:rsidR="000D3F9D" w:rsidRDefault="000D3F9D" w:rsidP="000D3F9D">
      <w:pPr>
        <w:pStyle w:val="aff0"/>
        <w:rPr>
          <w:color w:val="000000"/>
        </w:rPr>
      </w:pPr>
    </w:p>
    <w:p w:rsidR="000D3F9D" w:rsidRDefault="000D3F9D" w:rsidP="000D3F9D">
      <w:pPr>
        <w:pStyle w:val="aff0"/>
        <w:rPr>
          <w:color w:val="000000"/>
        </w:rPr>
      </w:pPr>
    </w:p>
    <w:p w:rsidR="00151EBE" w:rsidRPr="000D3F9D" w:rsidRDefault="00151EBE" w:rsidP="000D3F9D">
      <w:pPr>
        <w:pStyle w:val="aff0"/>
        <w:rPr>
          <w:color w:val="000000"/>
        </w:rPr>
      </w:pPr>
      <w:r w:rsidRPr="000D3F9D">
        <w:rPr>
          <w:color w:val="000000"/>
        </w:rPr>
        <w:t>Бузулук 2008</w:t>
      </w:r>
    </w:p>
    <w:p w:rsidR="00544056" w:rsidRDefault="000D3F9D" w:rsidP="000D3F9D">
      <w:pPr>
        <w:pStyle w:val="af8"/>
      </w:pPr>
      <w:r>
        <w:br w:type="page"/>
      </w:r>
      <w:r w:rsidR="00544056" w:rsidRPr="000D3F9D">
        <w:t>Содержание</w:t>
      </w:r>
    </w:p>
    <w:p w:rsidR="005900A3" w:rsidRDefault="005900A3" w:rsidP="000D3F9D">
      <w:pPr>
        <w:pStyle w:val="af8"/>
      </w:pPr>
    </w:p>
    <w:p w:rsidR="005900A3" w:rsidRDefault="005900A3">
      <w:pPr>
        <w:pStyle w:val="22"/>
        <w:rPr>
          <w:smallCaps w:val="0"/>
          <w:noProof/>
          <w:sz w:val="24"/>
          <w:szCs w:val="24"/>
        </w:rPr>
      </w:pPr>
      <w:r w:rsidRPr="00312AC0">
        <w:rPr>
          <w:rStyle w:val="ac"/>
          <w:noProof/>
        </w:rPr>
        <w:t>Федеральные целевые программы и их роль в исполнении бюджетов</w:t>
      </w:r>
    </w:p>
    <w:p w:rsidR="005900A3" w:rsidRDefault="005900A3">
      <w:pPr>
        <w:pStyle w:val="22"/>
        <w:rPr>
          <w:smallCaps w:val="0"/>
          <w:noProof/>
          <w:sz w:val="24"/>
          <w:szCs w:val="24"/>
        </w:rPr>
      </w:pPr>
      <w:r w:rsidRPr="00312AC0">
        <w:rPr>
          <w:rStyle w:val="ac"/>
          <w:noProof/>
        </w:rPr>
        <w:t>Бюджетная классификация, ее особенности и структура</w:t>
      </w:r>
    </w:p>
    <w:p w:rsidR="005900A3" w:rsidRDefault="005900A3">
      <w:pPr>
        <w:pStyle w:val="22"/>
        <w:rPr>
          <w:smallCaps w:val="0"/>
          <w:noProof/>
          <w:sz w:val="24"/>
          <w:szCs w:val="24"/>
        </w:rPr>
      </w:pPr>
      <w:r w:rsidRPr="00312AC0">
        <w:rPr>
          <w:rStyle w:val="ac"/>
          <w:noProof/>
        </w:rPr>
        <w:t>Список использованных источников</w:t>
      </w:r>
    </w:p>
    <w:p w:rsidR="000D3F9D" w:rsidRDefault="000D3F9D" w:rsidP="000D3F9D">
      <w:pPr>
        <w:rPr>
          <w:color w:val="000000"/>
        </w:rPr>
      </w:pPr>
    </w:p>
    <w:p w:rsidR="000D3F9D" w:rsidRDefault="000D3F9D" w:rsidP="000D3F9D">
      <w:pPr>
        <w:pStyle w:val="2"/>
      </w:pPr>
      <w:r>
        <w:br w:type="page"/>
      </w:r>
      <w:bookmarkStart w:id="0" w:name="_Toc238713514"/>
      <w:r w:rsidR="00151EBE" w:rsidRPr="000D3F9D">
        <w:t>Федеральные целевые программы и их роль в исполнении бюджетов</w:t>
      </w:r>
      <w:bookmarkEnd w:id="0"/>
    </w:p>
    <w:p w:rsidR="000D3F9D" w:rsidRPr="000D3F9D" w:rsidRDefault="000D3F9D" w:rsidP="000D3F9D"/>
    <w:p w:rsidR="000D3F9D" w:rsidRDefault="00151EBE" w:rsidP="000D3F9D">
      <w:r w:rsidRPr="000D3F9D">
        <w:t>Переход к работе с федеральными целевыми программами, ориентированной на конечный результат, предусматривает усиление механизмов контроля за реализацией программ и должен включать два основных элемента</w:t>
      </w:r>
      <w:r w:rsidR="000D3F9D" w:rsidRPr="000D3F9D">
        <w:t>:</w:t>
      </w:r>
    </w:p>
    <w:p w:rsidR="000D3F9D" w:rsidRDefault="00151EBE" w:rsidP="000D3F9D">
      <w:r w:rsidRPr="000D3F9D">
        <w:t>внешний контроль, осуществляемый Правительством Российской Федерации, Минэкономразвития России, Минфином России, Минпромнауки России, а также государственными контролирующими органами</w:t>
      </w:r>
      <w:r w:rsidR="000D3F9D" w:rsidRPr="000D3F9D">
        <w:t>;</w:t>
      </w:r>
    </w:p>
    <w:p w:rsidR="000D3F9D" w:rsidRDefault="00151EBE" w:rsidP="000D3F9D">
      <w:r w:rsidRPr="000D3F9D">
        <w:t>внутренний контроль, осуществляемый самими федеральными органами исполнительной власти</w:t>
      </w:r>
      <w:r w:rsidR="000D3F9D" w:rsidRPr="000D3F9D">
        <w:t xml:space="preserve"> - </w:t>
      </w:r>
      <w:r w:rsidRPr="000D3F9D">
        <w:t>государственными заказчиками федеральных целевых программ</w:t>
      </w:r>
      <w:r w:rsidR="000D3F9D" w:rsidRPr="000D3F9D">
        <w:t>.</w:t>
      </w:r>
    </w:p>
    <w:p w:rsidR="000D3F9D" w:rsidRDefault="00151EBE" w:rsidP="000D3F9D">
      <w:r w:rsidRPr="000D3F9D">
        <w:t>При этом возрастает роль отчетности, мониторинга и оценки результатов, что предполагает разработку системы показателей, позволяющих отслеживать соответствие фактически достигнутых результатов целям программ</w:t>
      </w:r>
      <w:r w:rsidR="000D3F9D" w:rsidRPr="000D3F9D">
        <w:t xml:space="preserve">. </w:t>
      </w:r>
      <w:r w:rsidRPr="000D3F9D">
        <w:t>Процесс отслеживания хода реализации программ должен осуществляться практически непрерывно</w:t>
      </w:r>
      <w:r w:rsidR="000D3F9D" w:rsidRPr="000D3F9D">
        <w:t>.</w:t>
      </w:r>
    </w:p>
    <w:p w:rsidR="000D3F9D" w:rsidRDefault="00151EBE" w:rsidP="000D3F9D">
      <w:r w:rsidRPr="000D3F9D">
        <w:t>С этой целью от государственных заказчиков необходимо потребовать для каждой действующей федеральной целевой программы определения обязательных количественных показателей их результативности</w:t>
      </w:r>
      <w:r w:rsidR="000D3F9D" w:rsidRPr="000D3F9D">
        <w:t xml:space="preserve"> - </w:t>
      </w:r>
      <w:r w:rsidRPr="000D3F9D">
        <w:t>одного из важнейших критериев, одобренных Правительством Российской Федерации</w:t>
      </w:r>
      <w:r w:rsidR="000D3F9D" w:rsidRPr="000D3F9D">
        <w:t>.</w:t>
      </w:r>
    </w:p>
    <w:p w:rsidR="000D3F9D" w:rsidRDefault="00151EBE" w:rsidP="000D3F9D">
      <w:r w:rsidRPr="000D3F9D">
        <w:t>Решение указанных задач возможно при условиях</w:t>
      </w:r>
      <w:r w:rsidR="000D3F9D" w:rsidRPr="000D3F9D">
        <w:t>:</w:t>
      </w:r>
    </w:p>
    <w:p w:rsidR="000D3F9D" w:rsidRDefault="00151EBE" w:rsidP="000D3F9D">
      <w:r w:rsidRPr="000D3F9D">
        <w:t>обеспечения еще большей открытости процедур формирования и реализации мероприятий федеральных целевых программ</w:t>
      </w:r>
      <w:r w:rsidR="000D3F9D" w:rsidRPr="000D3F9D">
        <w:t>;</w:t>
      </w:r>
    </w:p>
    <w:p w:rsidR="000D3F9D" w:rsidRDefault="00151EBE" w:rsidP="000D3F9D">
      <w:r w:rsidRPr="000D3F9D">
        <w:t>осуществления действенного контроля за их реализацией, повышения ответственности государственных заказчиков за достижение целей программ и своевременного представления качественной отчетности по использованию финансовых средств по всем источникам финансирования</w:t>
      </w:r>
      <w:r w:rsidR="000D3F9D" w:rsidRPr="000D3F9D">
        <w:t>;</w:t>
      </w:r>
    </w:p>
    <w:p w:rsidR="000D3F9D" w:rsidRDefault="00151EBE" w:rsidP="000D3F9D">
      <w:r w:rsidRPr="000D3F9D">
        <w:t>мобилизации из всех источников финансовых средств, направляемых на реализацию программ</w:t>
      </w:r>
      <w:r w:rsidR="000D3F9D" w:rsidRPr="000D3F9D">
        <w:t>.</w:t>
      </w:r>
    </w:p>
    <w:p w:rsidR="000D3F9D" w:rsidRDefault="00151EBE" w:rsidP="000D3F9D">
      <w:r w:rsidRPr="000D3F9D">
        <w:t>Целесообразно внедрить практику ежегодной оценки государственными заказчиками финансирования федеральных целевых программ по утвержденным показателям с учетом потребностей программ в средствах из всех источников, одобренного Правительством Российской Федерации перспективного финансового плана Российской Федерации, реальных возможностей финансирования мероприятий программ за счет федерального бюджета, а также мобилизации средств, привлекаемых из внебюджетных источников и средств бюджетов субъектов Российской Федерации</w:t>
      </w:r>
      <w:r w:rsidR="000D3F9D" w:rsidRPr="000D3F9D">
        <w:t xml:space="preserve">. </w:t>
      </w:r>
      <w:r w:rsidRPr="000D3F9D">
        <w:t>Анализ работы государственных заказчиков федеральных целевых программ по совершенствованию механизма управления программами, повышению эффективности реализации программных мероприятий, упорядочению расходования средств из федерального бюджета свидетельствует о том, что имеются резервы по совершенствованию методов работы с федеральными целевыми программами</w:t>
      </w:r>
      <w:r w:rsidR="000D3F9D" w:rsidRPr="000D3F9D">
        <w:t xml:space="preserve">. </w:t>
      </w:r>
      <w:r w:rsidRPr="000D3F9D">
        <w:t>К ним относятся экспертные проверки, являющиеся одним из инструментов текущего мониторинга реализации федеральных целевых программ</w:t>
      </w:r>
      <w:r w:rsidR="000D3F9D" w:rsidRPr="000D3F9D">
        <w:t xml:space="preserve">. </w:t>
      </w:r>
      <w:r w:rsidRPr="000D3F9D">
        <w:t>С целью повышения эффективности экспертных проверок в Минэкономразвития России подготовлен проект рекомендаций по организации и проведению экспертных проверок федеральных целевых программ, которые могли бы оказать государственным заказчикам определенную помощь в практической работе с федеральными целевыми программами</w:t>
      </w:r>
      <w:r w:rsidR="000D3F9D" w:rsidRPr="000D3F9D">
        <w:t xml:space="preserve">. </w:t>
      </w:r>
      <w:r w:rsidRPr="000D3F9D">
        <w:t>В качестве одного из инструментов проведения экспертных проверок, а также для подготовки годового отчета в Минэкономразвития России разработан проект рекомендаций по проведению анализа хода реализации федеральных целевых программ, с помощью которых можно осуществлять оценку соответствия фактических показателей их реализации показателям, установленным при утверждении программ Правительством Российской Федерации, системе приоритетов и критериев формирования программ на среднесрочную перспективу, а также анализ хода выполнения программ</w:t>
      </w:r>
      <w:r w:rsidR="000D3F9D" w:rsidRPr="000D3F9D">
        <w:t xml:space="preserve">. </w:t>
      </w:r>
      <w:r w:rsidRPr="000D3F9D">
        <w:t>Результаты экспертных проверок и анализа хода реализации федеральных целевых программ должны были обеспечивать информационно-аналитическую поддержку решений по совершенствованию работы с федеральными целевыми программами и учитываться при формировании перечня федеральных целевых программ, предусматриваемых к финансированию из федерального бюджета на очередной финансовый год</w:t>
      </w:r>
      <w:r w:rsidR="000D3F9D" w:rsidRPr="000D3F9D">
        <w:t xml:space="preserve">. </w:t>
      </w:r>
      <w:r w:rsidRPr="000D3F9D">
        <w:t>Разработка указанных проектов документов рассматривалось как подготовительный этап к формированию целостной системы мониторинга хода реализации федеральных целевых программ</w:t>
      </w:r>
      <w:r w:rsidR="000D3F9D" w:rsidRPr="000D3F9D">
        <w:t xml:space="preserve">. </w:t>
      </w:r>
      <w:r w:rsidRPr="000D3F9D">
        <w:t>Важнейшим элементом эффективной реализации федеральных целевых программ является возможность их оценки и при необходимости принятия решения о приостановке реализации или прекращении реализации федеральных целевых программ</w:t>
      </w:r>
      <w:r w:rsidR="000D3F9D" w:rsidRPr="000D3F9D">
        <w:t xml:space="preserve">. </w:t>
      </w:r>
      <w:r w:rsidRPr="000D3F9D">
        <w:t>В нормативно-правовых документах, определяющих работу с федеральными целевыми программами, в основном отсутствовал механизм, регламентирующий порядок прекращения реализации принятых в установленном порядке федеральных целевых программ</w:t>
      </w:r>
      <w:r w:rsidR="000D3F9D" w:rsidRPr="000D3F9D">
        <w:t xml:space="preserve">. </w:t>
      </w:r>
      <w:r w:rsidRPr="000D3F9D">
        <w:t>Приостановка реализации федеральных целевых программ может осуществляться в случае невыделения средств федерального бюджета на очередной финансовый год на реализацию программы</w:t>
      </w:r>
      <w:r w:rsidR="000D3F9D" w:rsidRPr="000D3F9D">
        <w:t xml:space="preserve">. </w:t>
      </w:r>
      <w:r w:rsidRPr="000D3F9D">
        <w:t>Кроме того, в настоящее время федеральные целевые программы могут прекращать свое действие или утрачивать статус самостоятельной федеральной целевой программы в случаях</w:t>
      </w:r>
      <w:r w:rsidR="000D3F9D" w:rsidRPr="000D3F9D">
        <w:t>:</w:t>
      </w:r>
    </w:p>
    <w:p w:rsidR="000D3F9D" w:rsidRDefault="00151EBE" w:rsidP="000D3F9D">
      <w:r w:rsidRPr="000D3F9D">
        <w:t>завершения срока их реализации</w:t>
      </w:r>
      <w:r w:rsidR="000D3F9D" w:rsidRPr="000D3F9D">
        <w:t>;</w:t>
      </w:r>
    </w:p>
    <w:p w:rsidR="000D3F9D" w:rsidRDefault="00151EBE" w:rsidP="000D3F9D">
      <w:r w:rsidRPr="000D3F9D">
        <w:t>включения мероприятий программы в качестве подпрограмм, разделов или направлений в другие федеральные целевые программы</w:t>
      </w:r>
      <w:r w:rsidR="000D3F9D">
        <w:t xml:space="preserve"> (</w:t>
      </w:r>
      <w:r w:rsidRPr="000D3F9D">
        <w:t>например, федеральная целевая программа “Сохранение и развитие исторического центра г</w:t>
      </w:r>
      <w:r w:rsidR="000D3F9D" w:rsidRPr="000D3F9D">
        <w:t xml:space="preserve">. </w:t>
      </w:r>
      <w:r w:rsidRPr="000D3F9D">
        <w:t>Санкт-Петербурга” включена в качестве подпрограммы в федеральную целевую программу “Сохранение и развитие архитектуры исторических городов”</w:t>
      </w:r>
      <w:r w:rsidR="000D3F9D" w:rsidRPr="000D3F9D">
        <w:t>);</w:t>
      </w:r>
    </w:p>
    <w:p w:rsidR="000D3F9D" w:rsidRDefault="00151EBE" w:rsidP="000D3F9D">
      <w:r w:rsidRPr="000D3F9D">
        <w:t>объединения нескольких федеральных целевых программ в одну</w:t>
      </w:r>
      <w:r w:rsidR="000D3F9D">
        <w:t xml:space="preserve"> (</w:t>
      </w:r>
      <w:r w:rsidRPr="000D3F9D">
        <w:t>например, федеральные целевые программы “Вакцинопрофилактика</w:t>
      </w:r>
      <w:r w:rsidR="000D3F9D">
        <w:t xml:space="preserve">", </w:t>
      </w:r>
      <w:r w:rsidRPr="000D3F9D">
        <w:t>“Сахарный диабет</w:t>
      </w:r>
      <w:r w:rsidR="000D3F9D">
        <w:t xml:space="preserve">", </w:t>
      </w:r>
      <w:r w:rsidRPr="000D3F9D">
        <w:t>АНТИ-ВИЧ/СПИД</w:t>
      </w:r>
      <w:r w:rsidR="000D3F9D">
        <w:t xml:space="preserve">" </w:t>
      </w:r>
      <w:r w:rsidRPr="000D3F9D">
        <w:t>после коренной переработки были включены в качестве подпрограмм в федеральную целевую программу “Предупреждение и борьба с заболеваниями социального характера”</w:t>
      </w:r>
      <w:r w:rsidR="000D3F9D" w:rsidRPr="000D3F9D">
        <w:t>);</w:t>
      </w:r>
    </w:p>
    <w:p w:rsidR="000D3F9D" w:rsidRDefault="00151EBE" w:rsidP="000D3F9D">
      <w:r w:rsidRPr="000D3F9D">
        <w:t>включения программ в межгосударственные программы</w:t>
      </w:r>
      <w:r w:rsidR="000D3F9D">
        <w:t xml:space="preserve"> (</w:t>
      </w:r>
      <w:r w:rsidRPr="000D3F9D">
        <w:t>например, “Поддержка Российской Федерацией интеграционных процессов в области образования в Содружестве Независимых Государств” включена в межгосударственную программу</w:t>
      </w:r>
      <w:r w:rsidR="000D3F9D" w:rsidRPr="000D3F9D">
        <w:t>);</w:t>
      </w:r>
    </w:p>
    <w:p w:rsidR="000D3F9D" w:rsidRDefault="00151EBE" w:rsidP="000D3F9D">
      <w:r w:rsidRPr="000D3F9D">
        <w:t>отказа государственного заказчика от реализации программы</w:t>
      </w:r>
      <w:r w:rsidR="000D3F9D">
        <w:t xml:space="preserve"> (</w:t>
      </w:r>
      <w:r w:rsidR="00F53DC2">
        <w:t>например, Минсвя</w:t>
      </w:r>
      <w:r w:rsidRPr="000D3F9D">
        <w:t>зи России намерено обратится в Правительство Российской Федерации о прекращении реализации федеральной целевой программы “Российский народный телефон</w:t>
      </w:r>
      <w:r w:rsidR="000D3F9D" w:rsidRPr="000D3F9D">
        <w:t>.</w:t>
      </w:r>
    </w:p>
    <w:p w:rsidR="000D3F9D" w:rsidRDefault="00151EBE" w:rsidP="000D3F9D">
      <w:r w:rsidRPr="000D3F9D">
        <w:rPr>
          <w:b/>
          <w:bCs/>
        </w:rPr>
        <w:t>Минпромнауки России</w:t>
      </w:r>
      <w:r w:rsidR="000D3F9D">
        <w:t xml:space="preserve"> (</w:t>
      </w:r>
      <w:r w:rsidRPr="000D3F9D">
        <w:t>письмо от 7 мая 2003 г</w:t>
      </w:r>
      <w:r w:rsidR="000D3F9D" w:rsidRPr="000D3F9D">
        <w:t xml:space="preserve">. </w:t>
      </w:r>
      <w:r w:rsidRPr="000D3F9D">
        <w:t>№ ВФ</w:t>
      </w:r>
      <w:r w:rsidR="000D3F9D" w:rsidRPr="000D3F9D">
        <w:t xml:space="preserve"> - </w:t>
      </w:r>
      <w:r w:rsidRPr="000D3F9D">
        <w:t>255/02</w:t>
      </w:r>
      <w:r w:rsidR="000D3F9D" w:rsidRPr="000D3F9D">
        <w:t xml:space="preserve">) </w:t>
      </w:r>
      <w:r w:rsidRPr="000D3F9D">
        <w:t>в целях реализации указанного пункта в соответствии с возложенными на него задачами будет осуществлять анализ привлечения средств субъектов Российской Федерации и внебюджетных источников на выполнение НИОКР федеральных целевых программ в рамках общего объема финансирования расходов на фундаментальные исследования и содействие научно-техническому прогрессу, с учетом доли финансирования НИОКР из бюджетов субъектов Российской Федерации и внебюджетных источников</w:t>
      </w:r>
      <w:r w:rsidR="000D3F9D" w:rsidRPr="000D3F9D">
        <w:t>.</w:t>
      </w:r>
    </w:p>
    <w:p w:rsidR="000D3F9D" w:rsidRDefault="00151EBE" w:rsidP="000D3F9D">
      <w:r w:rsidRPr="000D3F9D">
        <w:rPr>
          <w:b/>
          <w:bCs/>
        </w:rPr>
        <w:t>Минфин России</w:t>
      </w:r>
      <w:r w:rsidRPr="000D3F9D">
        <w:t xml:space="preserve"> предложил сокращать долю финансирования программ за счет средств федерального бюджета, в случае, если государственный заказчик не принял меры по обеспечению полного и своевременного финансирования мероприятий программы за счет средств внебюджетных источников и бюджетов субъектов Российской Федерации, только после рассмотрения докладов государственных заказчиков о реализации программы за отчетный год</w:t>
      </w:r>
      <w:r w:rsidR="000D3F9D" w:rsidRPr="000D3F9D">
        <w:t>.</w:t>
      </w:r>
    </w:p>
    <w:p w:rsidR="000D3F9D" w:rsidRDefault="00151EBE" w:rsidP="000D3F9D">
      <w:r w:rsidRPr="000D3F9D">
        <w:t>Таким образом решение о приостановлении или прекращении реализации федеральной целевой программы принимает Правительство Российской Федерации по предложению Минэкономразвития России, Минфина России, Минпромнауки России в случаях, когда по результатам экспертной проверки хода реализации федеральной целевой программы, проведенной Минэкономразвития России совместно с Минфином России и Минпромнауки России, или анализа информации по итогам ее реализации за отчетный год установлено</w:t>
      </w:r>
      <w:r w:rsidR="000D3F9D" w:rsidRPr="000D3F9D">
        <w:t>:</w:t>
      </w:r>
    </w:p>
    <w:p w:rsidR="000D3F9D" w:rsidRDefault="00151EBE" w:rsidP="000D3F9D">
      <w:r w:rsidRPr="000D3F9D">
        <w:t>что государственный заказчик в отчетном году не принял меры по обеспечению полного и своевременного финансирования мероприятий целевой программы за счет средств внебюджетных источников и бюджетов субъектов Российской Федерации, предусмотренных утвержденной программой</w:t>
      </w:r>
      <w:r w:rsidR="000D3F9D" w:rsidRPr="000D3F9D">
        <w:t>;</w:t>
      </w:r>
    </w:p>
    <w:p w:rsidR="000D3F9D" w:rsidRDefault="00151EBE" w:rsidP="000D3F9D">
      <w:r w:rsidRPr="000D3F9D">
        <w:t>невыполнение сроков реализации программных мероприятий</w:t>
      </w:r>
      <w:r w:rsidR="000D3F9D" w:rsidRPr="000D3F9D">
        <w:t>;</w:t>
      </w:r>
    </w:p>
    <w:p w:rsidR="000D3F9D" w:rsidRDefault="00151EBE" w:rsidP="000D3F9D">
      <w:r w:rsidRPr="000D3F9D">
        <w:t>нецелевое использование средств, выделяемых на реализацию программ</w:t>
      </w:r>
      <w:r w:rsidR="000D3F9D" w:rsidRPr="000D3F9D">
        <w:t>.</w:t>
      </w:r>
    </w:p>
    <w:p w:rsidR="00151EBE" w:rsidRPr="000D3F9D" w:rsidRDefault="00151EBE" w:rsidP="000D3F9D">
      <w:r w:rsidRPr="000D3F9D">
        <w:rPr>
          <w:color w:val="000000"/>
        </w:rPr>
        <w:t>Анализ итогов реализации федеральных целевых программ</w:t>
      </w:r>
    </w:p>
    <w:p w:rsidR="000D3F9D" w:rsidRDefault="00151EBE" w:rsidP="000D3F9D">
      <w:r w:rsidRPr="000D3F9D">
        <w:t>Важными целями экономической, социальной и региональной политики государства, решаемой посредством федеральных целевых программ, являются</w:t>
      </w:r>
      <w:r w:rsidR="000D3F9D" w:rsidRPr="000D3F9D">
        <w:t>:</w:t>
      </w:r>
    </w:p>
    <w:p w:rsidR="000D3F9D" w:rsidRDefault="00151EBE" w:rsidP="000D3F9D">
      <w:r w:rsidRPr="000D3F9D">
        <w:t>обеспечение прогрессивных структурных сдвигов</w:t>
      </w:r>
      <w:r w:rsidR="000D3F9D" w:rsidRPr="000D3F9D">
        <w:t>;</w:t>
      </w:r>
    </w:p>
    <w:p w:rsidR="000D3F9D" w:rsidRDefault="00151EBE" w:rsidP="000D3F9D">
      <w:r w:rsidRPr="000D3F9D">
        <w:t>реформирование утяжеленной, ресурсоемкой, разбалансированной экономической структуры</w:t>
      </w:r>
      <w:r w:rsidR="000D3F9D" w:rsidRPr="000D3F9D">
        <w:t>;</w:t>
      </w:r>
    </w:p>
    <w:p w:rsidR="000D3F9D" w:rsidRDefault="00151EBE" w:rsidP="000D3F9D">
      <w:r w:rsidRPr="000D3F9D">
        <w:t>повышение общей конкурентоспособности российской экономики</w:t>
      </w:r>
      <w:r w:rsidR="000D3F9D" w:rsidRPr="000D3F9D">
        <w:t>;</w:t>
      </w:r>
    </w:p>
    <w:p w:rsidR="000D3F9D" w:rsidRDefault="00151EBE" w:rsidP="000D3F9D">
      <w:r w:rsidRPr="000D3F9D">
        <w:t>реализация ее преимуществ в условиях глобализации мировой экономики</w:t>
      </w:r>
      <w:r w:rsidR="000D3F9D" w:rsidRPr="000D3F9D">
        <w:t>.</w:t>
      </w:r>
    </w:p>
    <w:p w:rsidR="000D3F9D" w:rsidRDefault="00151EBE" w:rsidP="000D3F9D">
      <w:r w:rsidRPr="000D3F9D">
        <w:t>Основной результат проделанной</w:t>
      </w:r>
      <w:r w:rsidR="000D3F9D" w:rsidRPr="000D3F9D">
        <w:t xml:space="preserve"> </w:t>
      </w:r>
      <w:r w:rsidRPr="000D3F9D">
        <w:t>работы заключается в повышении эффективности реализации программ, обусловленной, в том числе, сокращением количества федеральных программ, финансируемых из федерального бюджета, обеспечившим концентрацию ресурсов на приоритетных направлениях, и значительном росте объемов финансирования программ из федерального бюджета, что позволило приблизить объемы бюджетных назначений к объемам финансирования, предусмотренным при утверждении программ</w:t>
      </w:r>
      <w:r w:rsidR="000D3F9D" w:rsidRPr="000D3F9D">
        <w:t xml:space="preserve">. </w:t>
      </w:r>
      <w:r w:rsidRPr="000D3F9D">
        <w:t>В результате более последовательного использования одобренных Правительством Российской Федерации приоритетов и критериев отбора программ, предлагаемых к финансированию из федерального бюджета, реализация утвержденных в установленном порядке Правительством Российской Федерации федеральных целевых программ</w:t>
      </w:r>
      <w:r w:rsidR="000D3F9D" w:rsidRPr="000D3F9D">
        <w:t xml:space="preserve"> </w:t>
      </w:r>
      <w:r w:rsidRPr="000D3F9D">
        <w:t>была направлена прежде всего на развитие социальной инфраструктуры, рациональной системы экономического регулирования, обеспечение внутренней и внешней безопасности, активизацию инструментов стимулирования инновационной активности</w:t>
      </w:r>
      <w:r w:rsidR="000D3F9D" w:rsidRPr="000D3F9D">
        <w:t>.</w:t>
      </w:r>
    </w:p>
    <w:p w:rsidR="000D3F9D" w:rsidRDefault="00151EBE" w:rsidP="000D3F9D">
      <w:r w:rsidRPr="000D3F9D">
        <w:t>Правительством Российской Федерации был принят ряд решений, направленных на совершенствование работы с федеральными целевыми программами, даны конкретные поручения по повышению эффективности их реализации</w:t>
      </w:r>
      <w:r w:rsidR="000D3F9D" w:rsidRPr="000D3F9D">
        <w:t>:</w:t>
      </w:r>
    </w:p>
    <w:p w:rsidR="000D3F9D" w:rsidRDefault="00151EBE" w:rsidP="000D3F9D">
      <w:r w:rsidRPr="000D3F9D">
        <w:t>на заседании Правительства Российской Федерации</w:t>
      </w:r>
      <w:r w:rsidR="000D3F9D" w:rsidRPr="000D3F9D">
        <w:t xml:space="preserve">. </w:t>
      </w:r>
      <w:r w:rsidRPr="000D3F9D">
        <w:t>специально рассматривался вопрос о совершенствовании работы с федеральными целевыми программами и было отмечено, что одним из основных элементов оценки качества управления реализацией федеральных целевых программ должна стать углубленная оценка их результативности</w:t>
      </w:r>
      <w:r w:rsidR="000D3F9D" w:rsidRPr="000D3F9D">
        <w:t>;</w:t>
      </w:r>
    </w:p>
    <w:p w:rsidR="000D3F9D" w:rsidRDefault="00151EBE" w:rsidP="000D3F9D">
      <w:r w:rsidRPr="000D3F9D">
        <w:t>Правительством Российской Федерации одобрен подготовленный Минэкономразвития России макет</w:t>
      </w:r>
      <w:r w:rsidR="000D3F9D">
        <w:t xml:space="preserve"> (</w:t>
      </w:r>
      <w:r w:rsidRPr="000D3F9D">
        <w:t>с соответствующими формами</w:t>
      </w:r>
      <w:r w:rsidR="000D3F9D" w:rsidRPr="000D3F9D">
        <w:t xml:space="preserve">) </w:t>
      </w:r>
      <w:r w:rsidRPr="000D3F9D">
        <w:t>доклада о реализации федеральных целевых программ</w:t>
      </w:r>
      <w:r w:rsidR="000D3F9D" w:rsidRPr="000D3F9D">
        <w:t>.</w:t>
      </w:r>
    </w:p>
    <w:p w:rsidR="000D3F9D" w:rsidRDefault="00151EBE" w:rsidP="000D3F9D">
      <w:r w:rsidRPr="000D3F9D">
        <w:t>Постановлением Правительства Российской Федерации</w:t>
      </w:r>
      <w:r w:rsidR="000D3F9D" w:rsidRPr="000D3F9D">
        <w:t xml:space="preserve"> </w:t>
      </w:r>
      <w:r w:rsidRPr="000D3F9D">
        <w:t>введен ряд существенных положений, связанных с реализацией федеральных целевых программ</w:t>
      </w:r>
      <w:r w:rsidR="000D3F9D" w:rsidRPr="000D3F9D">
        <w:t xml:space="preserve">. </w:t>
      </w:r>
      <w:r w:rsidRPr="000D3F9D">
        <w:t>К числу важнейших относятся</w:t>
      </w:r>
      <w:r w:rsidR="000D3F9D" w:rsidRPr="000D3F9D">
        <w:t>:</w:t>
      </w:r>
    </w:p>
    <w:p w:rsidR="000D3F9D" w:rsidRDefault="00151EBE" w:rsidP="000D3F9D">
      <w:r w:rsidRPr="000D3F9D">
        <w:t>внесение положения о том, что в случае, если государственный заказчик не принял меры по обеспечению полного и своевременного финансирования мероприятий программы за счет средств внебюджетных источников и бюджетов субъектов Российской Федерации, Минэкономразвития России, Минфин России и Минпромнауки России вправе вносить в Правительство Российской Федерации предложения о сокращении доли финансирования указанных мероприятий за счет средств федерального бюджета, о корректировке их целей и срока реализации или о целесообразности дальнейшей реализации программы</w:t>
      </w:r>
      <w:r w:rsidR="000D3F9D" w:rsidRPr="000D3F9D">
        <w:t>;</w:t>
      </w:r>
    </w:p>
    <w:p w:rsidR="000D3F9D" w:rsidRDefault="00151EBE" w:rsidP="000D3F9D">
      <w:r w:rsidRPr="000D3F9D">
        <w:t>уточнение функций государственного заказчика</w:t>
      </w:r>
      <w:r w:rsidR="000D3F9D" w:rsidRPr="000D3F9D">
        <w:t xml:space="preserve"> - </w:t>
      </w:r>
      <w:r w:rsidRPr="000D3F9D">
        <w:t>координатора</w:t>
      </w:r>
      <w:r w:rsidR="000D3F9D" w:rsidRPr="000D3F9D">
        <w:t>;</w:t>
      </w:r>
    </w:p>
    <w:p w:rsidR="000D3F9D" w:rsidRDefault="00151EBE" w:rsidP="000D3F9D">
      <w:r w:rsidRPr="000D3F9D">
        <w:t>подробная регламентация необходимых сведений, которые должны включаться в состав раздела</w:t>
      </w:r>
      <w:r w:rsidR="000D3F9D">
        <w:t xml:space="preserve"> "</w:t>
      </w:r>
      <w:r w:rsidRPr="000D3F9D">
        <w:t>Оценка эффективности социально-экономических и экологических последствий от реализации программы</w:t>
      </w:r>
      <w:r w:rsidR="000D3F9D">
        <w:t xml:space="preserve">", </w:t>
      </w:r>
      <w:r w:rsidRPr="000D3F9D">
        <w:t>включая конкретные показатели, применяемые для оценки ожидаемой социально-экономической эффективности программы</w:t>
      </w:r>
      <w:r w:rsidR="000D3F9D" w:rsidRPr="000D3F9D">
        <w:t>;</w:t>
      </w:r>
    </w:p>
    <w:p w:rsidR="000D3F9D" w:rsidRDefault="00151EBE" w:rsidP="000D3F9D">
      <w:r w:rsidRPr="000D3F9D">
        <w:t>определение порядка продления срока действия программы</w:t>
      </w:r>
      <w:r w:rsidR="000D3F9D" w:rsidRPr="000D3F9D">
        <w:t>;</w:t>
      </w:r>
    </w:p>
    <w:p w:rsidR="000D3F9D" w:rsidRDefault="00151EBE" w:rsidP="000D3F9D">
      <w:r w:rsidRPr="000D3F9D">
        <w:t>определение порядка представления статистической отчетности о реализации федеральных целевых программ за прошедший год и ответственности в случае непредставления информации в срок, предусмотренной законодательством Российской Федерации</w:t>
      </w:r>
      <w:r w:rsidR="000D3F9D" w:rsidRPr="000D3F9D">
        <w:t>.</w:t>
      </w:r>
    </w:p>
    <w:p w:rsidR="000D3F9D" w:rsidRDefault="00151EBE" w:rsidP="000D3F9D">
      <w:r w:rsidRPr="000D3F9D">
        <w:t>В рамках реализации положений данного постановления в Минэкономразвития России создан информационный Web</w:t>
      </w:r>
      <w:r w:rsidR="000D3F9D" w:rsidRPr="000D3F9D">
        <w:t xml:space="preserve"> - </w:t>
      </w:r>
      <w:r w:rsidRPr="000D3F9D">
        <w:t>сервер ФЦП в системе Интернет в составе сайта Министерства с целью обеспечения более оперативного и четкого взаимодействия Минэкономразвития России с заинтересованными министерствами и ведомствами</w:t>
      </w:r>
      <w:r w:rsidR="000D3F9D" w:rsidRPr="000D3F9D">
        <w:t xml:space="preserve"> - </w:t>
      </w:r>
      <w:r w:rsidRPr="000D3F9D">
        <w:t>государственными заказчиками федеральных целевых программ</w:t>
      </w:r>
      <w:r w:rsidR="000D3F9D" w:rsidRPr="000D3F9D">
        <w:t>.</w:t>
      </w:r>
    </w:p>
    <w:p w:rsidR="000D3F9D" w:rsidRDefault="00151EBE" w:rsidP="000D3F9D">
      <w:r w:rsidRPr="000D3F9D">
        <w:t>МНС России с целью повышения эффективности использования средств, выделяемых из всех источников финансирования, получения объективных и оперативных данных по результатам реализации мероприятий федеральной целевой программы</w:t>
      </w:r>
      <w:r w:rsidR="000D3F9D">
        <w:t xml:space="preserve"> "</w:t>
      </w:r>
      <w:r w:rsidRPr="000D3F9D">
        <w:t>Развитие налоговых органов</w:t>
      </w:r>
      <w:r w:rsidR="000D3F9D">
        <w:t xml:space="preserve">" </w:t>
      </w:r>
      <w:r w:rsidRPr="000D3F9D">
        <w:t>разработан и утвержден</w:t>
      </w:r>
      <w:r w:rsidR="000D3F9D">
        <w:t xml:space="preserve"> "</w:t>
      </w:r>
      <w:r w:rsidRPr="000D3F9D">
        <w:t>Порядок контроля за ходом реализации программных мероприятий</w:t>
      </w:r>
      <w:r w:rsidR="000D3F9D">
        <w:t xml:space="preserve">". </w:t>
      </w:r>
      <w:r w:rsidRPr="000D3F9D">
        <w:t>Указанным документом регламентированы формы, сроки, периодичность и структура представления отчетных материалов, установлена строгая вертикаль осуществления контроля</w:t>
      </w:r>
      <w:r w:rsidR="000D3F9D" w:rsidRPr="000D3F9D">
        <w:t xml:space="preserve">. </w:t>
      </w:r>
      <w:r w:rsidRPr="000D3F9D">
        <w:t>Ежеквартальный мониторинг за ходом реализации мероприятий позволит, по мнению МНС России, оперативно контролировать сроки их реализации, целевое и эффективное использование средств</w:t>
      </w:r>
      <w:r w:rsidR="000D3F9D" w:rsidRPr="000D3F9D">
        <w:t>.</w:t>
      </w:r>
    </w:p>
    <w:p w:rsidR="000D3F9D" w:rsidRDefault="00151EBE" w:rsidP="000D3F9D">
      <w:r w:rsidRPr="000D3F9D">
        <w:t>Минатом России разработал предложения по созданию механизма контроля и оперативного управления за реализацией подпрограммы</w:t>
      </w:r>
      <w:r w:rsidR="000D3F9D">
        <w:t xml:space="preserve"> "</w:t>
      </w:r>
      <w:r w:rsidRPr="000D3F9D">
        <w:t>Ядерные технологии нового поколения</w:t>
      </w:r>
      <w:r w:rsidR="000D3F9D">
        <w:t xml:space="preserve">" </w:t>
      </w:r>
      <w:r w:rsidRPr="000D3F9D">
        <w:t>федеральной целевой программы</w:t>
      </w:r>
      <w:r w:rsidR="000D3F9D">
        <w:t xml:space="preserve"> "</w:t>
      </w:r>
      <w:r w:rsidRPr="000D3F9D">
        <w:t>Национальная технологическая база</w:t>
      </w:r>
      <w:r w:rsidR="000D3F9D">
        <w:t xml:space="preserve">". </w:t>
      </w:r>
      <w:r w:rsidRPr="000D3F9D">
        <w:t>Схема управления подпрограммой утверждена руководством Минатома России</w:t>
      </w:r>
      <w:r w:rsidR="000D3F9D" w:rsidRPr="000D3F9D">
        <w:t>.</w:t>
      </w:r>
    </w:p>
    <w:p w:rsidR="000D3F9D" w:rsidRDefault="00151EBE" w:rsidP="000D3F9D">
      <w:r w:rsidRPr="000D3F9D">
        <w:t>Однако, работа государственных заказчиков, несмотря на предпринимаемые меры по совершенствованию работы с федеральными целевыми программами, имеет недостатки</w:t>
      </w:r>
      <w:r w:rsidR="000D3F9D" w:rsidRPr="000D3F9D">
        <w:t>.</w:t>
      </w:r>
    </w:p>
    <w:p w:rsidR="000D3F9D" w:rsidRDefault="00151EBE" w:rsidP="000D3F9D">
      <w:r w:rsidRPr="000D3F9D">
        <w:t>Проведенный анализ отчетных материалов государственных заказчиков по реализации федеральных целевых программ</w:t>
      </w:r>
      <w:r w:rsidR="000D3F9D" w:rsidRPr="000D3F9D">
        <w:t xml:space="preserve"> </w:t>
      </w:r>
      <w:r w:rsidRPr="000D3F9D">
        <w:t>показал, что</w:t>
      </w:r>
      <w:r w:rsidR="000D3F9D" w:rsidRPr="000D3F9D">
        <w:t>:</w:t>
      </w:r>
    </w:p>
    <w:p w:rsidR="000D3F9D" w:rsidRDefault="00151EBE" w:rsidP="000D3F9D">
      <w:r w:rsidRPr="000D3F9D">
        <w:t>в ряде случаев они подготовлены без учета требований, изложенных в нормативных документах, определяющих работу с федеральными целевыми программами</w:t>
      </w:r>
      <w:r w:rsidR="000D3F9D" w:rsidRPr="000D3F9D">
        <w:t>;</w:t>
      </w:r>
    </w:p>
    <w:p w:rsidR="000D3F9D" w:rsidRDefault="00151EBE" w:rsidP="000D3F9D">
      <w:r w:rsidRPr="000D3F9D">
        <w:t>часть из них представлена с нарушением установленных Правительством Российской Федерации сроков</w:t>
      </w:r>
      <w:r w:rsidR="000D3F9D" w:rsidRPr="000D3F9D">
        <w:t xml:space="preserve">. </w:t>
      </w:r>
      <w:r w:rsidRPr="000D3F9D">
        <w:t>Так, МЧС России и Минсвязи России почти на месяц задержали представление в Минэкономразвития России свои материалы</w:t>
      </w:r>
      <w:r w:rsidR="000D3F9D" w:rsidRPr="000D3F9D">
        <w:t>;</w:t>
      </w:r>
    </w:p>
    <w:p w:rsidR="000D3F9D" w:rsidRDefault="00151EBE" w:rsidP="000D3F9D">
      <w:r w:rsidRPr="000D3F9D">
        <w:t>отсутствуют объективные данные и конкретные полученные результаты, позволяющие оценить эффективность реализации программ</w:t>
      </w:r>
      <w:r w:rsidR="000D3F9D">
        <w:t xml:space="preserve"> (</w:t>
      </w:r>
      <w:r w:rsidRPr="000D3F9D">
        <w:t>программы “Исследования и разработки по приоритетным направлениям развития науки и техники</w:t>
      </w:r>
      <w:r w:rsidR="000D3F9D">
        <w:t xml:space="preserve">" </w:t>
      </w:r>
      <w:r w:rsidR="000D3F9D" w:rsidRPr="000D3F9D">
        <w:t xml:space="preserve">- </w:t>
      </w:r>
      <w:r w:rsidRPr="000D3F9D">
        <w:t>государственный заказчик Минпромнауки России, “Формирование установок толерантного сознания”</w:t>
      </w:r>
      <w:r w:rsidR="000D3F9D" w:rsidRPr="000D3F9D">
        <w:t xml:space="preserve"> - </w:t>
      </w:r>
      <w:r w:rsidRPr="000D3F9D">
        <w:t>государственный заказчик Минобразование России</w:t>
      </w:r>
      <w:r w:rsidR="000D3F9D" w:rsidRPr="000D3F9D">
        <w:t>);</w:t>
      </w:r>
    </w:p>
    <w:p w:rsidR="000D3F9D" w:rsidRDefault="00151EBE" w:rsidP="000D3F9D">
      <w:r w:rsidRPr="000D3F9D">
        <w:t>по-прежнему отсутствует информация об эффективности расходования средств федерального бюджета на финансирование федеральных целевых программ</w:t>
      </w:r>
      <w:r w:rsidR="000D3F9D" w:rsidRPr="000D3F9D">
        <w:t>;</w:t>
      </w:r>
    </w:p>
    <w:p w:rsidR="000D3F9D" w:rsidRDefault="00151EBE" w:rsidP="000D3F9D">
      <w:r w:rsidRPr="000D3F9D">
        <w:t>не определена степень соответствия достигнутых результатов целям, поставленным при утверждении программ</w:t>
      </w:r>
      <w:r w:rsidR="000D3F9D" w:rsidRPr="000D3F9D">
        <w:t>;</w:t>
      </w:r>
    </w:p>
    <w:p w:rsidR="000D3F9D" w:rsidRDefault="00151EBE" w:rsidP="000D3F9D">
      <w:r w:rsidRPr="000D3F9D">
        <w:t>имеет место недостаточная увязка по содержанию и срокам выполнения НИОКР и инвестиционных проектов федеральных целевых программ, что приводит к невостребованное™ результатов НИОКР</w:t>
      </w:r>
      <w:r w:rsidR="000D3F9D">
        <w:t xml:space="preserve"> (</w:t>
      </w:r>
      <w:r w:rsidRPr="000D3F9D">
        <w:t>программа “Снижение рисков и смягчение последствий чрезвычайных ситуаций”</w:t>
      </w:r>
      <w:r w:rsidR="000D3F9D" w:rsidRPr="000D3F9D">
        <w:t xml:space="preserve"> - </w:t>
      </w:r>
      <w:r w:rsidRPr="000D3F9D">
        <w:t>государственный заказчик</w:t>
      </w:r>
      <w:r w:rsidR="000D3F9D" w:rsidRPr="000D3F9D">
        <w:t xml:space="preserve"> - </w:t>
      </w:r>
      <w:r w:rsidRPr="000D3F9D">
        <w:t>МЧС России</w:t>
      </w:r>
      <w:r w:rsidR="000D3F9D" w:rsidRPr="000D3F9D">
        <w:t>).</w:t>
      </w:r>
    </w:p>
    <w:p w:rsidR="000D3F9D" w:rsidRDefault="00151EBE" w:rsidP="000D3F9D">
      <w:r w:rsidRPr="000D3F9D">
        <w:t xml:space="preserve">Общий объем финансирования </w:t>
      </w:r>
      <w:r w:rsidRPr="000D3F9D">
        <w:rPr>
          <w:b/>
          <w:bCs/>
        </w:rPr>
        <w:t>федеральных целевых программ</w:t>
      </w:r>
      <w:r w:rsidR="000D3F9D">
        <w:t xml:space="preserve"> (</w:t>
      </w:r>
      <w:r w:rsidRPr="000D3F9D">
        <w:t>ФЦП</w:t>
      </w:r>
      <w:r w:rsidR="000D3F9D" w:rsidRPr="000D3F9D">
        <w:t xml:space="preserve">) </w:t>
      </w:r>
      <w:r w:rsidRPr="000D3F9D">
        <w:t>в 2008 г составит 690,75 млрд</w:t>
      </w:r>
      <w:r w:rsidR="00F53DC2">
        <w:t>.</w:t>
      </w:r>
      <w:r w:rsidRPr="000D3F9D">
        <w:t xml:space="preserve"> рублей, в 2009 году</w:t>
      </w:r>
      <w:r w:rsidR="000D3F9D" w:rsidRPr="000D3F9D">
        <w:t xml:space="preserve"> - </w:t>
      </w:r>
      <w:r w:rsidRPr="000D3F9D">
        <w:t>744,1 млрд рублей, в 2010 году</w:t>
      </w:r>
      <w:r w:rsidR="000D3F9D" w:rsidRPr="000D3F9D">
        <w:t xml:space="preserve"> - </w:t>
      </w:r>
      <w:r w:rsidRPr="000D3F9D">
        <w:t>503,4 млрд рублей</w:t>
      </w:r>
      <w:r w:rsidR="000D3F9D" w:rsidRPr="000D3F9D">
        <w:t xml:space="preserve">. </w:t>
      </w:r>
      <w:r w:rsidRPr="000D3F9D">
        <w:t>Об этом сообщила правительственная пресс-служба со ссылкой на материалы Минэкономразвития, представленные к заседанию правительства РФ 26 апреля, на котором будет рассмотрен перечень ФЦП, подлежащих финансированию из федерального бюджета в 2008-2010 гг</w:t>
      </w:r>
      <w:r w:rsidR="000D3F9D" w:rsidRPr="000D3F9D">
        <w:t xml:space="preserve">. </w:t>
      </w:r>
      <w:r w:rsidRPr="000D3F9D">
        <w:t xml:space="preserve">Как сообщает </w:t>
      </w:r>
      <w:r w:rsidRPr="000D3F9D">
        <w:rPr>
          <w:i/>
          <w:iCs/>
        </w:rPr>
        <w:t>ИТАР-ТАСС</w:t>
      </w:r>
      <w:r w:rsidRPr="000D3F9D">
        <w:t>, в 2008 году планируется финансировать из федерального бюджета 48 ФЦП</w:t>
      </w:r>
      <w:r w:rsidR="000D3F9D">
        <w:t xml:space="preserve"> (</w:t>
      </w:r>
      <w:r w:rsidRPr="000D3F9D">
        <w:t>без учета программ закрытого характера</w:t>
      </w:r>
      <w:r w:rsidR="000D3F9D" w:rsidRPr="000D3F9D">
        <w:t>),</w:t>
      </w:r>
      <w:r w:rsidRPr="000D3F9D">
        <w:t xml:space="preserve"> в 2009 г</w:t>
      </w:r>
      <w:r w:rsidR="000D3F9D" w:rsidRPr="000D3F9D">
        <w:t xml:space="preserve"> - </w:t>
      </w:r>
      <w:r w:rsidRPr="000D3F9D">
        <w:t>47 программ, в 2010 г</w:t>
      </w:r>
      <w:r w:rsidR="000D3F9D" w:rsidRPr="000D3F9D">
        <w:t xml:space="preserve"> - </w:t>
      </w:r>
      <w:r w:rsidRPr="000D3F9D">
        <w:t>46 программ</w:t>
      </w:r>
      <w:r w:rsidR="000D3F9D" w:rsidRPr="000D3F9D">
        <w:t xml:space="preserve">. </w:t>
      </w:r>
      <w:r w:rsidRPr="000D3F9D">
        <w:t>Имеются также поручения президента РФ о разработке и включении в перечень 7 ФЦП, финансирование которых должно начаться в следующем году, но которые пока не разработаны</w:t>
      </w:r>
      <w:r w:rsidR="000D3F9D" w:rsidRPr="000D3F9D">
        <w:t xml:space="preserve">. </w:t>
      </w:r>
      <w:r w:rsidRPr="000D3F9D">
        <w:t>Речь идет о новой программе социально-экономического развития Чеченской республики, ФЦП</w:t>
      </w:r>
      <w:r w:rsidR="000D3F9D">
        <w:t xml:space="preserve"> "</w:t>
      </w:r>
      <w:r w:rsidRPr="000D3F9D">
        <w:t>Юг России</w:t>
      </w:r>
      <w:r w:rsidR="000D3F9D">
        <w:t xml:space="preserve">", </w:t>
      </w:r>
      <w:r w:rsidRPr="000D3F9D">
        <w:t>программе обеспечения ядерной радиационной безопасности, программы развития инфраструктуры наноиндустрии, ФЦП развития космодрома Плесецк, программе развития электронной компонентной базы и программе социально-экономического и этнокультурного развития российских немцев</w:t>
      </w:r>
      <w:r w:rsidR="000D3F9D" w:rsidRPr="000D3F9D">
        <w:t xml:space="preserve">. </w:t>
      </w:r>
      <w:r w:rsidRPr="000D3F9D">
        <w:t>Пока финансирование объектов данных ФЦП предусмотрено в рамках Федеральной адресной инвестиционной программы</w:t>
      </w:r>
      <w:r w:rsidR="000D3F9D">
        <w:t xml:space="preserve"> (</w:t>
      </w:r>
      <w:r w:rsidRPr="000D3F9D">
        <w:t>ФАИП</w:t>
      </w:r>
      <w:r w:rsidR="000D3F9D" w:rsidRPr="000D3F9D">
        <w:t>).</w:t>
      </w:r>
    </w:p>
    <w:p w:rsidR="000D3F9D" w:rsidRDefault="00151EBE" w:rsidP="000D3F9D">
      <w:r w:rsidRPr="000D3F9D">
        <w:t>Подпрограммой</w:t>
      </w:r>
      <w:r w:rsidR="000D3F9D">
        <w:t xml:space="preserve"> "</w:t>
      </w:r>
      <w:r w:rsidRPr="000D3F9D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0D3F9D">
        <w:t xml:space="preserve">" </w:t>
      </w:r>
      <w:r w:rsidRPr="000D3F9D">
        <w:t xml:space="preserve">Федеральной </w:t>
      </w:r>
      <w:r w:rsidRPr="000D3F9D">
        <w:rPr>
          <w:b/>
          <w:bCs/>
        </w:rPr>
        <w:t>целевой программы</w:t>
      </w:r>
      <w:r w:rsidR="000D3F9D">
        <w:rPr>
          <w:b/>
          <w:bCs/>
        </w:rPr>
        <w:t xml:space="preserve"> "</w:t>
      </w:r>
      <w:r w:rsidRPr="000D3F9D">
        <w:rPr>
          <w:b/>
          <w:bCs/>
        </w:rPr>
        <w:t>Жилище</w:t>
      </w:r>
      <w:r w:rsidR="000D3F9D">
        <w:rPr>
          <w:b/>
          <w:bCs/>
        </w:rPr>
        <w:t xml:space="preserve">" </w:t>
      </w:r>
      <w:r w:rsidRPr="000D3F9D">
        <w:t>на 2002-2010 годы сформированы единые принципы и механизмы оказания поддержки отдельным категориям граждан в обеспечении жильем за счет средств федерального бюджета посредством государственных жилищных сертификатов</w:t>
      </w:r>
      <w:r w:rsidR="000D3F9D" w:rsidRPr="000D3F9D">
        <w:t>.</w:t>
      </w:r>
    </w:p>
    <w:p w:rsidR="000D3F9D" w:rsidRDefault="00151EBE" w:rsidP="000D3F9D">
      <w:r w:rsidRPr="000D3F9D">
        <w:t>Практика показала, что наиболее эффективной формой исполнения государством жилищных обязательств в рамках средств федерального бюджета является предоставление определенным категориям граждан субсидий на приобретение жилой площади с использованием механизма государственных жилищных сертификатов</w:t>
      </w:r>
      <w:r w:rsidR="000D3F9D" w:rsidRPr="000D3F9D">
        <w:t>.</w:t>
      </w:r>
    </w:p>
    <w:p w:rsidR="000D3F9D" w:rsidRDefault="00151EBE" w:rsidP="000D3F9D">
      <w:r w:rsidRPr="000D3F9D">
        <w:t>Однако субсидия</w:t>
      </w:r>
      <w:r w:rsidR="000D3F9D" w:rsidRPr="000D3F9D">
        <w:t xml:space="preserve"> - </w:t>
      </w:r>
      <w:r w:rsidRPr="000D3F9D">
        <w:t>это не оплата полной стоимости приобретенного жилья по рыночным ценам</w:t>
      </w:r>
      <w:r w:rsidR="000D3F9D" w:rsidRPr="000D3F9D">
        <w:t xml:space="preserve">. </w:t>
      </w:r>
      <w:r w:rsidRPr="000D3F9D">
        <w:t>Норматив стоимости квадратного метра жилья по Российской Федерации устанавливается для владельцев сертификатов два раза в год и примерно равен средней рыночной стоимости по стране</w:t>
      </w:r>
      <w:r w:rsidR="000D3F9D" w:rsidRPr="000D3F9D">
        <w:t>.</w:t>
      </w:r>
    </w:p>
    <w:p w:rsidR="000D3F9D" w:rsidRDefault="00151EBE" w:rsidP="000D3F9D">
      <w:r w:rsidRPr="000D3F9D">
        <w:t>Мероприятия, предусмотренные Подпрограммой, позволяют гражданам-участникам подпрограммы приобретать за счет субсидий и ипотечных кредитов жилье с более высокими потребительскими качествами</w:t>
      </w:r>
      <w:r w:rsidR="000D3F9D" w:rsidRPr="000D3F9D">
        <w:t>.</w:t>
      </w:r>
    </w:p>
    <w:p w:rsidR="000D3F9D" w:rsidRDefault="00151EBE" w:rsidP="000D3F9D">
      <w:r w:rsidRPr="000D3F9D">
        <w:t>В настоящее время при непосредственном участии государственного заказчика Подпрограммы</w:t>
      </w:r>
      <w:r w:rsidR="000D3F9D" w:rsidRPr="000D3F9D">
        <w:t xml:space="preserve"> - </w:t>
      </w:r>
      <w:r w:rsidRPr="000D3F9D">
        <w:t>Федерального агентства по строительству и жилищно-коммунальному хозяйству</w:t>
      </w:r>
      <w:r w:rsidR="000D3F9D" w:rsidRPr="000D3F9D">
        <w:t xml:space="preserve"> - </w:t>
      </w:r>
      <w:r w:rsidRPr="000D3F9D">
        <w:t>приняты все нормативные правовые акты и проведен комплекс мероприятий, обеспечивающих реализацию Подпрограммы, определены банки для работы со средствами федерального бюджета, в мае текущего года утвержден график выпуска и распределения государственных жилищных сертификатов</w:t>
      </w:r>
      <w:r w:rsidR="000D3F9D" w:rsidRPr="000D3F9D">
        <w:t>.</w:t>
      </w:r>
    </w:p>
    <w:p w:rsidR="000D3F9D" w:rsidRDefault="00151EBE" w:rsidP="000D3F9D">
      <w:r w:rsidRPr="000D3F9D">
        <w:t>В 2007 году объем финансирования по Подпрограмме составил 24460,9 млн</w:t>
      </w:r>
      <w:r w:rsidR="000D3F9D" w:rsidRPr="000D3F9D">
        <w:t xml:space="preserve">. </w:t>
      </w:r>
      <w:r w:rsidRPr="000D3F9D">
        <w:t>рублей</w:t>
      </w:r>
      <w:r w:rsidR="000D3F9D" w:rsidRPr="000D3F9D">
        <w:t xml:space="preserve">. </w:t>
      </w:r>
      <w:r w:rsidRPr="000D3F9D">
        <w:t>Помимо этого, предусмотрено дополнительное бюджетное финансирование на 2007 год в размере 2,9 млрд</w:t>
      </w:r>
      <w:r w:rsidR="000D3F9D" w:rsidRPr="000D3F9D">
        <w:t xml:space="preserve">. </w:t>
      </w:r>
      <w:r w:rsidRPr="000D3F9D">
        <w:t>рублей</w:t>
      </w:r>
      <w:r w:rsidR="000D3F9D" w:rsidRPr="000D3F9D">
        <w:t xml:space="preserve">. </w:t>
      </w:r>
      <w:r w:rsidRPr="000D3F9D">
        <w:t>Оформлено и выдано на руки гражданам 18,4 тыс</w:t>
      </w:r>
      <w:r w:rsidR="000D3F9D" w:rsidRPr="000D3F9D">
        <w:t xml:space="preserve">. </w:t>
      </w:r>
      <w:r w:rsidRPr="000D3F9D">
        <w:t>сертификатов</w:t>
      </w:r>
      <w:r w:rsidR="000D3F9D" w:rsidRPr="000D3F9D">
        <w:t>.</w:t>
      </w:r>
    </w:p>
    <w:p w:rsidR="000D3F9D" w:rsidRDefault="00151EBE" w:rsidP="000D3F9D">
      <w:r w:rsidRPr="000D3F9D">
        <w:t>Внесенные в Правила выпуска и реализации сертификатов изменения позволяют увеличивать резервные списки граждан, что позволит предлагать сертификаты гражданам, подавшим заявления на получение сертификата на соответствующий год</w:t>
      </w:r>
      <w:r w:rsidR="000D3F9D" w:rsidRPr="000D3F9D">
        <w:t>.</w:t>
      </w:r>
    </w:p>
    <w:p w:rsidR="000D3F9D" w:rsidRDefault="00151EBE" w:rsidP="000D3F9D">
      <w:r w:rsidRPr="000D3F9D">
        <w:rPr>
          <w:i/>
          <w:iCs/>
        </w:rPr>
        <w:t>Гражданам, подлежащим увольнению с военной службы</w:t>
      </w:r>
      <w:r w:rsidR="000D3F9D">
        <w:rPr>
          <w:i/>
          <w:iCs/>
        </w:rPr>
        <w:t xml:space="preserve"> (</w:t>
      </w:r>
      <w:r w:rsidRPr="000D3F9D">
        <w:rPr>
          <w:i/>
          <w:iCs/>
        </w:rPr>
        <w:t>службы</w:t>
      </w:r>
      <w:r w:rsidR="000D3F9D" w:rsidRPr="000D3F9D">
        <w:rPr>
          <w:i/>
          <w:iCs/>
        </w:rPr>
        <w:t xml:space="preserve">) </w:t>
      </w:r>
      <w:r w:rsidRPr="000D3F9D">
        <w:t>в текущем году оформлено и выдано 9042 сертификата на сумму 12,6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96,6% от выделенных бюджетных средств</w:t>
      </w:r>
      <w:r w:rsidR="000D3F9D" w:rsidRPr="000D3F9D">
        <w:t xml:space="preserve">). </w:t>
      </w:r>
      <w:r w:rsidRPr="000D3F9D">
        <w:t>Приобрели жилье в собственность 5643 гражданина данной категории</w:t>
      </w:r>
      <w:r w:rsidR="000D3F9D">
        <w:t xml:space="preserve"> (</w:t>
      </w:r>
      <w:r w:rsidRPr="000D3F9D">
        <w:t>56,9%</w:t>
      </w:r>
      <w:r w:rsidR="000D3F9D" w:rsidRPr="000D3F9D">
        <w:t>);</w:t>
      </w:r>
    </w:p>
    <w:p w:rsidR="000D3F9D" w:rsidRDefault="00151EBE" w:rsidP="000D3F9D">
      <w:r w:rsidRPr="000D3F9D">
        <w:rPr>
          <w:i/>
          <w:iCs/>
        </w:rPr>
        <w:t>гражданам, уволенным с военной службы</w:t>
      </w:r>
      <w:r w:rsidR="000D3F9D">
        <w:rPr>
          <w:i/>
          <w:iCs/>
        </w:rPr>
        <w:t xml:space="preserve"> (</w:t>
      </w:r>
      <w:r w:rsidRPr="000D3F9D">
        <w:rPr>
          <w:i/>
          <w:iCs/>
        </w:rPr>
        <w:t>службы</w:t>
      </w:r>
      <w:r w:rsidR="000D3F9D" w:rsidRPr="000D3F9D">
        <w:rPr>
          <w:i/>
          <w:iCs/>
        </w:rPr>
        <w:t xml:space="preserve">) </w:t>
      </w:r>
      <w:r w:rsidRPr="000D3F9D">
        <w:t>оформлено и выдано в текущем году 3970 сертификатов на сумму 4,52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84,9% от выделенных бюджетных средств</w:t>
      </w:r>
      <w:r w:rsidR="000D3F9D" w:rsidRPr="000D3F9D">
        <w:t xml:space="preserve">). </w:t>
      </w:r>
      <w:r w:rsidRPr="000D3F9D">
        <w:t>Приобрели жилье в собственность 2986 граждан данной категории</w:t>
      </w:r>
      <w:r w:rsidR="000D3F9D">
        <w:t xml:space="preserve"> (</w:t>
      </w:r>
      <w:r w:rsidRPr="000D3F9D">
        <w:t>61,12%</w:t>
      </w:r>
      <w:r w:rsidR="000D3F9D" w:rsidRPr="000D3F9D">
        <w:t>);</w:t>
      </w:r>
    </w:p>
    <w:p w:rsidR="000D3F9D" w:rsidRDefault="00151EBE" w:rsidP="000D3F9D">
      <w:r w:rsidRPr="000D3F9D">
        <w:rPr>
          <w:i/>
          <w:iCs/>
        </w:rPr>
        <w:t xml:space="preserve">гражданам </w:t>
      </w:r>
      <w:r w:rsidR="000D3F9D">
        <w:rPr>
          <w:i/>
          <w:iCs/>
        </w:rPr>
        <w:t>-</w:t>
      </w:r>
      <w:r w:rsidRPr="000D3F9D">
        <w:rPr>
          <w:i/>
          <w:iCs/>
        </w:rPr>
        <w:t xml:space="preserve"> участникам ликвидации последствий радиационных аварий и катастроф</w:t>
      </w:r>
      <w:r w:rsidR="005900A3">
        <w:rPr>
          <w:i/>
          <w:iCs/>
        </w:rPr>
        <w:t xml:space="preserve"> </w:t>
      </w:r>
      <w:r w:rsidRPr="000D3F9D">
        <w:t>оформлено и выдано более 3237 сертификатов на сумму 3,22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83,8</w:t>
      </w:r>
      <w:r w:rsidR="000D3F9D" w:rsidRPr="000D3F9D">
        <w:t>%</w:t>
      </w:r>
      <w:r w:rsidRPr="000D3F9D">
        <w:t xml:space="preserve"> от выделенных бюджетных средств</w:t>
      </w:r>
      <w:r w:rsidR="000D3F9D" w:rsidRPr="000D3F9D">
        <w:t xml:space="preserve">). </w:t>
      </w:r>
      <w:r w:rsidRPr="000D3F9D">
        <w:t>Приобрели жилье в собственность 2435 граждан данной категории</w:t>
      </w:r>
      <w:r w:rsidR="000D3F9D">
        <w:t xml:space="preserve"> (</w:t>
      </w:r>
      <w:r w:rsidRPr="000D3F9D">
        <w:t>61,92</w:t>
      </w:r>
      <w:r w:rsidR="000D3F9D" w:rsidRPr="000D3F9D">
        <w:t>%).</w:t>
      </w:r>
    </w:p>
    <w:p w:rsidR="000D3F9D" w:rsidRDefault="00151EBE" w:rsidP="000D3F9D">
      <w:r w:rsidRPr="000D3F9D">
        <w:rPr>
          <w:i/>
          <w:iCs/>
        </w:rPr>
        <w:t>гражданам, признанным в установленном порядке вынужденным переселенцами</w:t>
      </w:r>
      <w:r w:rsidRPr="000D3F9D">
        <w:t>, оформлено и выдано 1094 сертификата на сумму 0,94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93,5</w:t>
      </w:r>
      <w:r w:rsidR="000D3F9D" w:rsidRPr="000D3F9D">
        <w:t>%</w:t>
      </w:r>
      <w:r w:rsidRPr="000D3F9D">
        <w:t xml:space="preserve"> от выделенных бюджетных средств</w:t>
      </w:r>
      <w:r w:rsidR="000D3F9D" w:rsidRPr="000D3F9D">
        <w:t xml:space="preserve">). </w:t>
      </w:r>
      <w:r w:rsidRPr="000D3F9D">
        <w:t>Приобрели жилье в собственность 908 граждан данной категории</w:t>
      </w:r>
      <w:r w:rsidR="000D3F9D">
        <w:t xml:space="preserve"> (</w:t>
      </w:r>
      <w:r w:rsidRPr="000D3F9D">
        <w:t>77,03</w:t>
      </w:r>
      <w:r w:rsidR="000D3F9D" w:rsidRPr="000D3F9D">
        <w:t>%).</w:t>
      </w:r>
    </w:p>
    <w:p w:rsidR="000D3F9D" w:rsidRDefault="00151EBE" w:rsidP="000D3F9D">
      <w:r w:rsidRPr="000D3F9D">
        <w:rPr>
          <w:i/>
          <w:iCs/>
        </w:rPr>
        <w:t>гражданам, выезжающим</w:t>
      </w:r>
      <w:r w:rsidR="000D3F9D">
        <w:rPr>
          <w:i/>
          <w:iCs/>
        </w:rPr>
        <w:t xml:space="preserve"> (</w:t>
      </w:r>
      <w:r w:rsidRPr="000D3F9D">
        <w:rPr>
          <w:i/>
          <w:iCs/>
        </w:rPr>
        <w:t>выехавшим</w:t>
      </w:r>
      <w:r w:rsidR="000D3F9D" w:rsidRPr="000D3F9D">
        <w:rPr>
          <w:i/>
          <w:iCs/>
        </w:rPr>
        <w:t xml:space="preserve">) </w:t>
      </w:r>
      <w:r w:rsidRPr="000D3F9D">
        <w:rPr>
          <w:i/>
          <w:iCs/>
        </w:rPr>
        <w:t>из районов Крайнего Севера и приравненных к ним местностей</w:t>
      </w:r>
      <w:r w:rsidR="005900A3">
        <w:rPr>
          <w:i/>
          <w:iCs/>
        </w:rPr>
        <w:t xml:space="preserve"> </w:t>
      </w:r>
      <w:r w:rsidRPr="000D3F9D">
        <w:t>оформлено и выдано 1039 сертификатов на сумму 1,11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88,8</w:t>
      </w:r>
      <w:r w:rsidR="000D3F9D" w:rsidRPr="000D3F9D">
        <w:t>%</w:t>
      </w:r>
      <w:r w:rsidRPr="000D3F9D">
        <w:t xml:space="preserve"> от выделенных бюджетных средств</w:t>
      </w:r>
      <w:r w:rsidR="000D3F9D" w:rsidRPr="000D3F9D">
        <w:t xml:space="preserve">). </w:t>
      </w:r>
      <w:r w:rsidRPr="000D3F9D">
        <w:t>Приобрели жилье в собственность 856 граждан данной категории</w:t>
      </w:r>
      <w:r w:rsidR="000D3F9D">
        <w:t xml:space="preserve"> (</w:t>
      </w:r>
      <w:r w:rsidRPr="000D3F9D">
        <w:t>74,7%</w:t>
      </w:r>
      <w:r w:rsidR="000D3F9D" w:rsidRPr="000D3F9D">
        <w:t>).</w:t>
      </w:r>
    </w:p>
    <w:p w:rsidR="000D3F9D" w:rsidRDefault="00151EBE" w:rsidP="000D3F9D">
      <w:r w:rsidRPr="000D3F9D">
        <w:t>В 2007 году более чем в 2 раза вырос показатель собственных</w:t>
      </w:r>
      <w:r w:rsidR="000D3F9D">
        <w:t xml:space="preserve"> (</w:t>
      </w:r>
      <w:r w:rsidRPr="000D3F9D">
        <w:t>заемных</w:t>
      </w:r>
      <w:r w:rsidR="000D3F9D" w:rsidRPr="000D3F9D">
        <w:t xml:space="preserve">) </w:t>
      </w:r>
      <w:r w:rsidRPr="000D3F9D">
        <w:t>финансовых средств, доплаченных владельцам сертификатов при приобретении жилья, что позволяет судить о положительной тенденции увеличения доли договоров на жилое помещение, заключенных по сертификатам с использованием механизма ипотечного жилищного кредитования</w:t>
      </w:r>
      <w:r w:rsidR="000D3F9D" w:rsidRPr="000D3F9D">
        <w:t>.</w:t>
      </w:r>
    </w:p>
    <w:p w:rsidR="000D3F9D" w:rsidRDefault="00151EBE" w:rsidP="000D3F9D">
      <w:r w:rsidRPr="000D3F9D">
        <w:t>Общий объем финансирования Подпрограммы на период с 2008 года по 2010 год включительно составит около 114,9 млрд</w:t>
      </w:r>
      <w:r w:rsidR="000D3F9D" w:rsidRPr="000D3F9D">
        <w:t xml:space="preserve">. </w:t>
      </w:r>
      <w:r w:rsidRPr="000D3F9D">
        <w:t>рублей</w:t>
      </w:r>
      <w:r w:rsidR="000D3F9D" w:rsidRPr="000D3F9D">
        <w:t xml:space="preserve">. </w:t>
      </w:r>
      <w:r w:rsidRPr="000D3F9D">
        <w:t>Финансирование Подпрограммы Правительством Российской Федерации увеличено на 22,9 млрд</w:t>
      </w:r>
      <w:r w:rsidR="000D3F9D" w:rsidRPr="000D3F9D">
        <w:t xml:space="preserve">. </w:t>
      </w:r>
      <w:r w:rsidRPr="000D3F9D">
        <w:t>рублей, почти на 25</w:t>
      </w:r>
      <w:r w:rsidR="000D3F9D" w:rsidRPr="000D3F9D">
        <w:t>%</w:t>
      </w:r>
      <w:r w:rsidRPr="000D3F9D">
        <w:t xml:space="preserve"> от запланированных лимитов, в том числе</w:t>
      </w:r>
      <w:r w:rsidR="000D3F9D" w:rsidRPr="000D3F9D">
        <w:t>:</w:t>
      </w:r>
    </w:p>
    <w:p w:rsidR="000D3F9D" w:rsidRDefault="00151EBE" w:rsidP="000D3F9D">
      <w:r w:rsidRPr="000D3F9D">
        <w:t>по категории</w:t>
      </w:r>
      <w:r w:rsidR="000D3F9D">
        <w:t xml:space="preserve"> "</w:t>
      </w:r>
      <w:r w:rsidRPr="000D3F9D">
        <w:t>Военнослужащие</w:t>
      </w:r>
      <w:r w:rsidR="000D3F9D">
        <w:t xml:space="preserve"> (</w:t>
      </w:r>
      <w:r w:rsidRPr="000D3F9D">
        <w:t>кроме участников накопительно-ипотечной системы</w:t>
      </w:r>
      <w:r w:rsidR="000D3F9D" w:rsidRPr="000D3F9D">
        <w:t>),</w:t>
      </w:r>
      <w:r w:rsidRPr="000D3F9D">
        <w:t xml:space="preserve"> сотрудники органов внутренних дел, подлежащие увольнению с военной службы</w:t>
      </w:r>
      <w:r w:rsidR="000D3F9D">
        <w:t xml:space="preserve"> (</w:t>
      </w:r>
      <w:r w:rsidRPr="000D3F9D">
        <w:t>службы</w:t>
      </w:r>
      <w:r w:rsidR="000D3F9D" w:rsidRPr="000D3F9D">
        <w:t>),</w:t>
      </w:r>
      <w:r w:rsidRPr="000D3F9D">
        <w:t xml:space="preserve"> и приравненных к ним лица</w:t>
      </w:r>
      <w:r w:rsidR="000D3F9D">
        <w:t xml:space="preserve">" </w:t>
      </w:r>
      <w:r w:rsidR="000D3F9D" w:rsidRPr="000D3F9D">
        <w:t xml:space="preserve">- </w:t>
      </w:r>
      <w:r w:rsidRPr="000D3F9D">
        <w:t>53,9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на 0,4 млрд</w:t>
      </w:r>
      <w:r w:rsidR="000D3F9D" w:rsidRPr="000D3F9D">
        <w:t xml:space="preserve">. </w:t>
      </w:r>
      <w:r w:rsidRPr="000D3F9D">
        <w:t>рублей больше запланированных лимитов</w:t>
      </w:r>
      <w:r w:rsidR="000D3F9D" w:rsidRPr="000D3F9D">
        <w:t>);</w:t>
      </w:r>
    </w:p>
    <w:p w:rsidR="000D3F9D" w:rsidRDefault="00151EBE" w:rsidP="000D3F9D">
      <w:r w:rsidRPr="000D3F9D">
        <w:t>по категории</w:t>
      </w:r>
      <w:r w:rsidR="000D3F9D">
        <w:t xml:space="preserve"> "</w:t>
      </w:r>
      <w:r w:rsidRPr="000D3F9D">
        <w:t>Граждане, уволенные с военной службы</w:t>
      </w:r>
      <w:r w:rsidR="000D3F9D">
        <w:t xml:space="preserve"> (</w:t>
      </w:r>
      <w:r w:rsidRPr="000D3F9D">
        <w:t>службы</w:t>
      </w:r>
      <w:r w:rsidR="000D3F9D" w:rsidRPr="000D3F9D">
        <w:t>),</w:t>
      </w:r>
      <w:r w:rsidRPr="000D3F9D">
        <w:t xml:space="preserve"> и приравненных к ним лица</w:t>
      </w:r>
      <w:r w:rsidR="000D3F9D">
        <w:t xml:space="preserve">" </w:t>
      </w:r>
      <w:r w:rsidR="000D3F9D" w:rsidRPr="000D3F9D">
        <w:t xml:space="preserve">- </w:t>
      </w:r>
      <w:r w:rsidRPr="000D3F9D">
        <w:t>около 23,4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увеличено на 0,65 млрд</w:t>
      </w:r>
      <w:r w:rsidR="000D3F9D" w:rsidRPr="000D3F9D">
        <w:t xml:space="preserve">. </w:t>
      </w:r>
      <w:r w:rsidRPr="000D3F9D">
        <w:t>рублей</w:t>
      </w:r>
      <w:r w:rsidR="000D3F9D" w:rsidRPr="000D3F9D">
        <w:t>);</w:t>
      </w:r>
    </w:p>
    <w:p w:rsidR="000D3F9D" w:rsidRDefault="00151EBE" w:rsidP="000D3F9D">
      <w:r w:rsidRPr="000D3F9D">
        <w:t>по категории</w:t>
      </w:r>
      <w:r w:rsidR="000D3F9D">
        <w:t xml:space="preserve"> "</w:t>
      </w:r>
      <w:r w:rsidRPr="000D3F9D">
        <w:t>Граждане, увольняемые</w:t>
      </w:r>
      <w:r w:rsidR="000D3F9D">
        <w:t xml:space="preserve"> (</w:t>
      </w:r>
      <w:r w:rsidRPr="000D3F9D">
        <w:t>уволенные</w:t>
      </w:r>
      <w:r w:rsidR="000D3F9D" w:rsidRPr="000D3F9D">
        <w:t xml:space="preserve">) </w:t>
      </w:r>
      <w:r w:rsidRPr="000D3F9D">
        <w:t>с работы на комплексе</w:t>
      </w:r>
      <w:r w:rsidR="000D3F9D">
        <w:t xml:space="preserve"> "</w:t>
      </w:r>
      <w:r w:rsidRPr="000D3F9D">
        <w:t>Байконур</w:t>
      </w:r>
      <w:r w:rsidR="000D3F9D">
        <w:t xml:space="preserve">" </w:t>
      </w:r>
      <w:r w:rsidR="000D3F9D" w:rsidRPr="000D3F9D">
        <w:t xml:space="preserve">- </w:t>
      </w:r>
      <w:r w:rsidRPr="000D3F9D">
        <w:t>68,2 млн</w:t>
      </w:r>
      <w:r w:rsidR="000D3F9D" w:rsidRPr="000D3F9D">
        <w:t xml:space="preserve">. </w:t>
      </w:r>
      <w:r w:rsidRPr="000D3F9D">
        <w:t>рублей</w:t>
      </w:r>
      <w:r w:rsidR="000D3F9D" w:rsidRPr="000D3F9D">
        <w:t>;</w:t>
      </w:r>
    </w:p>
    <w:p w:rsidR="000D3F9D" w:rsidRDefault="00151EBE" w:rsidP="000D3F9D">
      <w:r w:rsidRPr="000D3F9D">
        <w:t>по категории</w:t>
      </w:r>
      <w:r w:rsidR="000D3F9D">
        <w:t xml:space="preserve"> "</w:t>
      </w:r>
      <w:r w:rsidRPr="000D3F9D">
        <w:t>Участники ликвидации последствий радиационных аварий и катастроф, пострадавшие в результате этих аварий, и приравненные к ним лица</w:t>
      </w:r>
      <w:r w:rsidR="000D3F9D">
        <w:t xml:space="preserve">" </w:t>
      </w:r>
      <w:r w:rsidR="000D3F9D" w:rsidRPr="000D3F9D">
        <w:t xml:space="preserve">- </w:t>
      </w:r>
      <w:r w:rsidRPr="000D3F9D">
        <w:t>около 26,2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увеличено на 3,16 млрд</w:t>
      </w:r>
      <w:r w:rsidR="000D3F9D" w:rsidRPr="000D3F9D">
        <w:t xml:space="preserve">. </w:t>
      </w:r>
      <w:r w:rsidRPr="000D3F9D">
        <w:t>рублей</w:t>
      </w:r>
      <w:r w:rsidR="000D3F9D" w:rsidRPr="000D3F9D">
        <w:t>);</w:t>
      </w:r>
    </w:p>
    <w:p w:rsidR="000D3F9D" w:rsidRDefault="00151EBE" w:rsidP="000D3F9D">
      <w:r w:rsidRPr="000D3F9D">
        <w:t>по категории</w:t>
      </w:r>
      <w:r w:rsidR="000D3F9D">
        <w:t xml:space="preserve"> "</w:t>
      </w:r>
      <w:r w:rsidRPr="000D3F9D">
        <w:t>Граждане, признанные в установленном порядке вынужденными переселенцами</w:t>
      </w:r>
      <w:r w:rsidR="000D3F9D">
        <w:t xml:space="preserve">" </w:t>
      </w:r>
      <w:r w:rsidR="000D3F9D" w:rsidRPr="000D3F9D">
        <w:t xml:space="preserve">- </w:t>
      </w:r>
      <w:r w:rsidRPr="000D3F9D">
        <w:t>4,06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увеличено на 109 млн</w:t>
      </w:r>
      <w:r w:rsidR="000D3F9D" w:rsidRPr="000D3F9D">
        <w:t xml:space="preserve">. </w:t>
      </w:r>
      <w:r w:rsidRPr="000D3F9D">
        <w:t>рублей</w:t>
      </w:r>
      <w:r w:rsidR="000D3F9D" w:rsidRPr="000D3F9D">
        <w:t>);</w:t>
      </w:r>
    </w:p>
    <w:p w:rsidR="000D3F9D" w:rsidRDefault="00151EBE" w:rsidP="000D3F9D">
      <w:r w:rsidRPr="000D3F9D">
        <w:t>по категории</w:t>
      </w:r>
      <w:r w:rsidR="000D3F9D">
        <w:t xml:space="preserve"> "</w:t>
      </w:r>
      <w:r w:rsidRPr="000D3F9D">
        <w:t>Граждане, выезжающие</w:t>
      </w:r>
      <w:r w:rsidR="000D3F9D">
        <w:t xml:space="preserve"> (</w:t>
      </w:r>
      <w:r w:rsidRPr="000D3F9D">
        <w:t>выехавшие</w:t>
      </w:r>
      <w:r w:rsidR="000D3F9D" w:rsidRPr="000D3F9D">
        <w:t xml:space="preserve">) </w:t>
      </w:r>
      <w:r w:rsidRPr="000D3F9D">
        <w:t>из районов Крайнего Севера и приравненных к ним местностей</w:t>
      </w:r>
      <w:r w:rsidR="000D3F9D">
        <w:t xml:space="preserve">" </w:t>
      </w:r>
      <w:r w:rsidR="000D3F9D" w:rsidRPr="000D3F9D">
        <w:t xml:space="preserve">- </w:t>
      </w:r>
      <w:r w:rsidRPr="000D3F9D">
        <w:t>около 24,7 млрд</w:t>
      </w:r>
      <w:r w:rsidR="000D3F9D" w:rsidRPr="000D3F9D">
        <w:t xml:space="preserve">. </w:t>
      </w:r>
      <w:r w:rsidRPr="000D3F9D">
        <w:t>рублей</w:t>
      </w:r>
      <w:r w:rsidR="000D3F9D">
        <w:t xml:space="preserve"> (</w:t>
      </w:r>
      <w:r w:rsidRPr="000D3F9D">
        <w:t>увеличено на 18,6 млрд</w:t>
      </w:r>
      <w:r w:rsidR="000D3F9D" w:rsidRPr="000D3F9D">
        <w:t xml:space="preserve">. </w:t>
      </w:r>
      <w:r w:rsidRPr="000D3F9D">
        <w:t>рублей</w:t>
      </w:r>
      <w:r w:rsidR="000D3F9D" w:rsidRPr="000D3F9D">
        <w:t>).</w:t>
      </w:r>
    </w:p>
    <w:p w:rsidR="000D3F9D" w:rsidRDefault="00151EBE" w:rsidP="000D3F9D">
      <w:r w:rsidRPr="000D3F9D">
        <w:t>Сегодня подпрограмма</w:t>
      </w:r>
      <w:r w:rsidR="000D3F9D">
        <w:t xml:space="preserve"> "</w:t>
      </w:r>
      <w:r w:rsidRPr="000D3F9D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0D3F9D">
        <w:t xml:space="preserve">" </w:t>
      </w:r>
      <w:r w:rsidRPr="000D3F9D">
        <w:t>является одним из самых совершенных институтов федеральной целевой программы</w:t>
      </w:r>
      <w:r w:rsidR="000D3F9D">
        <w:t xml:space="preserve"> "</w:t>
      </w:r>
      <w:r w:rsidRPr="000D3F9D">
        <w:t>Жилище</w:t>
      </w:r>
      <w:r w:rsidR="000D3F9D">
        <w:t xml:space="preserve">" </w:t>
      </w:r>
      <w:r w:rsidRPr="000D3F9D">
        <w:t>на 2002-2010 годы</w:t>
      </w:r>
      <w:r w:rsidR="000D3F9D" w:rsidRPr="000D3F9D">
        <w:t xml:space="preserve">. </w:t>
      </w:r>
      <w:r w:rsidRPr="000D3F9D">
        <w:t>Подпрограмма обладает рядом преимуществ,</w:t>
      </w:r>
      <w:r w:rsidR="000D3F9D" w:rsidRPr="000D3F9D">
        <w:t xml:space="preserve"> - </w:t>
      </w:r>
      <w:r w:rsidRPr="000D3F9D">
        <w:t>финансовая прозрачность использования средств федерального бюджета</w:t>
      </w:r>
      <w:r w:rsidR="000D3F9D" w:rsidRPr="000D3F9D">
        <w:t xml:space="preserve">; </w:t>
      </w:r>
      <w:r w:rsidRPr="000D3F9D">
        <w:t>многоплановый контроль, исключающий возможность нецелевого использования бюджетных средств</w:t>
      </w:r>
      <w:r w:rsidR="000D3F9D" w:rsidRPr="000D3F9D">
        <w:t xml:space="preserve">; </w:t>
      </w:r>
      <w:r w:rsidRPr="000D3F9D">
        <w:t>адресное предоставление средств федерального бюджета</w:t>
      </w:r>
      <w:r w:rsidR="000D3F9D" w:rsidRPr="000D3F9D">
        <w:t xml:space="preserve">; </w:t>
      </w:r>
      <w:r w:rsidRPr="000D3F9D">
        <w:t>приобретение гражданами готового жилья, что минимизирует возможность недобросовестного поведения на рынке жилья</w:t>
      </w:r>
      <w:r w:rsidR="000D3F9D" w:rsidRPr="000D3F9D">
        <w:t xml:space="preserve">; </w:t>
      </w:r>
      <w:r w:rsidRPr="000D3F9D">
        <w:t>оформление жилого помещения в собственность, причем в общую собственность всех членов семьи владельца сертификата, что, тем самым, защищает интересы всех членов семьи</w:t>
      </w:r>
      <w:r w:rsidR="000D3F9D" w:rsidRPr="000D3F9D">
        <w:t xml:space="preserve">; </w:t>
      </w:r>
      <w:r w:rsidRPr="000D3F9D">
        <w:t>применение для расчета суммы субсидии формализованного подхода, позволяющего учесть состояние рынка жилья</w:t>
      </w:r>
      <w:r w:rsidR="000D3F9D" w:rsidRPr="000D3F9D">
        <w:t xml:space="preserve">; </w:t>
      </w:r>
      <w:r w:rsidRPr="000D3F9D">
        <w:t>возможность дополнительного использования гражданином собственных или заемных средств для приобретения более комфортного жилья с учетом его местоположения и качественных характеристик и др</w:t>
      </w:r>
      <w:r w:rsidR="000D3F9D" w:rsidRPr="000D3F9D">
        <w:t>.</w:t>
      </w:r>
    </w:p>
    <w:p w:rsidR="000D3F9D" w:rsidRDefault="00151EBE" w:rsidP="000D3F9D">
      <w:r w:rsidRPr="000D3F9D">
        <w:t>Финансовая схема механизма предоставления субсидий для приобретения жилья посредством жилищных сертификатов на сегодняшний день легла в основу многих региональных программ обеспечения жильем в субъектах Российской Федерации, в частности программ по обеспечению жильем молодых семей и ученых</w:t>
      </w:r>
      <w:r w:rsidR="000D3F9D" w:rsidRPr="000D3F9D">
        <w:t>.</w:t>
      </w:r>
    </w:p>
    <w:p w:rsidR="000D3F9D" w:rsidRDefault="00151EBE" w:rsidP="000D3F9D">
      <w:r w:rsidRPr="000D3F9D">
        <w:t>В рамках направления</w:t>
      </w:r>
      <w:r w:rsidR="000D3F9D">
        <w:t xml:space="preserve"> "</w:t>
      </w:r>
      <w:r w:rsidRPr="000D3F9D">
        <w:rPr>
          <w:b/>
          <w:bCs/>
        </w:rPr>
        <w:t>Профилактика безнадзорности и правонарушений несовершеннолетних</w:t>
      </w:r>
      <w:r w:rsidR="000D3F9D">
        <w:rPr>
          <w:b/>
          <w:bCs/>
        </w:rPr>
        <w:t xml:space="preserve">" </w:t>
      </w:r>
      <w:r w:rsidRPr="000D3F9D">
        <w:t>предусматривается решение следующих задач</w:t>
      </w:r>
      <w:r w:rsidR="000D3F9D" w:rsidRPr="000D3F9D">
        <w:t xml:space="preserve">: </w:t>
      </w:r>
      <w:r w:rsidRPr="000D3F9D">
        <w:t>развитие форм профилактики социального неблагополучия семей с детьми</w:t>
      </w:r>
      <w:r w:rsidR="000D3F9D" w:rsidRPr="000D3F9D">
        <w:t xml:space="preserve">; </w:t>
      </w:r>
      <w:r w:rsidRPr="000D3F9D">
        <w:t>защита прав и интересов детей</w:t>
      </w:r>
      <w:r w:rsidR="000D3F9D">
        <w:t>;</w:t>
      </w:r>
    </w:p>
    <w:p w:rsidR="000D3F9D" w:rsidRDefault="00151EBE" w:rsidP="000D3F9D">
      <w:r w:rsidRPr="000D3F9D">
        <w:t>укрепление системы профилактики безнадзорности и правонарушений несовершеннолетних</w:t>
      </w:r>
      <w:r w:rsidR="000D3F9D" w:rsidRPr="000D3F9D">
        <w:t xml:space="preserve">; </w:t>
      </w:r>
      <w:r w:rsidRPr="000D3F9D">
        <w:t>развитие инновационных технологий и форм профилактики безнадзорности и правонарушений несовершеннолетних, в том числе в условиях сельской местности</w:t>
      </w:r>
      <w:r w:rsidR="000D3F9D" w:rsidRPr="000D3F9D">
        <w:t xml:space="preserve">; </w:t>
      </w:r>
      <w:r w:rsidRPr="000D3F9D">
        <w:t>обеспечение доступности социальной реабилитации и адаптации детей, оказавшихся в трудной жизненной ситуации</w:t>
      </w:r>
      <w:r w:rsidR="000D3F9D" w:rsidRPr="000D3F9D">
        <w:t xml:space="preserve">; </w:t>
      </w:r>
      <w:r w:rsidRPr="000D3F9D">
        <w:t>создание условий для творческого развития, оздоровления и временной занятости детей, находящихся в трудной жизненной ситуации, а также детей, проживающих в районах Крайнего Севера и приравненных к ним местностях</w:t>
      </w:r>
      <w:r w:rsidR="000D3F9D">
        <w:t>.</w:t>
      </w:r>
    </w:p>
    <w:p w:rsidR="000D3F9D" w:rsidRDefault="00151EBE" w:rsidP="000D3F9D">
      <w:r w:rsidRPr="000D3F9D">
        <w:t>В рамках направления</w:t>
      </w:r>
      <w:r w:rsidR="000D3F9D">
        <w:t xml:space="preserve"> "</w:t>
      </w:r>
      <w:r w:rsidRPr="000D3F9D">
        <w:rPr>
          <w:b/>
          <w:bCs/>
        </w:rPr>
        <w:t>Семья с детьми-инвалидами</w:t>
      </w:r>
      <w:r w:rsidR="000D3F9D">
        <w:rPr>
          <w:b/>
          <w:bCs/>
        </w:rPr>
        <w:t xml:space="preserve">" </w:t>
      </w:r>
      <w:r w:rsidRPr="000D3F9D">
        <w:t>предусматривается решение следующих задач</w:t>
      </w:r>
      <w:r w:rsidR="000D3F9D" w:rsidRPr="000D3F9D">
        <w:t xml:space="preserve">: </w:t>
      </w:r>
      <w:r w:rsidRPr="000D3F9D">
        <w:t>внедрение современных технологий в комплексную реабилитацию с целью максимального развития умственных и физических возможностей детей-инвалидов</w:t>
      </w:r>
      <w:r w:rsidR="000D3F9D" w:rsidRPr="000D3F9D">
        <w:t xml:space="preserve">; </w:t>
      </w:r>
      <w:r w:rsidRPr="000D3F9D">
        <w:t>содействие ресурсному обеспечению специализированных учреждений для детей с ограниченными возможностями в целях проведения комплексной реабилитации детей-инвалидов</w:t>
      </w:r>
      <w:r w:rsidR="000D3F9D" w:rsidRPr="000D3F9D">
        <w:t xml:space="preserve">; </w:t>
      </w:r>
      <w:r w:rsidRPr="000D3F9D">
        <w:t>обеспечение территориальной доступности комплексной реабилитации детей с ограниченными возможностями</w:t>
      </w:r>
      <w:r w:rsidR="000D3F9D">
        <w:t>;</w:t>
      </w:r>
    </w:p>
    <w:p w:rsidR="000D3F9D" w:rsidRDefault="00151EBE" w:rsidP="000D3F9D">
      <w:r w:rsidRPr="000D3F9D">
        <w:t>внедрение методик социальной адаптации детей-инвалидов в условиях семьи</w:t>
      </w:r>
      <w:r w:rsidR="000D3F9D">
        <w:t>.</w:t>
      </w:r>
    </w:p>
    <w:p w:rsidR="000D3F9D" w:rsidRDefault="00151EBE" w:rsidP="000D3F9D">
      <w:r w:rsidRPr="000D3F9D">
        <w:t>В рамках направления</w:t>
      </w:r>
      <w:r w:rsidR="000D3F9D">
        <w:t xml:space="preserve"> "</w:t>
      </w:r>
      <w:r w:rsidRPr="000D3F9D">
        <w:rPr>
          <w:b/>
          <w:bCs/>
        </w:rPr>
        <w:t>Дети-сироты</w:t>
      </w:r>
      <w:r w:rsidR="000D3F9D">
        <w:rPr>
          <w:b/>
          <w:bCs/>
        </w:rPr>
        <w:t xml:space="preserve">" </w:t>
      </w:r>
      <w:r w:rsidRPr="000D3F9D">
        <w:t>предусматривается решение следующих задач</w:t>
      </w:r>
      <w:r w:rsidR="000D3F9D" w:rsidRPr="000D3F9D">
        <w:t xml:space="preserve">: </w:t>
      </w:r>
      <w:r w:rsidRPr="000D3F9D">
        <w:t>реализация на федеральном уровне системы мероприятий по пропаганде и развитию различных форм семейного устройства детей, оставшихся без попечения родителей, оказанию содействия гражданам Российской Федерации, постоянно проживающим на территории Российской Федерации, желающим принять ребенка на воспитание в семью</w:t>
      </w:r>
      <w:r w:rsidR="000D3F9D">
        <w:t>;</w:t>
      </w:r>
    </w:p>
    <w:p w:rsidR="000D3F9D" w:rsidRDefault="00151EBE" w:rsidP="000D3F9D">
      <w:r w:rsidRPr="000D3F9D">
        <w:t>разработка, апробация и внедрение инновационных технологий работы по защите прав детей, оставшихся без попечения родителей</w:t>
      </w:r>
      <w:r w:rsidR="000D3F9D">
        <w:t>;</w:t>
      </w:r>
    </w:p>
    <w:p w:rsidR="000D3F9D" w:rsidRDefault="00151EBE" w:rsidP="000D3F9D">
      <w:r w:rsidRPr="000D3F9D">
        <w:t>создание системы психолого-педагогического, медико-социального сопровождения детей-сирот и детей, оставшихся без попечения родителей, находящихся в стационарных учреждениях, в постинтернатный период, а также в замещающих семьях</w:t>
      </w:r>
      <w:r w:rsidR="000D3F9D" w:rsidRPr="000D3F9D">
        <w:t xml:space="preserve">; </w:t>
      </w:r>
      <w:r w:rsidRPr="000D3F9D">
        <w:t>обеспечение профессиональной подготовки, личностного и профессионального самоопределения выпускников учреждений интернатного типа, детей из замещающих семей за счет обучения конкурентоспособным профессиям</w:t>
      </w:r>
      <w:r w:rsidR="000D3F9D" w:rsidRPr="000D3F9D">
        <w:t>.</w:t>
      </w:r>
    </w:p>
    <w:p w:rsidR="00151EBE" w:rsidRDefault="00151EBE" w:rsidP="000D3F9D">
      <w:r w:rsidRPr="000D3F9D">
        <w:rPr>
          <w:color w:val="000000"/>
        </w:rPr>
        <w:t>Перечень федеральных целевых программ</w:t>
      </w:r>
      <w:r w:rsidR="000D3F9D">
        <w:rPr>
          <w:color w:val="000000"/>
        </w:rPr>
        <w:t xml:space="preserve">, </w:t>
      </w:r>
      <w:r w:rsidRPr="000D3F9D">
        <w:rPr>
          <w:color w:val="000000"/>
        </w:rPr>
        <w:t>предлагаемых к финансированию из федерального бюджета</w:t>
      </w:r>
      <w:r w:rsidR="000D3F9D">
        <w:rPr>
          <w:color w:val="000000"/>
        </w:rPr>
        <w:t xml:space="preserve"> (</w:t>
      </w:r>
      <w:r w:rsidRPr="000D3F9D">
        <w:rPr>
          <w:color w:val="000000"/>
        </w:rPr>
        <w:t>государственные капитальные вложения</w:t>
      </w:r>
      <w:r w:rsidR="000D3F9D" w:rsidRPr="000D3F9D">
        <w:rPr>
          <w:color w:val="000000"/>
        </w:rPr>
        <w:t>)</w:t>
      </w:r>
      <w:r w:rsidR="005900A3">
        <w:rPr>
          <w:color w:val="000000"/>
        </w:rPr>
        <w:t xml:space="preserve"> </w:t>
      </w:r>
      <w:r w:rsidRPr="000D3F9D">
        <w:t>млн</w:t>
      </w:r>
      <w:r w:rsidR="000D3F9D" w:rsidRPr="000D3F9D">
        <w:t xml:space="preserve">. </w:t>
      </w:r>
      <w:r w:rsidRPr="000D3F9D">
        <w:t>рублей</w:t>
      </w:r>
    </w:p>
    <w:p w:rsidR="005900A3" w:rsidRPr="000D3F9D" w:rsidRDefault="005900A3" w:rsidP="000D3F9D">
      <w:pPr>
        <w:rPr>
          <w:b/>
          <w:bCs/>
        </w:rPr>
      </w:pPr>
    </w:p>
    <w:tbl>
      <w:tblPr>
        <w:tblW w:w="4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8"/>
        <w:gridCol w:w="1123"/>
        <w:gridCol w:w="1347"/>
        <w:gridCol w:w="1696"/>
      </w:tblGrid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Наименование федеральных целевых программ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0D3F9D" w:rsidP="005900A3">
            <w:pPr>
              <w:pStyle w:val="af9"/>
            </w:pPr>
            <w:r>
              <w:t xml:space="preserve"> (</w:t>
            </w:r>
            <w:r w:rsidR="00151EBE" w:rsidRPr="000D3F9D">
              <w:t>бюджет</w:t>
            </w:r>
            <w:r w:rsidRPr="000D3F9D">
              <w:t xml:space="preserve">) 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0D3F9D" w:rsidP="005900A3">
            <w:pPr>
              <w:pStyle w:val="af9"/>
            </w:pPr>
            <w:r>
              <w:t xml:space="preserve"> (</w:t>
            </w:r>
            <w:r w:rsidR="00151EBE" w:rsidRPr="000D3F9D">
              <w:t>паспорт программы</w:t>
            </w:r>
            <w:r w:rsidRPr="000D3F9D">
              <w:t xml:space="preserve">)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0D3F9D" w:rsidP="005900A3">
            <w:pPr>
              <w:pStyle w:val="af9"/>
            </w:pPr>
            <w:r>
              <w:t xml:space="preserve"> (</w:t>
            </w:r>
            <w:r w:rsidR="00151EBE" w:rsidRPr="000D3F9D">
              <w:t>проектировки</w:t>
            </w:r>
            <w:r w:rsidRPr="000D3F9D">
              <w:t xml:space="preserve">) </w:t>
            </w:r>
          </w:p>
        </w:tc>
      </w:tr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Программа</w:t>
            </w:r>
            <w:r w:rsidR="000D3F9D">
              <w:t xml:space="preserve"> "</w:t>
            </w:r>
            <w:r w:rsidRPr="000D3F9D">
              <w:t>Развитие гражданской авиационной техники России на 2002-2010 годы и на период до 2015 года</w:t>
            </w:r>
            <w:r w:rsidR="000D3F9D">
              <w:t>"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118,00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7426A2">
              <w:rPr>
                <w:b/>
                <w:bCs/>
              </w:rPr>
              <w:t>102</w:t>
            </w:r>
            <w:r w:rsidR="000D3F9D" w:rsidRPr="007426A2">
              <w:rPr>
                <w:b/>
                <w:bCs/>
              </w:rPr>
              <w:t>, 20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102</w:t>
            </w:r>
            <w:r w:rsidR="000D3F9D">
              <w:t>, 20</w:t>
            </w:r>
          </w:p>
        </w:tc>
      </w:tr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Программа</w:t>
            </w:r>
            <w:r w:rsidR="000D3F9D">
              <w:t xml:space="preserve"> "</w:t>
            </w:r>
            <w:r w:rsidRPr="000D3F9D">
              <w:t>Экономическое и социальное развитие коренных малочисленных народов Севера до 2011 года</w:t>
            </w:r>
            <w:r w:rsidR="000D3F9D">
              <w:t>"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118,10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7426A2">
              <w:rPr>
                <w:b/>
                <w:bCs/>
              </w:rPr>
              <w:t>71,40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71,40</w:t>
            </w:r>
          </w:p>
        </w:tc>
      </w:tr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Федеральная программа развития образования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1674,40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7426A2">
              <w:rPr>
                <w:b/>
                <w:bCs/>
              </w:rPr>
              <w:t>626,10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626,10</w:t>
            </w:r>
          </w:p>
        </w:tc>
      </w:tr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Программа</w:t>
            </w:r>
            <w:r w:rsidR="000D3F9D">
              <w:t xml:space="preserve"> "</w:t>
            </w:r>
            <w:r w:rsidRPr="000D3F9D">
              <w:t>Преодоление последствий радиационных аварий на период до 2010 года</w:t>
            </w:r>
            <w:r w:rsidR="000D3F9D">
              <w:t>"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323,00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7426A2">
              <w:rPr>
                <w:b/>
                <w:bCs/>
              </w:rPr>
              <w:t>319,80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319,80</w:t>
            </w:r>
          </w:p>
        </w:tc>
      </w:tr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Программа</w:t>
            </w:r>
            <w:r w:rsidR="000D3F9D">
              <w:t xml:space="preserve"> "</w:t>
            </w:r>
            <w:r w:rsidRPr="000D3F9D">
              <w:t>Социальное развитие села до 2010 года</w:t>
            </w:r>
            <w:r w:rsidR="000D3F9D">
              <w:t>"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68,40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7426A2">
              <w:rPr>
                <w:b/>
                <w:bCs/>
              </w:rPr>
              <w:t>200,00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68,40</w:t>
            </w:r>
          </w:p>
        </w:tc>
      </w:tr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Программа</w:t>
            </w:r>
            <w:r w:rsidR="000D3F9D">
              <w:t xml:space="preserve"> "</w:t>
            </w:r>
            <w:r w:rsidRPr="000D3F9D">
              <w:t>Электронная Россия на 2002-2010 годы</w:t>
            </w:r>
            <w:r w:rsidR="000D3F9D">
              <w:t>"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550,00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7426A2">
              <w:rPr>
                <w:b/>
                <w:bCs/>
              </w:rPr>
              <w:t>3570,90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550,00</w:t>
            </w:r>
          </w:p>
        </w:tc>
      </w:tr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Программа</w:t>
            </w:r>
            <w:r w:rsidR="000D3F9D">
              <w:t xml:space="preserve"> "</w:t>
            </w:r>
            <w:r w:rsidRPr="000D3F9D">
              <w:t>Жилище</w:t>
            </w:r>
            <w:r w:rsidR="000D3F9D">
              <w:t xml:space="preserve">" </w:t>
            </w:r>
            <w:r w:rsidRPr="000D3F9D">
              <w:t>на 2002-2010 годы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11038,00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7426A2">
              <w:rPr>
                <w:b/>
                <w:bCs/>
              </w:rPr>
              <w:t>9807,40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10437,40</w:t>
            </w:r>
          </w:p>
        </w:tc>
      </w:tr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Программа</w:t>
            </w:r>
            <w:r w:rsidR="000D3F9D">
              <w:t xml:space="preserve"> "</w:t>
            </w:r>
            <w:r w:rsidRPr="000D3F9D">
              <w:t>Профилактика и лечение артериальной гипертонии в Российской Федерации</w:t>
            </w:r>
            <w:r w:rsidR="000D3F9D">
              <w:t>"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-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7426A2">
              <w:rPr>
                <w:b/>
                <w:bCs/>
              </w:rPr>
              <w:t>-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-</w:t>
            </w:r>
          </w:p>
        </w:tc>
      </w:tr>
      <w:tr w:rsidR="00151EBE" w:rsidRPr="000D3F9D" w:rsidTr="007426A2">
        <w:trPr>
          <w:jc w:val="center"/>
        </w:trPr>
        <w:tc>
          <w:tcPr>
            <w:tcW w:w="2615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Программа</w:t>
            </w:r>
            <w:r w:rsidR="000D3F9D">
              <w:t xml:space="preserve"> "</w:t>
            </w:r>
            <w:r w:rsidRPr="000D3F9D">
              <w:t>Государственная граница Российской Федерации</w:t>
            </w:r>
            <w:r w:rsidR="000D3F9D">
              <w:t xml:space="preserve"> (</w:t>
            </w:r>
            <w:r w:rsidRPr="000D3F9D">
              <w:t>2003-2010 годы</w:t>
            </w:r>
            <w:r w:rsidR="000D3F9D">
              <w:t>)"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800,00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151EBE" w:rsidRPr="000D3F9D" w:rsidRDefault="000D3F9D" w:rsidP="005900A3">
            <w:pPr>
              <w:pStyle w:val="af9"/>
            </w:pPr>
            <w:r>
              <w:t xml:space="preserve">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51EBE" w:rsidRPr="000D3F9D" w:rsidRDefault="00151EBE" w:rsidP="005900A3">
            <w:pPr>
              <w:pStyle w:val="af9"/>
            </w:pPr>
            <w:r w:rsidRPr="000D3F9D">
              <w:t>800,00</w:t>
            </w:r>
          </w:p>
        </w:tc>
      </w:tr>
    </w:tbl>
    <w:p w:rsidR="000D3F9D" w:rsidRDefault="000D3F9D" w:rsidP="000D3F9D"/>
    <w:p w:rsidR="000D3F9D" w:rsidRDefault="00151EBE" w:rsidP="005900A3">
      <w:pPr>
        <w:pStyle w:val="2"/>
      </w:pPr>
      <w:bookmarkStart w:id="1" w:name="_Toc238713515"/>
      <w:r w:rsidRPr="000D3F9D">
        <w:t>Бюджетная классификация, ее особенности и структура</w:t>
      </w:r>
      <w:bookmarkEnd w:id="1"/>
    </w:p>
    <w:p w:rsidR="005900A3" w:rsidRPr="005900A3" w:rsidRDefault="005900A3" w:rsidP="005900A3"/>
    <w:p w:rsidR="000D3F9D" w:rsidRDefault="00956784" w:rsidP="000D3F9D">
      <w:r w:rsidRPr="000D3F9D">
        <w:t>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бюджетная классификация Российской Федерации</w:t>
      </w:r>
      <w:r w:rsidR="000D3F9D" w:rsidRPr="000D3F9D">
        <w:t xml:space="preserve">. </w:t>
      </w:r>
      <w:r w:rsidRPr="000D3F9D">
        <w:rPr>
          <w:i/>
          <w:iCs/>
        </w:rPr>
        <w:t xml:space="preserve">Бюджетная классификация </w:t>
      </w:r>
      <w:r w:rsidRPr="000D3F9D">
        <w:t>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</w:t>
      </w:r>
      <w:r w:rsidR="000D3F9D" w:rsidRPr="000D3F9D">
        <w:t xml:space="preserve">. </w:t>
      </w:r>
      <w:r w:rsidRPr="000D3F9D">
        <w:t>Бюджетная классификация дает возможность экономического и статистического анализа доходов и расходов бюджетов РФ, обеспечивает адресность выделения финансовых ресурсов</w:t>
      </w:r>
      <w:r w:rsidR="000D3F9D" w:rsidRPr="000D3F9D">
        <w:t>.</w:t>
      </w:r>
    </w:p>
    <w:p w:rsidR="000D3F9D" w:rsidRDefault="00544056" w:rsidP="000D3F9D">
      <w:pPr>
        <w:rPr>
          <w:i/>
          <w:iCs/>
        </w:rPr>
      </w:pPr>
      <w:r w:rsidRPr="000D3F9D">
        <w:rPr>
          <w:i/>
          <w:iCs/>
        </w:rPr>
        <w:t>Бюджетная классификация включает</w:t>
      </w:r>
      <w:r w:rsidR="000D3F9D" w:rsidRPr="000D3F9D">
        <w:rPr>
          <w:i/>
          <w:iCs/>
        </w:rPr>
        <w:t>:</w:t>
      </w:r>
    </w:p>
    <w:p w:rsidR="000D3F9D" w:rsidRDefault="00544056" w:rsidP="000D3F9D">
      <w:r w:rsidRPr="000D3F9D">
        <w:t>классификацию доходов бюджетов</w:t>
      </w:r>
      <w:r w:rsidR="000D3F9D" w:rsidRPr="000D3F9D">
        <w:t>;</w:t>
      </w:r>
    </w:p>
    <w:p w:rsidR="000D3F9D" w:rsidRDefault="00544056" w:rsidP="000D3F9D">
      <w:r w:rsidRPr="000D3F9D">
        <w:t>классификацию расходов бюджетов</w:t>
      </w:r>
      <w:r w:rsidR="000D3F9D" w:rsidRPr="000D3F9D">
        <w:t>;</w:t>
      </w:r>
    </w:p>
    <w:p w:rsidR="000D3F9D" w:rsidRDefault="00544056" w:rsidP="000D3F9D">
      <w:r w:rsidRPr="000D3F9D">
        <w:t>классификацию источников финансирования дефицитов бюджетов</w:t>
      </w:r>
      <w:r w:rsidR="000D3F9D" w:rsidRPr="000D3F9D">
        <w:t>;</w:t>
      </w:r>
    </w:p>
    <w:p w:rsidR="000D3F9D" w:rsidRDefault="00544056" w:rsidP="000D3F9D">
      <w:r w:rsidRPr="000D3F9D">
        <w:t>классификацию операций публично-правовых образований</w:t>
      </w:r>
      <w:r w:rsidR="000D3F9D">
        <w:t xml:space="preserve"> (</w:t>
      </w:r>
      <w:r w:rsidRPr="000D3F9D">
        <w:t>далее</w:t>
      </w:r>
      <w:r w:rsidR="000D3F9D" w:rsidRPr="000D3F9D">
        <w:t xml:space="preserve"> - </w:t>
      </w:r>
      <w:r w:rsidRPr="000D3F9D">
        <w:t>классификация операций сектора государственного управления</w:t>
      </w:r>
      <w:r w:rsidR="000D3F9D" w:rsidRPr="000D3F9D">
        <w:t>).</w:t>
      </w:r>
    </w:p>
    <w:p w:rsidR="000D3F9D" w:rsidRDefault="00AB00CC" w:rsidP="000D3F9D">
      <w:r w:rsidRPr="000D3F9D">
        <w:rPr>
          <w:i/>
          <w:iCs/>
        </w:rPr>
        <w:t>Доходы бюджета</w:t>
      </w:r>
      <w:r w:rsidR="000D3F9D" w:rsidRPr="000D3F9D">
        <w:rPr>
          <w:i/>
          <w:iCs/>
        </w:rPr>
        <w:t xml:space="preserve"> - </w:t>
      </w:r>
      <w:r w:rsidRPr="000D3F9D">
        <w:t>это денежные средства, поступающие в безвозмездном и безвозвратном порядке в соответствии</w:t>
      </w:r>
      <w:r w:rsidR="000D3F9D" w:rsidRPr="000D3F9D">
        <w:t xml:space="preserve"> </w:t>
      </w:r>
      <w:r w:rsidRPr="000D3F9D">
        <w:t>законодательством</w:t>
      </w:r>
      <w:r w:rsidR="000D3F9D" w:rsidRPr="000D3F9D">
        <w:t xml:space="preserve"> </w:t>
      </w:r>
      <w:r w:rsidRPr="000D3F9D">
        <w:t>в распоряжение органов государственной власти соответствующего уровня</w:t>
      </w:r>
      <w:r w:rsidR="000D3F9D" w:rsidRPr="000D3F9D">
        <w:t xml:space="preserve">. </w:t>
      </w:r>
      <w:r w:rsidRPr="000D3F9D">
        <w:rPr>
          <w:i/>
          <w:iCs/>
        </w:rPr>
        <w:t>Расходы бюджета</w:t>
      </w:r>
      <w:r w:rsidR="000D3F9D" w:rsidRPr="000D3F9D">
        <w:rPr>
          <w:i/>
          <w:iCs/>
        </w:rPr>
        <w:t xml:space="preserve"> - </w:t>
      </w:r>
      <w:r w:rsidRPr="000D3F9D">
        <w:t>денежные средства, направляемые на финансовое обеспечение задач и функций государства и местного самоуправления</w:t>
      </w:r>
      <w:r w:rsidR="000D3F9D" w:rsidRPr="000D3F9D">
        <w:t>.</w:t>
      </w:r>
    </w:p>
    <w:p w:rsidR="000D3F9D" w:rsidRDefault="00AB00CC" w:rsidP="000D3F9D">
      <w:r w:rsidRPr="000D3F9D">
        <w:t>Виды доходов бюджетов</w:t>
      </w:r>
      <w:r w:rsidR="000D3F9D" w:rsidRPr="000D3F9D">
        <w:t xml:space="preserve">: </w:t>
      </w:r>
      <w:r w:rsidRPr="000D3F9D">
        <w:t>налоговые</w:t>
      </w:r>
      <w:r w:rsidR="000D3F9D">
        <w:t xml:space="preserve"> (</w:t>
      </w:r>
      <w:r w:rsidRPr="000D3F9D">
        <w:t>федеральные, региональные и местные налоги и сборы, штрафы и пени</w:t>
      </w:r>
      <w:r w:rsidR="000D3F9D" w:rsidRPr="000D3F9D">
        <w:t>),</w:t>
      </w:r>
      <w:r w:rsidRPr="000D3F9D">
        <w:t xml:space="preserve"> неналоговые, безвозмездные перечисления, а также обособленно учитываются доходы целевых бюджетных фондов</w:t>
      </w:r>
      <w:r w:rsidR="000D3F9D" w:rsidRPr="000D3F9D">
        <w:t xml:space="preserve">. </w:t>
      </w:r>
      <w:r w:rsidRPr="000D3F9D">
        <w:t>К неналоговым доходам относятся доходы</w:t>
      </w:r>
      <w:r w:rsidR="000D3F9D" w:rsidRPr="000D3F9D">
        <w:t>:</w:t>
      </w:r>
    </w:p>
    <w:p w:rsidR="000D3F9D" w:rsidRDefault="00AB00CC" w:rsidP="000D3F9D">
      <w:r w:rsidRPr="000D3F9D">
        <w:t>от использования, продажи и иного возмездного отчуждение имущества, находящегося в государственной или муниципальной собственности</w:t>
      </w:r>
      <w:r w:rsidR="000D3F9D" w:rsidRPr="000D3F9D">
        <w:t>;</w:t>
      </w:r>
    </w:p>
    <w:p w:rsidR="000D3F9D" w:rsidRDefault="00AB00CC" w:rsidP="000D3F9D">
      <w:r w:rsidRPr="000D3F9D">
        <w:t>от платных услуг, оказанных государственными или муниципальными органами власти и учреждениями</w:t>
      </w:r>
      <w:r w:rsidR="000D3F9D" w:rsidRPr="000D3F9D">
        <w:t>;</w:t>
      </w:r>
    </w:p>
    <w:p w:rsidR="000D3F9D" w:rsidRDefault="00AB00CC" w:rsidP="000D3F9D">
      <w:r w:rsidRPr="000D3F9D">
        <w:t>средства, полученные в результате применения мер гражданско-правовой, административной и уголовной ответственности</w:t>
      </w:r>
      <w:r w:rsidR="000D3F9D">
        <w:t xml:space="preserve"> (</w:t>
      </w:r>
      <w:r w:rsidRPr="000D3F9D">
        <w:t>штрафы, конфискации, компенсации, возмещение ущерба</w:t>
      </w:r>
      <w:r w:rsidR="000D3F9D" w:rsidRPr="000D3F9D">
        <w:t>);</w:t>
      </w:r>
    </w:p>
    <w:p w:rsidR="000D3F9D" w:rsidRDefault="00AB00CC" w:rsidP="000D3F9D">
      <w:r w:rsidRPr="000D3F9D">
        <w:t>финансовая помощь и бюджетные ссуды от бюджетов других уровней и др</w:t>
      </w:r>
      <w:r w:rsidR="000D3F9D" w:rsidRPr="000D3F9D">
        <w:t>.</w:t>
      </w:r>
    </w:p>
    <w:p w:rsidR="000D3F9D" w:rsidRDefault="00AB00CC" w:rsidP="000D3F9D">
      <w:r w:rsidRPr="000D3F9D">
        <w:t>Расходы бюджетов в зависимости от их экономического содержания подразделяются на текущие расходы</w:t>
      </w:r>
      <w:r w:rsidR="000D3F9D">
        <w:t xml:space="preserve"> (</w:t>
      </w:r>
      <w:r w:rsidRPr="000D3F9D">
        <w:t>обеспечение текущих потребностей</w:t>
      </w:r>
      <w:r w:rsidR="000D3F9D" w:rsidRPr="000D3F9D">
        <w:t xml:space="preserve">) </w:t>
      </w:r>
      <w:r w:rsidRPr="000D3F9D">
        <w:t>и капитальные</w:t>
      </w:r>
      <w:r w:rsidR="000D3F9D">
        <w:t xml:space="preserve"> (</w:t>
      </w:r>
      <w:r w:rsidRPr="000D3F9D">
        <w:t>инвестиционные нужды и прирост запасов</w:t>
      </w:r>
      <w:r w:rsidR="000D3F9D" w:rsidRPr="000D3F9D">
        <w:t xml:space="preserve">). </w:t>
      </w:r>
      <w:r w:rsidRPr="000D3F9D">
        <w:t>Формы расходов бюджетов</w:t>
      </w:r>
      <w:r w:rsidR="000D3F9D" w:rsidRPr="000D3F9D">
        <w:t>:</w:t>
      </w:r>
    </w:p>
    <w:p w:rsidR="000D3F9D" w:rsidRDefault="00AB00CC" w:rsidP="000D3F9D">
      <w:r w:rsidRPr="000D3F9D">
        <w:t>ассигнования на содержание бюджетных учреждений</w:t>
      </w:r>
      <w:r w:rsidR="000D3F9D" w:rsidRPr="000D3F9D">
        <w:t>;</w:t>
      </w:r>
    </w:p>
    <w:p w:rsidR="000D3F9D" w:rsidRDefault="00AB00CC" w:rsidP="000D3F9D">
      <w:r w:rsidRPr="000D3F9D">
        <w:t>оплата по государственным</w:t>
      </w:r>
      <w:r w:rsidR="000D3F9D">
        <w:t xml:space="preserve"> (</w:t>
      </w:r>
      <w:r w:rsidRPr="000D3F9D">
        <w:t>муниципальным</w:t>
      </w:r>
      <w:r w:rsidR="000D3F9D" w:rsidRPr="000D3F9D">
        <w:t xml:space="preserve">) </w:t>
      </w:r>
      <w:r w:rsidRPr="000D3F9D">
        <w:t>контрактам</w:t>
      </w:r>
      <w:r w:rsidR="000D3F9D" w:rsidRPr="000D3F9D">
        <w:t>;</w:t>
      </w:r>
    </w:p>
    <w:p w:rsidR="000D3F9D" w:rsidRDefault="00AB00CC" w:rsidP="000D3F9D">
      <w:r w:rsidRPr="000D3F9D">
        <w:t>трансферты населению</w:t>
      </w:r>
      <w:r w:rsidR="000D3F9D" w:rsidRPr="000D3F9D">
        <w:t>;</w:t>
      </w:r>
    </w:p>
    <w:p w:rsidR="000D3F9D" w:rsidRDefault="00AB00CC" w:rsidP="000D3F9D">
      <w:r w:rsidRPr="000D3F9D">
        <w:t>ассигнования на осуществление полномочий, передаваемых на другие уровни власти и на компенсацию дополнительных расходов, возникающих из-за решений вышестоящих органов власти</w:t>
      </w:r>
      <w:r w:rsidR="000D3F9D" w:rsidRPr="000D3F9D">
        <w:t>;</w:t>
      </w:r>
    </w:p>
    <w:p w:rsidR="000D3F9D" w:rsidRDefault="00AB00CC" w:rsidP="000D3F9D">
      <w:r w:rsidRPr="000D3F9D">
        <w:t>бюджетные кредиты юридическим лицам</w:t>
      </w:r>
      <w:r w:rsidR="000D3F9D" w:rsidRPr="000D3F9D">
        <w:t>;</w:t>
      </w:r>
    </w:p>
    <w:p w:rsidR="000D3F9D" w:rsidRDefault="00AB00CC" w:rsidP="000D3F9D">
      <w:r w:rsidRPr="000D3F9D">
        <w:t>субвенции и субсидии юридическим и физическим лицам</w:t>
      </w:r>
      <w:r w:rsidR="000D3F9D" w:rsidRPr="000D3F9D">
        <w:t>;</w:t>
      </w:r>
    </w:p>
    <w:p w:rsidR="000D3F9D" w:rsidRDefault="00AB00CC" w:rsidP="000D3F9D">
      <w:r w:rsidRPr="000D3F9D">
        <w:t>инвестиции в уставные капиталы юридических лиц</w:t>
      </w:r>
      <w:r w:rsidR="000D3F9D" w:rsidRPr="000D3F9D">
        <w:t>;</w:t>
      </w:r>
    </w:p>
    <w:p w:rsidR="000D3F9D" w:rsidRDefault="00AB00CC" w:rsidP="000D3F9D">
      <w:r w:rsidRPr="000D3F9D">
        <w:t>бюджетные ссуды, дотации, субвенции и субсидии бюджетам других уровней, внебюджетным фондам</w:t>
      </w:r>
      <w:r w:rsidR="000D3F9D" w:rsidRPr="000D3F9D">
        <w:t>;</w:t>
      </w:r>
    </w:p>
    <w:p w:rsidR="000D3F9D" w:rsidRDefault="00AB00CC" w:rsidP="000D3F9D">
      <w:r w:rsidRPr="000D3F9D">
        <w:t>кредиты иностранным государствам</w:t>
      </w:r>
      <w:r w:rsidR="000D3F9D" w:rsidRPr="000D3F9D">
        <w:t>;</w:t>
      </w:r>
    </w:p>
    <w:p w:rsidR="000D3F9D" w:rsidRDefault="00AB00CC" w:rsidP="000D3F9D">
      <w:r w:rsidRPr="000D3F9D">
        <w:t>средства на обслуживание и погашение долговых обязательств</w:t>
      </w:r>
      <w:r w:rsidR="000D3F9D" w:rsidRPr="000D3F9D">
        <w:t>.</w:t>
      </w:r>
    </w:p>
    <w:p w:rsidR="000D3F9D" w:rsidRDefault="00AB00CC" w:rsidP="000D3F9D">
      <w:r w:rsidRPr="000D3F9D">
        <w:t xml:space="preserve">При этом под </w:t>
      </w:r>
      <w:r w:rsidRPr="000D3F9D">
        <w:rPr>
          <w:i/>
          <w:iCs/>
        </w:rPr>
        <w:t>дотацией</w:t>
      </w:r>
      <w:r w:rsidRPr="000D3F9D">
        <w:t xml:space="preserve"> понимается средства, предоставляемые бюджету другого уровня на безвозмездной и безвозвратной основе для покрытия текущих расходов, </w:t>
      </w:r>
      <w:r w:rsidRPr="000D3F9D">
        <w:rPr>
          <w:i/>
          <w:iCs/>
        </w:rPr>
        <w:t>субвенция</w:t>
      </w:r>
      <w:r w:rsidR="000D3F9D" w:rsidRPr="000D3F9D">
        <w:rPr>
          <w:i/>
          <w:iCs/>
        </w:rPr>
        <w:t xml:space="preserve"> - </w:t>
      </w:r>
      <w:r w:rsidRPr="000D3F9D">
        <w:t xml:space="preserve">средства, предоставляемые на той же основе бюджету другого уровня или юридическому лицу на осуществление целевых расходов, </w:t>
      </w:r>
      <w:r w:rsidRPr="000D3F9D">
        <w:rPr>
          <w:i/>
          <w:iCs/>
        </w:rPr>
        <w:t>субсидия</w:t>
      </w:r>
      <w:r w:rsidR="000D3F9D" w:rsidRPr="000D3F9D">
        <w:rPr>
          <w:i/>
          <w:iCs/>
        </w:rPr>
        <w:t xml:space="preserve"> - </w:t>
      </w:r>
      <w:r w:rsidRPr="000D3F9D">
        <w:t>средства, предоставляемые бюджету другого уровня, юридическому или физическому лицу на условиях долевого финансирования целевых расходов</w:t>
      </w:r>
      <w:r w:rsidR="000D3F9D" w:rsidRPr="000D3F9D">
        <w:t>.</w:t>
      </w:r>
    </w:p>
    <w:p w:rsidR="000D3F9D" w:rsidRDefault="00AB00CC" w:rsidP="000D3F9D">
      <w:r w:rsidRPr="000D3F9D">
        <w:t>В любом бюджете доходы и расходы должны быть сбалансированы</w:t>
      </w:r>
      <w:r w:rsidR="000D3F9D" w:rsidRPr="000D3F9D">
        <w:t xml:space="preserve">. </w:t>
      </w:r>
      <w:r w:rsidRPr="000D3F9D">
        <w:t xml:space="preserve">При </w:t>
      </w:r>
      <w:r w:rsidRPr="000D3F9D">
        <w:rPr>
          <w:i/>
          <w:iCs/>
        </w:rPr>
        <w:t>дефиците бюджета</w:t>
      </w:r>
      <w:r w:rsidR="000D3F9D" w:rsidRPr="000D3F9D">
        <w:rPr>
          <w:i/>
          <w:iCs/>
        </w:rPr>
        <w:t xml:space="preserve"> - </w:t>
      </w:r>
      <w:r w:rsidRPr="000D3F9D">
        <w:t>превышении расходов над доходами</w:t>
      </w:r>
      <w:r w:rsidR="000D3F9D" w:rsidRPr="000D3F9D">
        <w:t xml:space="preserve"> - </w:t>
      </w:r>
      <w:r w:rsidRPr="000D3F9D">
        <w:t>должны быть указаны источники финансирования дефицита</w:t>
      </w:r>
      <w:r w:rsidR="000D3F9D">
        <w:t xml:space="preserve"> (</w:t>
      </w:r>
      <w:r w:rsidRPr="000D3F9D">
        <w:t>перечень источников финансирования различен для разных уровней бюджетной системы РФ</w:t>
      </w:r>
      <w:r w:rsidR="000D3F9D" w:rsidRPr="000D3F9D">
        <w:t xml:space="preserve">). </w:t>
      </w:r>
      <w:r w:rsidRPr="000D3F9D">
        <w:t>Законодательством РФ установлены предельные размеры дефицита бюджета</w:t>
      </w:r>
      <w:r w:rsidR="000D3F9D" w:rsidRPr="000D3F9D">
        <w:t xml:space="preserve">. </w:t>
      </w:r>
      <w:r w:rsidRPr="000D3F9D">
        <w:t>Например, размер дефицита федерального бюджета не может превышать суммарный объем бюджетных инвестиций и расходов на обслуживание государственного долга РФ</w:t>
      </w:r>
      <w:r w:rsidR="000D3F9D">
        <w:t xml:space="preserve"> (</w:t>
      </w:r>
      <w:r w:rsidRPr="000D3F9D">
        <w:rPr>
          <w:i/>
          <w:iCs/>
        </w:rPr>
        <w:t>государственный долг</w:t>
      </w:r>
      <w:r w:rsidR="000D3F9D" w:rsidRPr="000D3F9D">
        <w:rPr>
          <w:i/>
          <w:iCs/>
        </w:rPr>
        <w:t xml:space="preserve"> - </w:t>
      </w:r>
      <w:r w:rsidRPr="000D3F9D">
        <w:t>долговые обязательства РФ перед физическими и юридическими лицами, иностранными государствами, международными организациями и иными субъектами международного права</w:t>
      </w:r>
      <w:r w:rsidR="000D3F9D" w:rsidRPr="000D3F9D">
        <w:t xml:space="preserve">). </w:t>
      </w:r>
      <w:r w:rsidRPr="000D3F9D">
        <w:t>Для покрытия дефицита бюджета используются государственные заимствования</w:t>
      </w:r>
      <w:r w:rsidR="000D3F9D" w:rsidRPr="000D3F9D">
        <w:t xml:space="preserve"> - </w:t>
      </w:r>
      <w:r w:rsidRPr="000D3F9D">
        <w:t>займы, привлекаемые от физических и юридических лиц, иностранных государств, международных финансовых организаций, по которым возникают долговые обязательства РФ как заемщика или гаранта погашения займов другими заемщиками, выраженные в иностранной</w:t>
      </w:r>
      <w:r w:rsidR="000D3F9D">
        <w:t xml:space="preserve"> (</w:t>
      </w:r>
      <w:r w:rsidRPr="000D3F9D">
        <w:t>внешние</w:t>
      </w:r>
      <w:r w:rsidR="000D3F9D" w:rsidRPr="000D3F9D">
        <w:t xml:space="preserve">) </w:t>
      </w:r>
      <w:r w:rsidRPr="000D3F9D">
        <w:t>или российской валюте</w:t>
      </w:r>
      <w:r w:rsidR="000D3F9D">
        <w:t xml:space="preserve"> (</w:t>
      </w:r>
      <w:r w:rsidRPr="000D3F9D">
        <w:t>внутренние заимствования</w:t>
      </w:r>
      <w:r w:rsidR="000D3F9D" w:rsidRPr="000D3F9D">
        <w:t>).</w:t>
      </w:r>
    </w:p>
    <w:p w:rsidR="000D3F9D" w:rsidRDefault="00956784" w:rsidP="000D3F9D">
      <w:r w:rsidRPr="000D3F9D">
        <w:t>Необходимым условием переориентации бюджетного процесса на достижение конечных результатов является приведение структуры и содержания бюджетной классификации Российской Федерации</w:t>
      </w:r>
      <w:r w:rsidR="000D3F9D">
        <w:t xml:space="preserve"> (</w:t>
      </w:r>
      <w:r w:rsidRPr="000D3F9D">
        <w:t>далее</w:t>
      </w:r>
      <w:r w:rsidR="000D3F9D" w:rsidRPr="000D3F9D">
        <w:t xml:space="preserve"> - </w:t>
      </w:r>
      <w:r w:rsidRPr="000D3F9D">
        <w:t>бюджетная классификация</w:t>
      </w:r>
      <w:r w:rsidR="000D3F9D" w:rsidRPr="000D3F9D">
        <w:t xml:space="preserve">) </w:t>
      </w:r>
      <w:r w:rsidRPr="000D3F9D">
        <w:t>и бюджетного учета в соответствие с целями и задачами осуществляемых реформ</w:t>
      </w:r>
      <w:r w:rsidR="000D3F9D" w:rsidRPr="000D3F9D">
        <w:t>.</w:t>
      </w:r>
    </w:p>
    <w:p w:rsidR="000D3F9D" w:rsidRDefault="00774ACB" w:rsidP="000D3F9D">
      <w:r w:rsidRPr="000D3F9D">
        <w:t xml:space="preserve">Бюджетная классификация </w:t>
      </w:r>
      <w:r w:rsidR="00956784" w:rsidRPr="000D3F9D">
        <w:t>является</w:t>
      </w:r>
      <w:r w:rsidRPr="000D3F9D">
        <w:t xml:space="preserve"> надежным и качественным инструментом, гарантирующим прозрачность деятельности органов власти и администраторов бюджетных средств и обеспечивающим необходимый объем финансовой информации на всех этапах бюджетного процесса</w:t>
      </w:r>
      <w:r w:rsidR="000D3F9D" w:rsidRPr="000D3F9D">
        <w:t xml:space="preserve"> - </w:t>
      </w:r>
      <w:r w:rsidRPr="000D3F9D">
        <w:t>от анализа финансовых результатов деятельности за прошедший период, подготовки и представления проекта бюджета и его исполнения в течение финансового года до составления соответствующей финансовой отчетности</w:t>
      </w:r>
      <w:r w:rsidR="000D3F9D" w:rsidRPr="000D3F9D">
        <w:t>.</w:t>
      </w:r>
    </w:p>
    <w:p w:rsidR="000D3F9D" w:rsidRDefault="00544056" w:rsidP="000D3F9D">
      <w:r w:rsidRPr="000D3F9D">
        <w:t>Б</w:t>
      </w:r>
      <w:r w:rsidR="00774ACB" w:rsidRPr="000D3F9D">
        <w:t>юд</w:t>
      </w:r>
      <w:r w:rsidRPr="000D3F9D">
        <w:t>жетная классификация</w:t>
      </w:r>
      <w:r w:rsidR="000D3F9D" w:rsidRPr="000D3F9D">
        <w:t xml:space="preserve"> </w:t>
      </w:r>
      <w:r w:rsidR="00774ACB" w:rsidRPr="000D3F9D">
        <w:t>направлена на</w:t>
      </w:r>
      <w:r w:rsidR="000D3F9D" w:rsidRPr="000D3F9D">
        <w:t>:</w:t>
      </w:r>
    </w:p>
    <w:p w:rsidR="000D3F9D" w:rsidRDefault="00774ACB" w:rsidP="000D3F9D">
      <w:r w:rsidRPr="000D3F9D">
        <w:t>а</w:t>
      </w:r>
      <w:r w:rsidR="000D3F9D" w:rsidRPr="000D3F9D">
        <w:t xml:space="preserve">) </w:t>
      </w:r>
      <w:r w:rsidRPr="000D3F9D">
        <w:t>переориентацию бюджетов на достижение конечных результатов, в том числе путем повышения самостоятельности и ответственности участников бюджетного процесса и администраторов бюджетных средств</w:t>
      </w:r>
      <w:r w:rsidR="000D3F9D" w:rsidRPr="000D3F9D">
        <w:t>;</w:t>
      </w:r>
    </w:p>
    <w:p w:rsidR="000D3F9D" w:rsidRDefault="00774ACB" w:rsidP="000D3F9D">
      <w:r w:rsidRPr="000D3F9D">
        <w:t>б</w:t>
      </w:r>
      <w:r w:rsidR="000D3F9D" w:rsidRPr="000D3F9D">
        <w:t xml:space="preserve">) </w:t>
      </w:r>
      <w:r w:rsidRPr="000D3F9D">
        <w:t>приведение структуры функциональной классификации расходов в соответствие с основными функциями, выполняемыми органами государственной власти</w:t>
      </w:r>
      <w:r w:rsidR="000D3F9D">
        <w:t xml:space="preserve"> (</w:t>
      </w:r>
      <w:r w:rsidRPr="000D3F9D">
        <w:t>органами местного самоуправления</w:t>
      </w:r>
      <w:r w:rsidR="000D3F9D" w:rsidRPr="000D3F9D">
        <w:t>);</w:t>
      </w:r>
    </w:p>
    <w:p w:rsidR="000D3F9D" w:rsidRDefault="00774ACB" w:rsidP="000D3F9D">
      <w:r w:rsidRPr="000D3F9D">
        <w:t>в</w:t>
      </w:r>
      <w:r w:rsidR="000D3F9D" w:rsidRPr="000D3F9D">
        <w:t xml:space="preserve">) </w:t>
      </w:r>
      <w:r w:rsidRPr="000D3F9D">
        <w:t>согласование бюджетной классификации с международными стандартами финансовой отчетности и статистики государственных финансов</w:t>
      </w:r>
      <w:r w:rsidR="000D3F9D" w:rsidRPr="000D3F9D">
        <w:t>.</w:t>
      </w:r>
    </w:p>
    <w:p w:rsidR="000D3F9D" w:rsidRDefault="00774ACB" w:rsidP="000D3F9D">
      <w:r w:rsidRPr="000D3F9D">
        <w:t>Представляется целесообразным отказаться от практики утверждения бюджетной классификации отдельным федеральным законом</w:t>
      </w:r>
      <w:r w:rsidR="000D3F9D" w:rsidRPr="000D3F9D">
        <w:t xml:space="preserve">. </w:t>
      </w:r>
      <w:r w:rsidRPr="000D3F9D">
        <w:t>Временные издержки, неизбежно сопутствующие законодательной процедуре, существенно ограничивают возможности оперативного уточнения в случае необходимости отдельных позиций бюджетной классификации и затягивают процесс осуществления реформ</w:t>
      </w:r>
      <w:r w:rsidR="000D3F9D" w:rsidRPr="000D3F9D">
        <w:t xml:space="preserve">. </w:t>
      </w:r>
      <w:r w:rsidRPr="000D3F9D">
        <w:t>Более предпочтительным является подход, применяемый большинством стран международного сообщества, при котором законом закрепляются лишь основные, обязательные для всех уровней бюджетной системы, коды экономической классификации и функциональной</w:t>
      </w:r>
      <w:r w:rsidR="000D3F9D">
        <w:t xml:space="preserve"> (</w:t>
      </w:r>
      <w:r w:rsidRPr="000D3F9D">
        <w:t>раздел, подраздел</w:t>
      </w:r>
      <w:r w:rsidR="000D3F9D" w:rsidRPr="000D3F9D">
        <w:t xml:space="preserve">) </w:t>
      </w:r>
      <w:r w:rsidRPr="000D3F9D">
        <w:t>бюджетной классификации</w:t>
      </w:r>
      <w:r w:rsidR="000D3F9D" w:rsidRPr="000D3F9D">
        <w:t xml:space="preserve">. </w:t>
      </w:r>
      <w:r w:rsidRPr="000D3F9D">
        <w:t>Дальнейшая структура классификации определяется органами власти соответствующего уровня при принятии закона</w:t>
      </w:r>
      <w:r w:rsidR="000D3F9D">
        <w:t xml:space="preserve"> (</w:t>
      </w:r>
      <w:r w:rsidRPr="000D3F9D">
        <w:t>решения</w:t>
      </w:r>
      <w:r w:rsidR="000D3F9D" w:rsidRPr="000D3F9D">
        <w:t xml:space="preserve">) </w:t>
      </w:r>
      <w:r w:rsidRPr="000D3F9D">
        <w:t>о бюджете</w:t>
      </w:r>
      <w:r w:rsidR="000D3F9D" w:rsidRPr="000D3F9D">
        <w:t xml:space="preserve">. </w:t>
      </w:r>
      <w:r w:rsidRPr="000D3F9D">
        <w:t>Такой подход обеспечивает большую самостоятельность и ответственность органов исполнительной власти при составлении проекта бюджета в рамках законодательно установленных единых принципов бюджетной классификации</w:t>
      </w:r>
      <w:r w:rsidR="000D3F9D" w:rsidRPr="000D3F9D">
        <w:t>.</w:t>
      </w:r>
    </w:p>
    <w:p w:rsidR="000D3F9D" w:rsidRDefault="00774ACB" w:rsidP="000D3F9D">
      <w:r w:rsidRPr="000D3F9D">
        <w:t>До внесения соответствующих поправок в Бюджетный кодекс Российской Федерации ряд задач по совершенствованию бюджетной классификации может быть решен путем внесения изменений в Федеральный закон</w:t>
      </w:r>
      <w:r w:rsidR="000D3F9D">
        <w:t xml:space="preserve"> "</w:t>
      </w:r>
      <w:r w:rsidRPr="000D3F9D">
        <w:t>О</w:t>
      </w:r>
      <w:r w:rsidR="000D3F9D">
        <w:t xml:space="preserve"> </w:t>
      </w:r>
      <w:r w:rsidRPr="000D3F9D">
        <w:t>бюджетной классификации Российской Федерации</w:t>
      </w:r>
      <w:r w:rsidR="000D3F9D">
        <w:t>".</w:t>
      </w:r>
    </w:p>
    <w:p w:rsidR="000D3F9D" w:rsidRDefault="00774ACB" w:rsidP="000D3F9D">
      <w:r w:rsidRPr="000D3F9D">
        <w:t>К таким задачам относятся</w:t>
      </w:r>
      <w:r w:rsidR="000D3F9D" w:rsidRPr="000D3F9D">
        <w:t>:</w:t>
      </w:r>
    </w:p>
    <w:p w:rsidR="000D3F9D" w:rsidRDefault="00774ACB" w:rsidP="000D3F9D">
      <w:r w:rsidRPr="000D3F9D">
        <w:t>а</w:t>
      </w:r>
      <w:r w:rsidR="000D3F9D" w:rsidRPr="000D3F9D">
        <w:t xml:space="preserve">) </w:t>
      </w:r>
      <w:r w:rsidRPr="000D3F9D">
        <w:t>определение целевых статей и видов расходов в процессе формирования и утверждения бюджетов соответствующих уровней бюджетной системы Российской Федерации</w:t>
      </w:r>
      <w:r w:rsidR="000D3F9D" w:rsidRPr="000D3F9D">
        <w:t>;</w:t>
      </w:r>
    </w:p>
    <w:p w:rsidR="000D3F9D" w:rsidRDefault="00774ACB" w:rsidP="000D3F9D">
      <w:r w:rsidRPr="000D3F9D">
        <w:t>б</w:t>
      </w:r>
      <w:r w:rsidR="000D3F9D" w:rsidRPr="000D3F9D">
        <w:t xml:space="preserve">) </w:t>
      </w:r>
      <w:r w:rsidRPr="000D3F9D">
        <w:t>исключение расходов на капитальные вложения</w:t>
      </w:r>
      <w:r w:rsidR="000D3F9D">
        <w:t xml:space="preserve"> (</w:t>
      </w:r>
      <w:r w:rsidRPr="000D3F9D">
        <w:t>государственные инвестиции</w:t>
      </w:r>
      <w:r w:rsidR="000D3F9D" w:rsidRPr="000D3F9D">
        <w:t xml:space="preserve">) </w:t>
      </w:r>
      <w:r w:rsidRPr="000D3F9D">
        <w:t>из функциональной классификации расходов и включение их в состав экономической классификации расходов</w:t>
      </w:r>
      <w:r w:rsidR="000D3F9D" w:rsidRPr="000D3F9D">
        <w:t>;</w:t>
      </w:r>
    </w:p>
    <w:p w:rsidR="000D3F9D" w:rsidRDefault="00774ACB" w:rsidP="000D3F9D">
      <w:r w:rsidRPr="000D3F9D">
        <w:t>в</w:t>
      </w:r>
      <w:r w:rsidR="000D3F9D" w:rsidRPr="000D3F9D">
        <w:t xml:space="preserve">) </w:t>
      </w:r>
      <w:r w:rsidRPr="000D3F9D">
        <w:t>распределение расходов на руководство и управление в установленной сфере деятельности</w:t>
      </w:r>
      <w:r w:rsidR="000D3F9D">
        <w:t xml:space="preserve"> (</w:t>
      </w:r>
      <w:r w:rsidRPr="000D3F9D">
        <w:t>административных расходов</w:t>
      </w:r>
      <w:r w:rsidR="000D3F9D" w:rsidRPr="000D3F9D">
        <w:t xml:space="preserve">) </w:t>
      </w:r>
      <w:r w:rsidRPr="000D3F9D">
        <w:t>по соответствующим разделам и подразделам функциональной классификации расходов</w:t>
      </w:r>
      <w:r w:rsidR="000D3F9D" w:rsidRPr="000D3F9D">
        <w:t>;</w:t>
      </w:r>
    </w:p>
    <w:p w:rsidR="000D3F9D" w:rsidRDefault="00774ACB" w:rsidP="000D3F9D">
      <w:r w:rsidRPr="000D3F9D">
        <w:t>г</w:t>
      </w:r>
      <w:r w:rsidR="000D3F9D" w:rsidRPr="000D3F9D">
        <w:t xml:space="preserve">) </w:t>
      </w:r>
      <w:r w:rsidRPr="000D3F9D">
        <w:t>разделение расходов в сфере науки на расходы на фундаментальные исследования</w:t>
      </w:r>
      <w:r w:rsidR="000D3F9D">
        <w:t xml:space="preserve"> (</w:t>
      </w:r>
      <w:r w:rsidRPr="000D3F9D">
        <w:t>раздел общегосударственных вопросов</w:t>
      </w:r>
      <w:r w:rsidR="000D3F9D" w:rsidRPr="000D3F9D">
        <w:t xml:space="preserve">) </w:t>
      </w:r>
      <w:r w:rsidRPr="000D3F9D">
        <w:t>и расходы на прикладные научные исследования с включением расходов на прикладные научные исследования в соответствующие разделы функциональной классификации расходов</w:t>
      </w:r>
      <w:r w:rsidR="000D3F9D" w:rsidRPr="000D3F9D">
        <w:t>;</w:t>
      </w:r>
    </w:p>
    <w:p w:rsidR="000D3F9D" w:rsidRDefault="00774ACB" w:rsidP="000D3F9D">
      <w:r w:rsidRPr="000D3F9D">
        <w:t>д</w:t>
      </w:r>
      <w:r w:rsidR="000D3F9D" w:rsidRPr="000D3F9D">
        <w:t xml:space="preserve">) </w:t>
      </w:r>
      <w:r w:rsidRPr="000D3F9D">
        <w:t>упорядочение отражения расходов на реализацию федеральных целевых программ в функциональной классификации расходов</w:t>
      </w:r>
      <w:r w:rsidR="000D3F9D" w:rsidRPr="000D3F9D">
        <w:t>;</w:t>
      </w:r>
    </w:p>
    <w:p w:rsidR="000D3F9D" w:rsidRDefault="00774ACB" w:rsidP="000D3F9D">
      <w:r w:rsidRPr="000D3F9D">
        <w:t>е</w:t>
      </w:r>
      <w:r w:rsidR="000D3F9D" w:rsidRPr="000D3F9D">
        <w:t xml:space="preserve">) </w:t>
      </w:r>
      <w:r w:rsidRPr="000D3F9D">
        <w:t>приведение структуры экономической классификации расходов в соответствие с экономическим содержанием операций в секторе государственного управления</w:t>
      </w:r>
      <w:r w:rsidR="000D3F9D" w:rsidRPr="000D3F9D">
        <w:t>;</w:t>
      </w:r>
    </w:p>
    <w:p w:rsidR="000D3F9D" w:rsidRDefault="00774ACB" w:rsidP="000D3F9D">
      <w:r w:rsidRPr="000D3F9D">
        <w:t>ж</w:t>
      </w:r>
      <w:r w:rsidR="000D3F9D" w:rsidRPr="000D3F9D">
        <w:t xml:space="preserve">) </w:t>
      </w:r>
      <w:r w:rsidRPr="000D3F9D">
        <w:t>применение кода администратора бюджетных средств ко всем операциям, проводимым в рамках исполнения бюджета</w:t>
      </w:r>
      <w:r w:rsidR="000D3F9D">
        <w:t xml:space="preserve"> (</w:t>
      </w:r>
      <w:r w:rsidRPr="000D3F9D">
        <w:t>доходам, расходам, источникам финансирования дефицита</w:t>
      </w:r>
      <w:r w:rsidR="000D3F9D" w:rsidRPr="000D3F9D">
        <w:t>).</w:t>
      </w:r>
    </w:p>
    <w:p w:rsidR="000D3F9D" w:rsidRDefault="00774ACB" w:rsidP="000D3F9D">
      <w:r w:rsidRPr="000D3F9D">
        <w:t>Проект функциональной классификации расходов бюджетов Российской Федерации предусматривает 11</w:t>
      </w:r>
      <w:r w:rsidR="000D3F9D">
        <w:t xml:space="preserve"> </w:t>
      </w:r>
      <w:r w:rsidRPr="000D3F9D">
        <w:t>разделов по сравнению с 27 разделами действующ</w:t>
      </w:r>
      <w:r w:rsidR="00956784" w:rsidRPr="000D3F9D">
        <w:t>ей функциональной классификации</w:t>
      </w:r>
      <w:r w:rsidR="000D3F9D" w:rsidRPr="000D3F9D">
        <w:t xml:space="preserve">. </w:t>
      </w:r>
      <w:r w:rsidRPr="000D3F9D">
        <w:t>Существенной особенностью предлагаемой структуры является наличие раздела, объединяющего в себе расходы на реализацию функций общегосударственного характера</w:t>
      </w:r>
      <w:r w:rsidR="000D3F9D" w:rsidRPr="000D3F9D">
        <w:t xml:space="preserve">. </w:t>
      </w:r>
      <w:r w:rsidRPr="000D3F9D">
        <w:t>Структура подразделов функциональной классификации расходов построена по принципу выделения подфункций, дальнейшая детализация расходов осуществляется на уровне целевых статей и видов расходов функциональной классификации в процессе формирования соответствующих бюджетов бюджетной системы</w:t>
      </w:r>
      <w:r w:rsidR="000D3F9D" w:rsidRPr="000D3F9D">
        <w:t>.</w:t>
      </w:r>
    </w:p>
    <w:p w:rsidR="000D3F9D" w:rsidRDefault="00774ACB" w:rsidP="000D3F9D">
      <w:r w:rsidRPr="000D3F9D">
        <w:t>Проект классификации операций сектора государственного управления предусматривает группировку операций по их экономическому содержанию с возможностью ее применения для учета операций как по кассовому методу, так и по методу начислений</w:t>
      </w:r>
      <w:r w:rsidR="000D3F9D" w:rsidRPr="000D3F9D">
        <w:t>.</w:t>
      </w:r>
    </w:p>
    <w:p w:rsidR="000D3F9D" w:rsidRDefault="00774ACB" w:rsidP="000D3F9D">
      <w:r w:rsidRPr="000D3F9D">
        <w:t>В отличие от кассового метода учета, который позволяет лишь отследить потоки денежных средств и не дает полного представления об активах и обязательствах бюджетов бюджетной системы, метод начислений позволит оценивать результат исполнения программ, а также сопоставлять себестоимость оказываемых государством услуг и затраты на возможное приобретение указанных услуг на рынке</w:t>
      </w:r>
      <w:r w:rsidR="000D3F9D" w:rsidRPr="000D3F9D">
        <w:t>.</w:t>
      </w:r>
    </w:p>
    <w:p w:rsidR="000D3F9D" w:rsidRDefault="00774ACB" w:rsidP="000D3F9D">
      <w:r w:rsidRPr="000D3F9D">
        <w:t>Учет по методу начислений значительно повысит прозрачность операций сектора государственного управления и даст информацию о финансовых последствиях принимаемых решений в налогово-бюджетной сфере</w:t>
      </w:r>
      <w:r w:rsidR="000D3F9D" w:rsidRPr="000D3F9D">
        <w:t xml:space="preserve">. </w:t>
      </w:r>
      <w:r w:rsidRPr="000D3F9D">
        <w:t>В центре системы учета, основанной на методе начислений, будет находиться администратор бюджетных средств, который должен учитывать не только расходы бюджета, но и поступления в соответствующий бюджет</w:t>
      </w:r>
      <w:r w:rsidR="000D3F9D" w:rsidRPr="000D3F9D">
        <w:t xml:space="preserve">. </w:t>
      </w:r>
      <w:r w:rsidRPr="000D3F9D">
        <w:t>В отчетность, составленную на основе учета по методу начислений, включается баланс активов и обязательств, отчет о финансовых результатах деятельности и отчет о движении денежных средств</w:t>
      </w:r>
      <w:r w:rsidR="000D3F9D" w:rsidRPr="000D3F9D">
        <w:t xml:space="preserve">. </w:t>
      </w:r>
      <w:r w:rsidRPr="000D3F9D">
        <w:t>Для оценки влияния решений, принимаемых в налогово-бюджетной сфере, на состояние активов и обязательств, а также для оценки и формирования отчетности об исполнении бюджета план счетов бюджетного учета будет интегрирован с бюджетной классификацией</w:t>
      </w:r>
      <w:r w:rsidR="000D3F9D" w:rsidRPr="000D3F9D">
        <w:t>.</w:t>
      </w:r>
    </w:p>
    <w:p w:rsidR="000D3F9D" w:rsidRDefault="00774ACB" w:rsidP="000D3F9D">
      <w:r w:rsidRPr="000D3F9D">
        <w:t>В рамках классификации операций сектора государственного управления предлагается все операции разделить на текущие</w:t>
      </w:r>
      <w:r w:rsidR="000D3F9D">
        <w:t xml:space="preserve"> (</w:t>
      </w:r>
      <w:r w:rsidRPr="000D3F9D">
        <w:t>доходы и расходы</w:t>
      </w:r>
      <w:r w:rsidR="000D3F9D" w:rsidRPr="000D3F9D">
        <w:t>),</w:t>
      </w:r>
      <w:r w:rsidRPr="000D3F9D">
        <w:t xml:space="preserve"> инвестиционные</w:t>
      </w:r>
      <w:r w:rsidR="000D3F9D">
        <w:t xml:space="preserve"> (</w:t>
      </w:r>
      <w:r w:rsidRPr="000D3F9D">
        <w:t>операции с нефинансовыми активами</w:t>
      </w:r>
      <w:r w:rsidR="000D3F9D" w:rsidRPr="000D3F9D">
        <w:t xml:space="preserve">) </w:t>
      </w:r>
      <w:r w:rsidRPr="000D3F9D">
        <w:t>и финансовые</w:t>
      </w:r>
      <w:r w:rsidR="000D3F9D">
        <w:t xml:space="preserve"> (</w:t>
      </w:r>
      <w:r w:rsidRPr="000D3F9D">
        <w:t>операции с финансовыми активами и обязательствами</w:t>
      </w:r>
      <w:r w:rsidR="000D3F9D" w:rsidRPr="000D3F9D">
        <w:t xml:space="preserve">). </w:t>
      </w:r>
      <w:r w:rsidRPr="000D3F9D">
        <w:t>Включение информации об этих операциях в единый план счетов бюджетного учета позволит оценить влияние деятельности сектора государственного управления на другие секторы экономики</w:t>
      </w:r>
      <w:r w:rsidR="000D3F9D" w:rsidRPr="000D3F9D">
        <w:t>.</w:t>
      </w:r>
    </w:p>
    <w:p w:rsidR="000D3F9D" w:rsidRDefault="00774ACB" w:rsidP="000D3F9D">
      <w:r w:rsidRPr="000D3F9D">
        <w:t>Переход к новой системе учета предполагается осуществить путем разработки и утверждения общих стандартов бюджетного учета и отчетности с предоставлением права органам исполнительной власти разных уровней и администраторам бюджетных средств вести в рамках этих стандартов управленческий учет</w:t>
      </w:r>
      <w:r w:rsidR="000D3F9D" w:rsidRPr="000D3F9D">
        <w:t>.</w:t>
      </w:r>
    </w:p>
    <w:p w:rsidR="000D3F9D" w:rsidRDefault="00774ACB" w:rsidP="000D3F9D">
      <w:r w:rsidRPr="000D3F9D">
        <w:t>В перспективе экономическая классификация расходов должна быть интегрирована с классификацией операций сектора государственного управления</w:t>
      </w:r>
      <w:r w:rsidR="000D3F9D" w:rsidRPr="000D3F9D">
        <w:t>.</w:t>
      </w:r>
    </w:p>
    <w:p w:rsidR="000D3F9D" w:rsidRDefault="00774ACB" w:rsidP="000D3F9D">
      <w:r w:rsidRPr="000D3F9D">
        <w:t>Наряду с реформированием функциональной и экономической классификаций расходов потребуется уточнение ведомственной классификации с учетом изменений в структуре федеральных органов исполнительной власти</w:t>
      </w:r>
      <w:r w:rsidR="000D3F9D" w:rsidRPr="000D3F9D">
        <w:t>.</w:t>
      </w:r>
    </w:p>
    <w:p w:rsidR="000D3F9D" w:rsidRDefault="00774ACB" w:rsidP="00F53DC2">
      <w:r w:rsidRPr="000D3F9D">
        <w:t xml:space="preserve">Главными распорядителями средств федерального бюджета </w:t>
      </w:r>
      <w:r w:rsidR="00544056" w:rsidRPr="000D3F9D">
        <w:t>являют</w:t>
      </w:r>
      <w:r w:rsidRPr="000D3F9D">
        <w:t>ся все федеральные органы исполнительной власти</w:t>
      </w:r>
      <w:r w:rsidR="000D3F9D">
        <w:t xml:space="preserve"> (</w:t>
      </w:r>
      <w:r w:rsidRPr="000D3F9D">
        <w:t>федеральные министерства, агентства и службы</w:t>
      </w:r>
      <w:r w:rsidR="000D3F9D" w:rsidRPr="000D3F9D">
        <w:t>),</w:t>
      </w:r>
      <w:r w:rsidRPr="000D3F9D">
        <w:t xml:space="preserve"> законодательные и судебные органы Российской Федерации, Генеральная прокуратура Российской Федерации, Счетная палата Российской Федерации, Центральная избирательная комиссия Российской Федерации</w:t>
      </w:r>
      <w:r w:rsidR="000D3F9D">
        <w:t xml:space="preserve"> (</w:t>
      </w:r>
      <w:r w:rsidRPr="000D3F9D">
        <w:t>до внесения изменений в Бюджетный кодекс Российской Федерации в состав главных распорядителей средств федерального бюджета также могут быть включены отдельные наиболее значимые учреждения науки, образования, культуры, средств массовой информации согласно федеральному закону о федеральном бюджете на соответствующий финансовый год</w:t>
      </w:r>
      <w:r w:rsidR="000D3F9D" w:rsidRPr="000D3F9D">
        <w:t>).</w:t>
      </w:r>
    </w:p>
    <w:p w:rsidR="000D3F9D" w:rsidRPr="000D3F9D" w:rsidRDefault="005900A3" w:rsidP="005900A3">
      <w:pPr>
        <w:pStyle w:val="2"/>
      </w:pPr>
      <w:r>
        <w:br w:type="page"/>
      </w:r>
      <w:bookmarkStart w:id="2" w:name="_Toc238713516"/>
      <w:r w:rsidR="00AB00CC" w:rsidRPr="000D3F9D">
        <w:t>Список использованных источников</w:t>
      </w:r>
      <w:bookmarkEnd w:id="2"/>
    </w:p>
    <w:p w:rsidR="005900A3" w:rsidRDefault="005900A3" w:rsidP="000D3F9D"/>
    <w:p w:rsidR="004252A0" w:rsidRPr="000D3F9D" w:rsidRDefault="00AB00CC" w:rsidP="005900A3">
      <w:pPr>
        <w:ind w:firstLine="0"/>
      </w:pPr>
      <w:r w:rsidRPr="000D3F9D">
        <w:t>1</w:t>
      </w:r>
      <w:r w:rsidR="000D3F9D" w:rsidRPr="000D3F9D">
        <w:t xml:space="preserve">. </w:t>
      </w:r>
      <w:r w:rsidR="004252A0" w:rsidRPr="000D3F9D">
        <w:t>Конституция РФ</w:t>
      </w:r>
    </w:p>
    <w:p w:rsidR="000D3F9D" w:rsidRDefault="00AB00CC" w:rsidP="005900A3">
      <w:pPr>
        <w:ind w:firstLine="0"/>
      </w:pPr>
      <w:r w:rsidRPr="000D3F9D">
        <w:t>2</w:t>
      </w:r>
      <w:r w:rsidR="000D3F9D" w:rsidRPr="000D3F9D">
        <w:t xml:space="preserve">. </w:t>
      </w:r>
      <w:r w:rsidR="004252A0" w:rsidRPr="000D3F9D">
        <w:t>Бюджетный кодекс Российской Федерации</w:t>
      </w:r>
      <w:r w:rsidR="000D3F9D" w:rsidRPr="000D3F9D">
        <w:t>. -</w:t>
      </w:r>
      <w:r w:rsidR="000D3F9D">
        <w:t xml:space="preserve"> </w:t>
      </w:r>
      <w:r w:rsidR="004252A0" w:rsidRPr="000D3F9D">
        <w:t>М</w:t>
      </w:r>
      <w:r w:rsidR="000D3F9D">
        <w:t>.:</w:t>
      </w:r>
      <w:r w:rsidR="000D3F9D" w:rsidRPr="000D3F9D">
        <w:t xml:space="preserve"> </w:t>
      </w:r>
      <w:r w:rsidR="004252A0" w:rsidRPr="000D3F9D">
        <w:t>Омега-Л, 2007</w:t>
      </w:r>
      <w:r w:rsidR="000D3F9D" w:rsidRPr="000D3F9D">
        <w:t>.</w:t>
      </w:r>
    </w:p>
    <w:p w:rsidR="000D3F9D" w:rsidRDefault="00AB00CC" w:rsidP="005900A3">
      <w:pPr>
        <w:ind w:firstLine="0"/>
      </w:pPr>
      <w:r w:rsidRPr="000D3F9D">
        <w:t>3</w:t>
      </w:r>
      <w:r w:rsidR="000D3F9D" w:rsidRPr="000D3F9D">
        <w:t xml:space="preserve">. </w:t>
      </w:r>
      <w:r w:rsidR="004252A0" w:rsidRPr="000D3F9D">
        <w:t>Комментарий к Бюджетному кодексу РФ/ М</w:t>
      </w:r>
      <w:r w:rsidR="000D3F9D">
        <w:t xml:space="preserve">.В. </w:t>
      </w:r>
      <w:r w:rsidR="004252A0" w:rsidRPr="000D3F9D">
        <w:t>Романовский и др</w:t>
      </w:r>
      <w:r w:rsidR="000D3F9D">
        <w:t>.;</w:t>
      </w:r>
      <w:r w:rsidR="000D3F9D" w:rsidRPr="000D3F9D">
        <w:t xml:space="preserve"> </w:t>
      </w:r>
      <w:r w:rsidR="004252A0" w:rsidRPr="000D3F9D">
        <w:t>под ред</w:t>
      </w:r>
      <w:r w:rsidR="000D3F9D" w:rsidRPr="000D3F9D">
        <w:t xml:space="preserve">. </w:t>
      </w:r>
      <w:r w:rsidR="004252A0" w:rsidRPr="000D3F9D">
        <w:t>М</w:t>
      </w:r>
      <w:r w:rsidR="000D3F9D">
        <w:t xml:space="preserve">.В. </w:t>
      </w:r>
      <w:r w:rsidR="004252A0" w:rsidRPr="000D3F9D">
        <w:t>Романовского и О</w:t>
      </w:r>
      <w:r w:rsidR="000D3F9D">
        <w:t xml:space="preserve">.В. </w:t>
      </w:r>
      <w:r w:rsidR="004252A0" w:rsidRPr="000D3F9D">
        <w:t>Врублевской, М</w:t>
      </w:r>
      <w:r w:rsidR="000D3F9D">
        <w:t>.:</w:t>
      </w:r>
      <w:r w:rsidR="000D3F9D" w:rsidRPr="000D3F9D">
        <w:t xml:space="preserve"> </w:t>
      </w:r>
      <w:r w:rsidR="004252A0" w:rsidRPr="000D3F9D">
        <w:t>Юрайт-М, 2007</w:t>
      </w:r>
      <w:r w:rsidR="000D3F9D" w:rsidRPr="000D3F9D">
        <w:t>.</w:t>
      </w:r>
    </w:p>
    <w:p w:rsidR="000D3F9D" w:rsidRDefault="00AB00CC" w:rsidP="005900A3">
      <w:pPr>
        <w:ind w:firstLine="0"/>
      </w:pPr>
      <w:r w:rsidRPr="000D3F9D">
        <w:t>4</w:t>
      </w:r>
      <w:r w:rsidR="000D3F9D" w:rsidRPr="000D3F9D">
        <w:t xml:space="preserve">. </w:t>
      </w:r>
      <w:r w:rsidR="004252A0" w:rsidRPr="000D3F9D">
        <w:t>Приказ</w:t>
      </w:r>
      <w:r w:rsidR="000D3F9D" w:rsidRPr="000D3F9D">
        <w:t xml:space="preserve"> </w:t>
      </w:r>
      <w:r w:rsidR="00F53DC2">
        <w:t xml:space="preserve">№ 74 </w:t>
      </w:r>
      <w:r w:rsidR="000D3F9D">
        <w:t>"</w:t>
      </w:r>
      <w:r w:rsidR="004252A0" w:rsidRPr="000D3F9D">
        <w:t>Об утверждении указаний о порядке применения бюджетной классификации Российской Федерации</w:t>
      </w:r>
      <w:r w:rsidR="000D3F9D">
        <w:t xml:space="preserve">" </w:t>
      </w:r>
      <w:r w:rsidR="004252A0" w:rsidRPr="000D3F9D">
        <w:t>от 24 августа 2007 г</w:t>
      </w:r>
      <w:r w:rsidR="000D3F9D" w:rsidRPr="000D3F9D">
        <w:t>.</w:t>
      </w:r>
      <w:r w:rsidR="000D3F9D">
        <w:t xml:space="preserve"> (</w:t>
      </w:r>
      <w:r w:rsidR="004252A0" w:rsidRPr="000D3F9D">
        <w:t>в ред</w:t>
      </w:r>
      <w:r w:rsidR="000D3F9D" w:rsidRPr="000D3F9D">
        <w:t xml:space="preserve">. </w:t>
      </w:r>
      <w:r w:rsidR="004252A0" w:rsidRPr="000D3F9D">
        <w:t>Приказов Минфина РФ от 29</w:t>
      </w:r>
      <w:r w:rsidR="000D3F9D">
        <w:t>.12.20</w:t>
      </w:r>
      <w:r w:rsidR="004252A0" w:rsidRPr="000D3F9D">
        <w:t>07 N 161н от 28</w:t>
      </w:r>
      <w:r w:rsidR="000D3F9D">
        <w:t>.01.20</w:t>
      </w:r>
      <w:r w:rsidR="004252A0" w:rsidRPr="000D3F9D">
        <w:t>08 N 17н</w:t>
      </w:r>
      <w:r w:rsidR="000D3F9D" w:rsidRPr="000D3F9D">
        <w:t>)</w:t>
      </w:r>
    </w:p>
    <w:p w:rsidR="000D3F9D" w:rsidRDefault="00AB00CC" w:rsidP="005900A3">
      <w:pPr>
        <w:ind w:firstLine="0"/>
      </w:pPr>
      <w:r w:rsidRPr="000D3F9D">
        <w:t>5</w:t>
      </w:r>
      <w:r w:rsidR="000D3F9D" w:rsidRPr="000D3F9D">
        <w:t xml:space="preserve">. </w:t>
      </w:r>
      <w:r w:rsidRPr="000D3F9D">
        <w:t>Александров И</w:t>
      </w:r>
      <w:r w:rsidR="000D3F9D">
        <w:t xml:space="preserve">.М. </w:t>
      </w:r>
      <w:r w:rsidRPr="000D3F9D">
        <w:t>Бюджетная система Российской Федерации</w:t>
      </w:r>
      <w:r w:rsidR="000D3F9D" w:rsidRPr="000D3F9D">
        <w:t xml:space="preserve">: </w:t>
      </w:r>
      <w:r w:rsidRPr="000D3F9D">
        <w:t>учебник</w:t>
      </w:r>
      <w:r w:rsidR="000D3F9D" w:rsidRPr="000D3F9D">
        <w:t xml:space="preserve">. </w:t>
      </w:r>
      <w:r w:rsidR="000D3F9D">
        <w:t>-</w:t>
      </w:r>
      <w:r w:rsidRPr="000D3F9D">
        <w:t xml:space="preserve"> М</w:t>
      </w:r>
      <w:r w:rsidR="000D3F9D">
        <w:t>.:</w:t>
      </w:r>
      <w:r w:rsidR="000D3F9D" w:rsidRPr="000D3F9D">
        <w:t xml:space="preserve"> </w:t>
      </w:r>
      <w:r w:rsidRPr="000D3F9D">
        <w:t>Дашков и К, 2006</w:t>
      </w:r>
    </w:p>
    <w:p w:rsidR="000D3F9D" w:rsidRDefault="00AB00CC" w:rsidP="005900A3">
      <w:pPr>
        <w:ind w:firstLine="0"/>
      </w:pPr>
      <w:r w:rsidRPr="000D3F9D">
        <w:t>6</w:t>
      </w:r>
      <w:r w:rsidR="000D3F9D" w:rsidRPr="000D3F9D">
        <w:t xml:space="preserve">. </w:t>
      </w:r>
      <w:r w:rsidRPr="000D3F9D">
        <w:t>Поляк Г</w:t>
      </w:r>
      <w:r w:rsidR="000D3F9D">
        <w:t xml:space="preserve">.Б. </w:t>
      </w:r>
      <w:r w:rsidRPr="000D3F9D">
        <w:t>Бюджетная система России</w:t>
      </w:r>
      <w:r w:rsidR="000D3F9D" w:rsidRPr="000D3F9D">
        <w:t xml:space="preserve">. </w:t>
      </w:r>
      <w:r w:rsidR="000D3F9D">
        <w:t>-</w:t>
      </w:r>
      <w:r w:rsidRPr="000D3F9D">
        <w:t xml:space="preserve"> М</w:t>
      </w:r>
      <w:r w:rsidR="000D3F9D">
        <w:t>.:</w:t>
      </w:r>
      <w:r w:rsidR="000D3F9D" w:rsidRPr="000D3F9D">
        <w:t xml:space="preserve"> </w:t>
      </w:r>
      <w:r w:rsidRPr="000D3F9D">
        <w:t>Юнити, 2007</w:t>
      </w:r>
    </w:p>
    <w:p w:rsidR="004252A0" w:rsidRPr="000D3F9D" w:rsidRDefault="004252A0" w:rsidP="000D3F9D">
      <w:bookmarkStart w:id="3" w:name="_GoBack"/>
      <w:bookmarkEnd w:id="3"/>
    </w:p>
    <w:sectPr w:rsidR="004252A0" w:rsidRPr="000D3F9D" w:rsidSect="000D3F9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A2" w:rsidRDefault="007426A2">
      <w:r>
        <w:separator/>
      </w:r>
    </w:p>
  </w:endnote>
  <w:endnote w:type="continuationSeparator" w:id="0">
    <w:p w:rsidR="007426A2" w:rsidRDefault="0074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A2" w:rsidRDefault="007426A2">
      <w:r>
        <w:separator/>
      </w:r>
    </w:p>
  </w:footnote>
  <w:footnote w:type="continuationSeparator" w:id="0">
    <w:p w:rsidR="007426A2" w:rsidRDefault="0074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9D" w:rsidRDefault="00312AC0" w:rsidP="000D3F9D">
    <w:pPr>
      <w:framePr w:wrap="auto" w:vAnchor="text" w:hAnchor="margin" w:xAlign="right" w:y="1"/>
      <w:spacing w:line="240" w:lineRule="auto"/>
    </w:pPr>
    <w:r>
      <w:rPr>
        <w:noProof/>
      </w:rPr>
      <w:t>2</w:t>
    </w:r>
  </w:p>
  <w:p w:rsidR="000D3F9D" w:rsidRDefault="000D3F9D" w:rsidP="00926244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6D5F6D"/>
    <w:multiLevelType w:val="hybridMultilevel"/>
    <w:tmpl w:val="2A402B52"/>
    <w:lvl w:ilvl="0" w:tplc="54E2B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C06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68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C08C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C60EA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DC51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8A4B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E8C6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61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BA1AFD"/>
    <w:multiLevelType w:val="singleLevel"/>
    <w:tmpl w:val="28BE8E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7508BF"/>
    <w:multiLevelType w:val="hybridMultilevel"/>
    <w:tmpl w:val="8AA2F0CE"/>
    <w:lvl w:ilvl="0" w:tplc="907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B47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A6E9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A3023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D8E2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B9E27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E6E25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36B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7A0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E0B94"/>
    <w:multiLevelType w:val="hybridMultilevel"/>
    <w:tmpl w:val="D230F0D2"/>
    <w:lvl w:ilvl="0" w:tplc="39500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C944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84D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22E1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4BCF1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4E66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949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BA3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72D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73504A9"/>
    <w:multiLevelType w:val="hybridMultilevel"/>
    <w:tmpl w:val="DE94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04A34"/>
    <w:multiLevelType w:val="hybridMultilevel"/>
    <w:tmpl w:val="DE642624"/>
    <w:lvl w:ilvl="0" w:tplc="B30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1C3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885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EE70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E44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F80B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DA30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90B7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3E0E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40842CC"/>
    <w:multiLevelType w:val="hybridMultilevel"/>
    <w:tmpl w:val="AE3CDDEE"/>
    <w:lvl w:ilvl="0" w:tplc="7CA89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9E3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5E2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56D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A9C9C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BA05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A279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E686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5A2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8C93F88"/>
    <w:multiLevelType w:val="hybridMultilevel"/>
    <w:tmpl w:val="12D4A4F0"/>
    <w:lvl w:ilvl="0" w:tplc="16287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0AE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1168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CAF2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3695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FA2C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DFC7D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76C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EE1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3D574BA"/>
    <w:multiLevelType w:val="hybridMultilevel"/>
    <w:tmpl w:val="C80AE248"/>
    <w:lvl w:ilvl="0" w:tplc="A8123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0A0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98B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08D2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31EE4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B2B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EE1F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F109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684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6880479"/>
    <w:multiLevelType w:val="hybridMultilevel"/>
    <w:tmpl w:val="0D806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93245"/>
    <w:multiLevelType w:val="hybridMultilevel"/>
    <w:tmpl w:val="88245582"/>
    <w:lvl w:ilvl="0" w:tplc="CE38B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38F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BC2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6CC2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7CC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5162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EAD0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9A12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028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13"/>
  </w:num>
  <w:num w:numId="15">
    <w:abstractNumId w:val="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3AF"/>
    <w:rsid w:val="00052364"/>
    <w:rsid w:val="000D3F9D"/>
    <w:rsid w:val="00151EBE"/>
    <w:rsid w:val="001F6160"/>
    <w:rsid w:val="00203448"/>
    <w:rsid w:val="00312AC0"/>
    <w:rsid w:val="004252A0"/>
    <w:rsid w:val="00544056"/>
    <w:rsid w:val="005900A3"/>
    <w:rsid w:val="0062281D"/>
    <w:rsid w:val="007426A2"/>
    <w:rsid w:val="00774ACB"/>
    <w:rsid w:val="00926244"/>
    <w:rsid w:val="00956784"/>
    <w:rsid w:val="009D7881"/>
    <w:rsid w:val="00AB00CC"/>
    <w:rsid w:val="00C62291"/>
    <w:rsid w:val="00C818AC"/>
    <w:rsid w:val="00CD296C"/>
    <w:rsid w:val="00D172B3"/>
    <w:rsid w:val="00DE29BA"/>
    <w:rsid w:val="00F53DC2"/>
    <w:rsid w:val="00F553AF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9CE44F-5C2C-42AE-8B17-F608F88A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D3F9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D3F9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D3F9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D3F9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3F9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3F9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3F9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3F9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3F9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D3F9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D3F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D3F9D"/>
    <w:rPr>
      <w:vertAlign w:val="superscript"/>
    </w:rPr>
  </w:style>
  <w:style w:type="paragraph" w:styleId="a7">
    <w:name w:val="Body Text"/>
    <w:basedOn w:val="a2"/>
    <w:link w:val="aa"/>
    <w:uiPriority w:val="99"/>
    <w:rsid w:val="000D3F9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D3F9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D3F9D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D3F9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D3F9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D3F9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D3F9D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D3F9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D3F9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D3F9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D3F9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3F9D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0D3F9D"/>
  </w:style>
  <w:style w:type="character" w:customStyle="1" w:styleId="af5">
    <w:name w:val="номер страницы"/>
    <w:uiPriority w:val="99"/>
    <w:rsid w:val="000D3F9D"/>
    <w:rPr>
      <w:sz w:val="28"/>
      <w:szCs w:val="28"/>
    </w:rPr>
  </w:style>
  <w:style w:type="paragraph" w:styleId="af6">
    <w:name w:val="Normal (Web)"/>
    <w:basedOn w:val="a2"/>
    <w:uiPriority w:val="99"/>
    <w:rsid w:val="000D3F9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D3F9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D3F9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D3F9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D3F9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3F9D"/>
    <w:pPr>
      <w:ind w:left="958"/>
    </w:pPr>
  </w:style>
  <w:style w:type="paragraph" w:styleId="23">
    <w:name w:val="Body Text Indent 2"/>
    <w:basedOn w:val="a2"/>
    <w:link w:val="24"/>
    <w:uiPriority w:val="99"/>
    <w:rsid w:val="000D3F9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D3F9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D3F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D3F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3F9D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3F9D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D3F9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D3F9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D3F9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3F9D"/>
    <w:rPr>
      <w:i/>
      <w:iCs/>
    </w:rPr>
  </w:style>
  <w:style w:type="paragraph" w:customStyle="1" w:styleId="af9">
    <w:name w:val="ТАБЛИЦА"/>
    <w:next w:val="a2"/>
    <w:autoRedefine/>
    <w:uiPriority w:val="99"/>
    <w:rsid w:val="000D3F9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D3F9D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D3F9D"/>
  </w:style>
  <w:style w:type="table" w:customStyle="1" w:styleId="15">
    <w:name w:val="Стиль таблицы1"/>
    <w:uiPriority w:val="99"/>
    <w:rsid w:val="000D3F9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D3F9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D3F9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D3F9D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D3F9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5756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38490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admin</cp:lastModifiedBy>
  <cp:revision>2</cp:revision>
  <cp:lastPrinted>2008-04-12T11:41:00Z</cp:lastPrinted>
  <dcterms:created xsi:type="dcterms:W3CDTF">2014-03-12T23:51:00Z</dcterms:created>
  <dcterms:modified xsi:type="dcterms:W3CDTF">2014-03-12T23:51:00Z</dcterms:modified>
</cp:coreProperties>
</file>