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5FA" w:rsidRPr="00D00C09" w:rsidRDefault="004475FA" w:rsidP="00B639D2">
      <w:pPr>
        <w:autoSpaceDE/>
        <w:autoSpaceDN/>
        <w:ind w:firstLine="0"/>
        <w:jc w:val="center"/>
        <w:rPr>
          <w:noProof/>
          <w:color w:val="000000"/>
          <w:szCs w:val="24"/>
        </w:rPr>
      </w:pPr>
      <w:bookmarkStart w:id="0" w:name="_Toc223724186"/>
      <w:r w:rsidRPr="00D00C09">
        <w:rPr>
          <w:noProof/>
          <w:color w:val="000000"/>
          <w:szCs w:val="24"/>
        </w:rPr>
        <w:t>Федеральное агентство по образованию</w:t>
      </w:r>
    </w:p>
    <w:p w:rsidR="004475FA" w:rsidRPr="00D00C09" w:rsidRDefault="004475FA" w:rsidP="00B639D2">
      <w:pPr>
        <w:autoSpaceDE/>
        <w:autoSpaceDN/>
        <w:ind w:firstLine="0"/>
        <w:jc w:val="center"/>
        <w:rPr>
          <w:noProof/>
          <w:color w:val="000000"/>
          <w:szCs w:val="24"/>
        </w:rPr>
      </w:pPr>
      <w:r w:rsidRPr="00D00C09">
        <w:rPr>
          <w:noProof/>
          <w:color w:val="000000"/>
          <w:szCs w:val="24"/>
        </w:rPr>
        <w:t>Государственное образовательное учреждение высшего профессионального образования</w:t>
      </w:r>
    </w:p>
    <w:p w:rsidR="004475FA" w:rsidRPr="00D00C09" w:rsidRDefault="004475FA" w:rsidP="00B639D2">
      <w:pPr>
        <w:autoSpaceDE/>
        <w:autoSpaceDN/>
        <w:ind w:firstLine="0"/>
        <w:jc w:val="center"/>
        <w:rPr>
          <w:noProof/>
          <w:color w:val="000000"/>
          <w:szCs w:val="24"/>
        </w:rPr>
      </w:pPr>
      <w:r w:rsidRPr="00D00C09">
        <w:rPr>
          <w:noProof/>
          <w:color w:val="000000"/>
          <w:szCs w:val="24"/>
        </w:rPr>
        <w:t>Факультет юриспруденции и политологии</w:t>
      </w:r>
    </w:p>
    <w:p w:rsidR="004475FA" w:rsidRPr="00D00C09" w:rsidRDefault="004475FA" w:rsidP="00B639D2">
      <w:pPr>
        <w:autoSpaceDE/>
        <w:autoSpaceDN/>
        <w:ind w:firstLine="0"/>
        <w:jc w:val="center"/>
        <w:rPr>
          <w:noProof/>
          <w:color w:val="000000"/>
          <w:szCs w:val="22"/>
        </w:rPr>
      </w:pPr>
    </w:p>
    <w:p w:rsidR="004475FA" w:rsidRPr="00D00C09" w:rsidRDefault="004475FA" w:rsidP="00B639D2">
      <w:pPr>
        <w:autoSpaceDE/>
        <w:autoSpaceDN/>
        <w:ind w:firstLine="0"/>
        <w:jc w:val="center"/>
        <w:rPr>
          <w:noProof/>
          <w:color w:val="000000"/>
          <w:szCs w:val="22"/>
        </w:rPr>
      </w:pPr>
    </w:p>
    <w:p w:rsidR="00B639D2" w:rsidRPr="00D00C09" w:rsidRDefault="00B639D2" w:rsidP="00B639D2">
      <w:pPr>
        <w:autoSpaceDE/>
        <w:autoSpaceDN/>
        <w:ind w:firstLine="0"/>
        <w:jc w:val="center"/>
        <w:rPr>
          <w:noProof/>
          <w:color w:val="000000"/>
          <w:szCs w:val="22"/>
        </w:rPr>
      </w:pPr>
    </w:p>
    <w:p w:rsidR="00B639D2" w:rsidRPr="00D00C09" w:rsidRDefault="00B639D2" w:rsidP="00B639D2">
      <w:pPr>
        <w:autoSpaceDE/>
        <w:autoSpaceDN/>
        <w:ind w:firstLine="0"/>
        <w:jc w:val="center"/>
        <w:rPr>
          <w:noProof/>
          <w:color w:val="000000"/>
          <w:szCs w:val="22"/>
        </w:rPr>
      </w:pPr>
    </w:p>
    <w:p w:rsidR="00B639D2" w:rsidRPr="00D00C09" w:rsidRDefault="00B639D2" w:rsidP="00B639D2">
      <w:pPr>
        <w:autoSpaceDE/>
        <w:autoSpaceDN/>
        <w:ind w:firstLine="0"/>
        <w:jc w:val="center"/>
        <w:rPr>
          <w:noProof/>
          <w:color w:val="000000"/>
          <w:szCs w:val="22"/>
        </w:rPr>
      </w:pPr>
    </w:p>
    <w:p w:rsidR="00B639D2" w:rsidRPr="00D00C09" w:rsidRDefault="00B639D2" w:rsidP="00B639D2">
      <w:pPr>
        <w:autoSpaceDE/>
        <w:autoSpaceDN/>
        <w:ind w:firstLine="0"/>
        <w:jc w:val="center"/>
        <w:rPr>
          <w:noProof/>
          <w:color w:val="000000"/>
          <w:szCs w:val="22"/>
        </w:rPr>
      </w:pPr>
    </w:p>
    <w:p w:rsidR="00B639D2" w:rsidRPr="00D00C09" w:rsidRDefault="00B639D2" w:rsidP="00B639D2">
      <w:pPr>
        <w:autoSpaceDE/>
        <w:autoSpaceDN/>
        <w:ind w:firstLine="0"/>
        <w:jc w:val="center"/>
        <w:rPr>
          <w:noProof/>
          <w:color w:val="000000"/>
          <w:szCs w:val="22"/>
        </w:rPr>
      </w:pPr>
    </w:p>
    <w:p w:rsidR="00B639D2" w:rsidRPr="00D00C09" w:rsidRDefault="00B639D2" w:rsidP="00B639D2">
      <w:pPr>
        <w:autoSpaceDE/>
        <w:autoSpaceDN/>
        <w:ind w:firstLine="0"/>
        <w:jc w:val="center"/>
        <w:rPr>
          <w:noProof/>
          <w:color w:val="000000"/>
          <w:szCs w:val="22"/>
        </w:rPr>
      </w:pPr>
    </w:p>
    <w:p w:rsidR="004475FA" w:rsidRPr="00D00C09" w:rsidRDefault="004475FA" w:rsidP="00B639D2">
      <w:pPr>
        <w:autoSpaceDE/>
        <w:autoSpaceDN/>
        <w:ind w:firstLine="0"/>
        <w:jc w:val="center"/>
        <w:rPr>
          <w:noProof/>
          <w:color w:val="000000"/>
          <w:szCs w:val="22"/>
        </w:rPr>
      </w:pPr>
    </w:p>
    <w:p w:rsidR="004475FA" w:rsidRPr="00D00C09" w:rsidRDefault="004475FA" w:rsidP="00B639D2">
      <w:pPr>
        <w:autoSpaceDE/>
        <w:autoSpaceDN/>
        <w:ind w:firstLine="0"/>
        <w:jc w:val="center"/>
        <w:rPr>
          <w:noProof/>
          <w:color w:val="000000"/>
          <w:szCs w:val="22"/>
        </w:rPr>
      </w:pPr>
    </w:p>
    <w:p w:rsidR="004475FA" w:rsidRPr="00D00C09" w:rsidRDefault="004475FA" w:rsidP="00B639D2">
      <w:pPr>
        <w:autoSpaceDE/>
        <w:autoSpaceDN/>
        <w:ind w:firstLine="0"/>
        <w:jc w:val="center"/>
        <w:rPr>
          <w:noProof/>
          <w:color w:val="000000"/>
          <w:szCs w:val="22"/>
        </w:rPr>
      </w:pPr>
      <w:r w:rsidRPr="00D00C09">
        <w:rPr>
          <w:noProof/>
          <w:color w:val="000000"/>
          <w:szCs w:val="22"/>
        </w:rPr>
        <w:t>Контрольная работа</w:t>
      </w:r>
    </w:p>
    <w:p w:rsidR="004475FA" w:rsidRPr="00D00C09" w:rsidRDefault="004475FA" w:rsidP="00B639D2">
      <w:pPr>
        <w:autoSpaceDE/>
        <w:autoSpaceDN/>
        <w:ind w:firstLine="0"/>
        <w:jc w:val="center"/>
        <w:rPr>
          <w:noProof/>
          <w:color w:val="000000"/>
          <w:szCs w:val="22"/>
        </w:rPr>
      </w:pPr>
    </w:p>
    <w:p w:rsidR="004475FA" w:rsidRPr="00D00C09" w:rsidRDefault="004475FA" w:rsidP="00B639D2">
      <w:pPr>
        <w:autoSpaceDE/>
        <w:autoSpaceDN/>
        <w:ind w:firstLine="0"/>
        <w:jc w:val="center"/>
        <w:rPr>
          <w:noProof/>
          <w:color w:val="000000"/>
          <w:szCs w:val="22"/>
        </w:rPr>
      </w:pPr>
    </w:p>
    <w:p w:rsidR="00B639D2" w:rsidRPr="00D00C09" w:rsidRDefault="00B639D2" w:rsidP="00B639D2">
      <w:pPr>
        <w:autoSpaceDE/>
        <w:autoSpaceDN/>
        <w:ind w:firstLine="0"/>
        <w:jc w:val="center"/>
        <w:rPr>
          <w:noProof/>
          <w:color w:val="000000"/>
          <w:szCs w:val="22"/>
        </w:rPr>
      </w:pPr>
    </w:p>
    <w:p w:rsidR="00B639D2" w:rsidRPr="00D00C09" w:rsidRDefault="00B639D2" w:rsidP="00B639D2">
      <w:pPr>
        <w:autoSpaceDE/>
        <w:autoSpaceDN/>
        <w:ind w:firstLine="0"/>
        <w:jc w:val="center"/>
        <w:rPr>
          <w:noProof/>
          <w:color w:val="000000"/>
          <w:szCs w:val="22"/>
        </w:rPr>
      </w:pPr>
    </w:p>
    <w:p w:rsidR="00B639D2" w:rsidRPr="00D00C09" w:rsidRDefault="00B639D2" w:rsidP="00B639D2">
      <w:pPr>
        <w:autoSpaceDE/>
        <w:autoSpaceDN/>
        <w:ind w:firstLine="0"/>
        <w:jc w:val="center"/>
        <w:rPr>
          <w:noProof/>
          <w:color w:val="000000"/>
          <w:szCs w:val="22"/>
        </w:rPr>
      </w:pPr>
    </w:p>
    <w:p w:rsidR="004475FA" w:rsidRPr="00D00C09" w:rsidRDefault="004475FA" w:rsidP="00B639D2">
      <w:pPr>
        <w:autoSpaceDE/>
        <w:autoSpaceDN/>
        <w:ind w:firstLine="0"/>
        <w:jc w:val="center"/>
        <w:rPr>
          <w:noProof/>
          <w:color w:val="000000"/>
          <w:szCs w:val="22"/>
        </w:rPr>
      </w:pPr>
    </w:p>
    <w:p w:rsidR="004475FA" w:rsidRPr="00D00C09" w:rsidRDefault="004475FA" w:rsidP="00B639D2">
      <w:pPr>
        <w:autoSpaceDE/>
        <w:autoSpaceDN/>
        <w:ind w:firstLine="0"/>
        <w:jc w:val="center"/>
        <w:rPr>
          <w:noProof/>
          <w:color w:val="000000"/>
          <w:szCs w:val="22"/>
        </w:rPr>
      </w:pPr>
    </w:p>
    <w:p w:rsidR="004475FA" w:rsidRPr="00D00C09" w:rsidRDefault="004475FA" w:rsidP="00B639D2">
      <w:pPr>
        <w:autoSpaceDE/>
        <w:autoSpaceDN/>
        <w:ind w:firstLine="0"/>
        <w:jc w:val="center"/>
        <w:rPr>
          <w:noProof/>
          <w:color w:val="000000"/>
          <w:szCs w:val="22"/>
        </w:rPr>
      </w:pPr>
    </w:p>
    <w:p w:rsidR="00B639D2" w:rsidRPr="00D00C09" w:rsidRDefault="00B639D2" w:rsidP="00B639D2">
      <w:pPr>
        <w:autoSpaceDE/>
        <w:autoSpaceDN/>
        <w:ind w:firstLine="0"/>
        <w:jc w:val="center"/>
        <w:rPr>
          <w:noProof/>
          <w:color w:val="000000"/>
          <w:szCs w:val="22"/>
        </w:rPr>
      </w:pPr>
    </w:p>
    <w:p w:rsidR="00B639D2" w:rsidRPr="00D00C09" w:rsidRDefault="00B639D2" w:rsidP="00B639D2">
      <w:pPr>
        <w:autoSpaceDE/>
        <w:autoSpaceDN/>
        <w:ind w:firstLine="0"/>
        <w:jc w:val="center"/>
        <w:rPr>
          <w:noProof/>
          <w:color w:val="000000"/>
          <w:szCs w:val="22"/>
        </w:rPr>
      </w:pPr>
    </w:p>
    <w:p w:rsidR="004475FA" w:rsidRPr="00D00C09" w:rsidRDefault="004475FA" w:rsidP="00B639D2">
      <w:pPr>
        <w:autoSpaceDE/>
        <w:autoSpaceDN/>
        <w:ind w:firstLine="0"/>
        <w:jc w:val="center"/>
        <w:rPr>
          <w:noProof/>
          <w:color w:val="000000"/>
          <w:szCs w:val="22"/>
        </w:rPr>
      </w:pPr>
    </w:p>
    <w:p w:rsidR="004475FA" w:rsidRPr="00D00C09" w:rsidRDefault="004475FA" w:rsidP="00B639D2">
      <w:pPr>
        <w:autoSpaceDE/>
        <w:autoSpaceDN/>
        <w:ind w:firstLine="0"/>
        <w:jc w:val="center"/>
        <w:rPr>
          <w:noProof/>
          <w:color w:val="000000"/>
          <w:szCs w:val="22"/>
        </w:rPr>
      </w:pPr>
    </w:p>
    <w:p w:rsidR="004475FA" w:rsidRPr="00D00C09" w:rsidRDefault="004475FA" w:rsidP="00B639D2">
      <w:pPr>
        <w:autoSpaceDE/>
        <w:autoSpaceDN/>
        <w:ind w:firstLine="0"/>
        <w:jc w:val="center"/>
        <w:rPr>
          <w:noProof/>
          <w:color w:val="000000"/>
          <w:szCs w:val="22"/>
        </w:rPr>
      </w:pPr>
      <w:r w:rsidRPr="00D00C09">
        <w:rPr>
          <w:noProof/>
          <w:color w:val="000000"/>
          <w:szCs w:val="22"/>
        </w:rPr>
        <w:t>2010</w:t>
      </w:r>
    </w:p>
    <w:p w:rsidR="004475FA" w:rsidRPr="00D00C09" w:rsidRDefault="00B639D2" w:rsidP="00B639D2">
      <w:pPr>
        <w:pStyle w:val="a6"/>
        <w:spacing w:before="0" w:line="360" w:lineRule="auto"/>
        <w:ind w:firstLine="709"/>
        <w:jc w:val="both"/>
        <w:rPr>
          <w:rFonts w:ascii="Times New Roman" w:hAnsi="Times New Roman"/>
          <w:noProof/>
          <w:color w:val="000000"/>
        </w:rPr>
      </w:pPr>
      <w:r w:rsidRPr="00D00C09">
        <w:rPr>
          <w:rFonts w:ascii="Times New Roman" w:hAnsi="Times New Roman"/>
          <w:noProof/>
          <w:color w:val="000000"/>
        </w:rPr>
        <w:br w:type="page"/>
      </w:r>
      <w:r w:rsidR="004475FA" w:rsidRPr="00D00C09">
        <w:rPr>
          <w:rFonts w:ascii="Times New Roman" w:hAnsi="Times New Roman"/>
          <w:noProof/>
          <w:color w:val="000000"/>
        </w:rPr>
        <w:t>Содержание</w:t>
      </w:r>
    </w:p>
    <w:p w:rsidR="004475FA" w:rsidRPr="00D00C09" w:rsidRDefault="004475FA" w:rsidP="00B639D2">
      <w:pPr>
        <w:autoSpaceDE/>
        <w:autoSpaceDN/>
        <w:ind w:firstLine="0"/>
        <w:rPr>
          <w:noProof/>
          <w:color w:val="000000"/>
        </w:rPr>
      </w:pPr>
      <w:bookmarkStart w:id="1" w:name="_Toc255930452"/>
      <w:bookmarkStart w:id="2" w:name="_Toc255946809"/>
      <w:bookmarkStart w:id="3" w:name="_Toc223724187"/>
      <w:bookmarkEnd w:id="0"/>
    </w:p>
    <w:p w:rsidR="004475FA" w:rsidRPr="00D00C09" w:rsidRDefault="004475FA" w:rsidP="00B639D2">
      <w:pPr>
        <w:pStyle w:val="11"/>
        <w:spacing w:after="0"/>
        <w:rPr>
          <w:noProof/>
          <w:color w:val="000000"/>
          <w:szCs w:val="22"/>
        </w:rPr>
      </w:pPr>
      <w:r w:rsidRPr="00B72783">
        <w:rPr>
          <w:noProof/>
          <w:color w:val="000000"/>
        </w:rPr>
        <w:t>1.</w:t>
      </w:r>
      <w:r w:rsidRPr="00D00C09">
        <w:rPr>
          <w:noProof/>
          <w:color w:val="000000"/>
          <w:szCs w:val="22"/>
        </w:rPr>
        <w:tab/>
      </w:r>
      <w:r w:rsidR="00B639D2" w:rsidRPr="00D00C09">
        <w:rPr>
          <w:noProof/>
          <w:color w:val="000000"/>
          <w:szCs w:val="22"/>
        </w:rPr>
        <w:t xml:space="preserve"> </w:t>
      </w:r>
      <w:r w:rsidRPr="00B72783">
        <w:rPr>
          <w:noProof/>
          <w:color w:val="000000"/>
        </w:rPr>
        <w:t>Правовое регулирование деятельности Пенсионного фонда Российской Федерации</w:t>
      </w:r>
    </w:p>
    <w:p w:rsidR="004475FA" w:rsidRPr="00D00C09" w:rsidRDefault="004475FA" w:rsidP="00B639D2">
      <w:pPr>
        <w:pStyle w:val="11"/>
        <w:spacing w:after="0"/>
        <w:rPr>
          <w:noProof/>
          <w:color w:val="000000"/>
          <w:szCs w:val="22"/>
        </w:rPr>
      </w:pPr>
      <w:r w:rsidRPr="00B72783">
        <w:rPr>
          <w:noProof/>
          <w:color w:val="000000"/>
        </w:rPr>
        <w:t>2.</w:t>
      </w:r>
      <w:r w:rsidRPr="00D00C09">
        <w:rPr>
          <w:noProof/>
          <w:color w:val="000000"/>
          <w:szCs w:val="22"/>
        </w:rPr>
        <w:tab/>
      </w:r>
      <w:r w:rsidR="00B639D2" w:rsidRPr="00D00C09">
        <w:rPr>
          <w:noProof/>
          <w:color w:val="000000"/>
          <w:szCs w:val="22"/>
        </w:rPr>
        <w:t xml:space="preserve"> </w:t>
      </w:r>
      <w:r w:rsidRPr="00B72783">
        <w:rPr>
          <w:noProof/>
          <w:color w:val="000000"/>
        </w:rPr>
        <w:t>Местные налоги и сборы</w:t>
      </w:r>
    </w:p>
    <w:p w:rsidR="004475FA" w:rsidRPr="00D00C09" w:rsidRDefault="004475FA" w:rsidP="00B639D2">
      <w:pPr>
        <w:pStyle w:val="11"/>
        <w:spacing w:after="0"/>
        <w:rPr>
          <w:noProof/>
          <w:color w:val="000000"/>
          <w:szCs w:val="22"/>
        </w:rPr>
      </w:pPr>
      <w:r w:rsidRPr="00B72783">
        <w:rPr>
          <w:noProof/>
          <w:color w:val="000000"/>
        </w:rPr>
        <w:t>3.</w:t>
      </w:r>
      <w:r w:rsidR="00B639D2" w:rsidRPr="00B72783">
        <w:rPr>
          <w:noProof/>
          <w:color w:val="000000"/>
        </w:rPr>
        <w:t xml:space="preserve"> </w:t>
      </w:r>
      <w:r w:rsidRPr="00D00C09">
        <w:rPr>
          <w:noProof/>
          <w:color w:val="000000"/>
          <w:szCs w:val="22"/>
        </w:rPr>
        <w:tab/>
      </w:r>
      <w:r w:rsidRPr="00B72783">
        <w:rPr>
          <w:noProof/>
          <w:color w:val="000000"/>
        </w:rPr>
        <w:t>Банковская система Российской Федерации</w:t>
      </w:r>
    </w:p>
    <w:p w:rsidR="004475FA" w:rsidRPr="00D00C09" w:rsidRDefault="004475FA" w:rsidP="00B639D2">
      <w:pPr>
        <w:pStyle w:val="11"/>
        <w:spacing w:after="0"/>
        <w:rPr>
          <w:noProof/>
          <w:color w:val="000000"/>
          <w:szCs w:val="22"/>
        </w:rPr>
      </w:pPr>
      <w:r w:rsidRPr="00B72783">
        <w:rPr>
          <w:noProof/>
          <w:color w:val="000000"/>
        </w:rPr>
        <w:t>Список использованной литературы</w:t>
      </w:r>
    </w:p>
    <w:p w:rsidR="004475FA" w:rsidRPr="00D00C09" w:rsidRDefault="004475FA" w:rsidP="00B639D2">
      <w:pPr>
        <w:ind w:firstLine="0"/>
        <w:rPr>
          <w:noProof/>
          <w:color w:val="000000"/>
        </w:rPr>
      </w:pPr>
    </w:p>
    <w:p w:rsidR="004475FA" w:rsidRPr="00D00C09" w:rsidRDefault="00296629" w:rsidP="00B639D2">
      <w:pPr>
        <w:pStyle w:val="1"/>
        <w:numPr>
          <w:ilvl w:val="0"/>
          <w:numId w:val="15"/>
        </w:numPr>
        <w:spacing w:before="0"/>
        <w:ind w:left="0" w:firstLine="709"/>
        <w:rPr>
          <w:rFonts w:ascii="Times New Roman" w:hAnsi="Times New Roman"/>
          <w:noProof/>
          <w:color w:val="000000"/>
        </w:rPr>
      </w:pPr>
      <w:bookmarkStart w:id="4" w:name="_Toc257573668"/>
      <w:bookmarkStart w:id="5" w:name="_Toc255930457"/>
      <w:bookmarkStart w:id="6" w:name="_Toc255946814"/>
      <w:bookmarkEnd w:id="1"/>
      <w:bookmarkEnd w:id="2"/>
      <w:bookmarkEnd w:id="3"/>
      <w:r w:rsidRPr="00D00C09">
        <w:rPr>
          <w:rFonts w:ascii="Times New Roman" w:hAnsi="Times New Roman"/>
          <w:noProof/>
          <w:color w:val="000000"/>
        </w:rPr>
        <w:br w:type="page"/>
      </w:r>
      <w:r w:rsidR="004475FA" w:rsidRPr="00D00C09">
        <w:rPr>
          <w:rFonts w:ascii="Times New Roman" w:hAnsi="Times New Roman"/>
          <w:noProof/>
          <w:color w:val="000000"/>
        </w:rPr>
        <w:t>Правовое регулирование деятельности Пенсионного фонда Российской Федерации</w:t>
      </w:r>
      <w:bookmarkEnd w:id="4"/>
    </w:p>
    <w:p w:rsidR="00296629" w:rsidRPr="00D00C09" w:rsidRDefault="00296629" w:rsidP="00B639D2">
      <w:pPr>
        <w:ind w:firstLine="709"/>
        <w:rPr>
          <w:bCs/>
          <w:noProof/>
          <w:color w:val="000000"/>
          <w:szCs w:val="22"/>
        </w:rPr>
      </w:pPr>
    </w:p>
    <w:p w:rsidR="004475FA" w:rsidRPr="00D00C09" w:rsidRDefault="004475FA" w:rsidP="00B639D2">
      <w:pPr>
        <w:ind w:firstLine="709"/>
        <w:rPr>
          <w:bCs/>
          <w:noProof/>
          <w:color w:val="000000"/>
          <w:szCs w:val="22"/>
        </w:rPr>
      </w:pPr>
      <w:r w:rsidRPr="00D00C09">
        <w:rPr>
          <w:bCs/>
          <w:noProof/>
          <w:color w:val="000000"/>
          <w:szCs w:val="22"/>
        </w:rPr>
        <w:t>Бюджетная система РФ включает в себя бюджеты государственных внебюджетных фондов (ст.10 БК РФ). В Бюджетном Кодексе РФ дано определение государственного внебюджетного фонда как фонда денежных средств, образуемого вне федерального бюджета, бюджетов субъектов РФ, предназначенного для реализации конституционных прав граждан: на пенсионное обеспечение, социальное обеспечение по болезни, инвалидности, в случае потери кормильца, рождения и воспитания детей и в иных случаях, предусмотренных законом; социальное обеспечение в случае безработицы; охрану здоровья и получение бесплатной медицинской помощи.</w:t>
      </w:r>
    </w:p>
    <w:p w:rsidR="004475FA" w:rsidRPr="00D00C09" w:rsidRDefault="004475FA" w:rsidP="00B639D2">
      <w:pPr>
        <w:ind w:firstLine="709"/>
        <w:rPr>
          <w:bCs/>
          <w:noProof/>
          <w:color w:val="000000"/>
          <w:szCs w:val="24"/>
        </w:rPr>
      </w:pPr>
      <w:r w:rsidRPr="00D00C09">
        <w:rPr>
          <w:bCs/>
          <w:noProof/>
          <w:color w:val="000000"/>
          <w:szCs w:val="22"/>
        </w:rPr>
        <w:t>Создание подобных внебюджетных фондов денежных средств позволяет аккумулировать значительные денежные ресурсы и направлять их на решение определенных социально-экономических целей и задач. Внебюджетные фонды образуются в соответствии с законодательством Российской Федерации, которое определяет также и порядок их расходования. Средства этих фондов находятся в федеральной собственности. Одновременно средства государственных внебюджетных фондов не входят в состав бюджетов всех уровней бюджетной системы Российской Федерации и изъятию не подлежат.</w:t>
      </w:r>
    </w:p>
    <w:p w:rsidR="004475FA" w:rsidRPr="00D00C09" w:rsidRDefault="004475FA" w:rsidP="00B639D2">
      <w:pPr>
        <w:ind w:firstLine="709"/>
        <w:rPr>
          <w:bCs/>
          <w:noProof/>
          <w:color w:val="000000"/>
          <w:szCs w:val="24"/>
        </w:rPr>
      </w:pPr>
      <w:r w:rsidRPr="00D00C09">
        <w:rPr>
          <w:bCs/>
          <w:noProof/>
          <w:color w:val="000000"/>
          <w:szCs w:val="22"/>
        </w:rPr>
        <w:t>Правовой основой формирования и использования внебюджетных фондов являются Бюджетный кодекс Российской Федерации и другие нормативные акты.</w:t>
      </w:r>
    </w:p>
    <w:p w:rsidR="004475FA" w:rsidRPr="00D00C09" w:rsidRDefault="004475FA" w:rsidP="00B639D2">
      <w:pPr>
        <w:ind w:firstLine="709"/>
        <w:rPr>
          <w:bCs/>
          <w:noProof/>
          <w:color w:val="000000"/>
          <w:szCs w:val="24"/>
        </w:rPr>
      </w:pPr>
      <w:r w:rsidRPr="00D00C09">
        <w:rPr>
          <w:bCs/>
          <w:noProof/>
          <w:color w:val="000000"/>
          <w:szCs w:val="22"/>
        </w:rPr>
        <w:t>К государственным внебюджетным фондам Российской Федерации относятся:</w:t>
      </w:r>
    </w:p>
    <w:p w:rsidR="004475FA" w:rsidRPr="00D00C09" w:rsidRDefault="004475FA" w:rsidP="00B639D2">
      <w:pPr>
        <w:pStyle w:val="af0"/>
        <w:numPr>
          <w:ilvl w:val="0"/>
          <w:numId w:val="24"/>
        </w:numPr>
        <w:ind w:left="0" w:firstLine="709"/>
        <w:rPr>
          <w:bCs/>
          <w:noProof/>
          <w:color w:val="000000"/>
          <w:szCs w:val="24"/>
        </w:rPr>
      </w:pPr>
      <w:r w:rsidRPr="00D00C09">
        <w:rPr>
          <w:bCs/>
          <w:noProof/>
          <w:color w:val="000000"/>
          <w:szCs w:val="22"/>
        </w:rPr>
        <w:t>Пенсионный фонд Российской Федерации;</w:t>
      </w:r>
    </w:p>
    <w:p w:rsidR="004475FA" w:rsidRPr="00D00C09" w:rsidRDefault="004475FA" w:rsidP="00B639D2">
      <w:pPr>
        <w:pStyle w:val="af0"/>
        <w:numPr>
          <w:ilvl w:val="0"/>
          <w:numId w:val="24"/>
        </w:numPr>
        <w:ind w:left="0" w:firstLine="709"/>
        <w:rPr>
          <w:bCs/>
          <w:noProof/>
          <w:color w:val="000000"/>
          <w:szCs w:val="24"/>
        </w:rPr>
      </w:pPr>
      <w:r w:rsidRPr="00D00C09">
        <w:rPr>
          <w:bCs/>
          <w:noProof/>
          <w:color w:val="000000"/>
          <w:szCs w:val="22"/>
        </w:rPr>
        <w:t>Фонд социального страхования Российской Федерации;</w:t>
      </w:r>
    </w:p>
    <w:p w:rsidR="004475FA" w:rsidRPr="00D00C09" w:rsidRDefault="004475FA" w:rsidP="00B639D2">
      <w:pPr>
        <w:pStyle w:val="af0"/>
        <w:numPr>
          <w:ilvl w:val="0"/>
          <w:numId w:val="24"/>
        </w:numPr>
        <w:ind w:left="0" w:firstLine="709"/>
        <w:rPr>
          <w:bCs/>
          <w:noProof/>
          <w:color w:val="000000"/>
          <w:szCs w:val="24"/>
        </w:rPr>
      </w:pPr>
      <w:r w:rsidRPr="00D00C09">
        <w:rPr>
          <w:bCs/>
          <w:noProof/>
          <w:color w:val="000000"/>
          <w:szCs w:val="22"/>
        </w:rPr>
        <w:t>Федеральный фонд обязательного медицинского страхования.</w:t>
      </w:r>
    </w:p>
    <w:p w:rsidR="004475FA" w:rsidRPr="00D00C09" w:rsidRDefault="004475FA" w:rsidP="00B639D2">
      <w:pPr>
        <w:ind w:firstLine="709"/>
        <w:rPr>
          <w:bCs/>
          <w:noProof/>
          <w:color w:val="000000"/>
          <w:szCs w:val="24"/>
        </w:rPr>
      </w:pPr>
      <w:r w:rsidRPr="00D00C09">
        <w:rPr>
          <w:bCs/>
          <w:noProof/>
          <w:color w:val="000000"/>
          <w:szCs w:val="22"/>
        </w:rPr>
        <w:t>Государственные внебюджетные фонды управляются органами государственной власти. Бюджеты государственных внебюджетных фондов Российской Федерации составляются органами управления указанных фондов и представляются органами исполнительной власти на рассмотрение законодательных органов одновременно с проектами соответствующих бюджетов на очередной финансовый год. Бюджеты названных фондов рассматриваются и утверждаются Федеральным Собранием в форме федеральных законов одновременно с принятием федерального закона о федеральном бюджете на очередной финансовый год. Аналогичный порядок составления, представления и утверждения бюджетов территориальных государственных внебюджетных фондов предусмотрен ст. 145 Бюджетного кодекса РФ.</w:t>
      </w:r>
    </w:p>
    <w:p w:rsidR="004475FA" w:rsidRPr="00D00C09" w:rsidRDefault="004475FA" w:rsidP="00B639D2">
      <w:pPr>
        <w:ind w:firstLine="709"/>
        <w:rPr>
          <w:bCs/>
          <w:noProof/>
          <w:color w:val="000000"/>
          <w:szCs w:val="24"/>
        </w:rPr>
      </w:pPr>
      <w:r w:rsidRPr="00D00C09">
        <w:rPr>
          <w:bCs/>
          <w:noProof/>
          <w:color w:val="000000"/>
          <w:szCs w:val="22"/>
        </w:rPr>
        <w:t>Доходы государственных внебюджетных фондов формируются за счет: единого социального налога; добровольных взносов физических и юридических лиц; других доходов, предусмотренных законодательством Российской Федерации. Особенностью расходования средств государственных внебюджетных фондов является их целевое использование в соответствии с бюджетами указанных фондов.</w:t>
      </w:r>
    </w:p>
    <w:p w:rsidR="004475FA" w:rsidRPr="00D00C09" w:rsidRDefault="004475FA" w:rsidP="00B639D2">
      <w:pPr>
        <w:ind w:firstLine="709"/>
        <w:rPr>
          <w:bCs/>
          <w:noProof/>
          <w:color w:val="000000"/>
          <w:szCs w:val="24"/>
        </w:rPr>
      </w:pPr>
      <w:r w:rsidRPr="00D00C09">
        <w:rPr>
          <w:bCs/>
          <w:noProof/>
          <w:color w:val="000000"/>
          <w:szCs w:val="22"/>
        </w:rPr>
        <w:t>Исполнение бюджетов государственных внебюджетных фондов осуществляется Федеральным казначейством Российской Федерации.</w:t>
      </w:r>
    </w:p>
    <w:p w:rsidR="004475FA" w:rsidRPr="00D00C09" w:rsidRDefault="004475FA" w:rsidP="00B639D2">
      <w:pPr>
        <w:ind w:firstLine="709"/>
        <w:rPr>
          <w:bCs/>
          <w:noProof/>
          <w:color w:val="000000"/>
          <w:szCs w:val="22"/>
        </w:rPr>
      </w:pPr>
      <w:r w:rsidRPr="00D00C09">
        <w:rPr>
          <w:bCs/>
          <w:noProof/>
          <w:color w:val="000000"/>
          <w:szCs w:val="22"/>
        </w:rPr>
        <w:t>По окончании бюджетного года органом управления фонда составляется отчет о его исполнении и представляется Правительством Российской Федерации на рассмотрение и утверждение Федеральному Собранию в форме федерального закона.</w:t>
      </w:r>
    </w:p>
    <w:p w:rsidR="004475FA" w:rsidRPr="00D00C09" w:rsidRDefault="004475FA" w:rsidP="00B639D2">
      <w:pPr>
        <w:ind w:firstLine="709"/>
        <w:rPr>
          <w:bCs/>
          <w:noProof/>
          <w:color w:val="000000"/>
          <w:szCs w:val="24"/>
        </w:rPr>
      </w:pPr>
      <w:r w:rsidRPr="00D00C09">
        <w:rPr>
          <w:bCs/>
          <w:noProof/>
          <w:color w:val="000000"/>
          <w:szCs w:val="24"/>
        </w:rPr>
        <w:t>Отчет об исполнении бюджета территориального внебюджетного фонда составляется органом управления фонда и представляется органом исполнительной власти субъекта Российской Федерации на рассмотрение и утверждение законодательному (представительному) органу субъекта Российской Федерации в форме закона субъекта Российской Федерации.</w:t>
      </w:r>
    </w:p>
    <w:p w:rsidR="004475FA" w:rsidRPr="00D00C09" w:rsidRDefault="004475FA" w:rsidP="00B639D2">
      <w:pPr>
        <w:ind w:firstLine="709"/>
        <w:rPr>
          <w:bCs/>
          <w:noProof/>
          <w:color w:val="000000"/>
          <w:szCs w:val="24"/>
        </w:rPr>
      </w:pPr>
      <w:r w:rsidRPr="00D00C09">
        <w:rPr>
          <w:bCs/>
          <w:noProof/>
          <w:color w:val="000000"/>
          <w:szCs w:val="24"/>
        </w:rPr>
        <w:t>Наиболее значимым и крупным является Пенсионный фонд, правовой режим которого определен Федеральными законами:</w:t>
      </w:r>
      <w:r w:rsidR="00B639D2" w:rsidRPr="00D00C09">
        <w:rPr>
          <w:bCs/>
          <w:noProof/>
          <w:color w:val="000000"/>
          <w:szCs w:val="24"/>
        </w:rPr>
        <w:t xml:space="preserve"> </w:t>
      </w:r>
      <w:r w:rsidRPr="00D00C09">
        <w:rPr>
          <w:bCs/>
          <w:noProof/>
          <w:color w:val="000000"/>
          <w:szCs w:val="24"/>
        </w:rPr>
        <w:t>«О трудовых пенсиях в Российской Федерации»</w:t>
      </w:r>
      <w:r w:rsidR="00B639D2" w:rsidRPr="00D00C09">
        <w:rPr>
          <w:bCs/>
          <w:noProof/>
          <w:color w:val="000000"/>
          <w:szCs w:val="24"/>
        </w:rPr>
        <w:t xml:space="preserve"> </w:t>
      </w:r>
      <w:r w:rsidRPr="00D00C09">
        <w:rPr>
          <w:bCs/>
          <w:noProof/>
          <w:color w:val="000000"/>
          <w:szCs w:val="24"/>
        </w:rPr>
        <w:t>от 17 декабря 2001 г., «О государственном пенсионном обеспечении»</w:t>
      </w:r>
      <w:r w:rsidR="00B639D2" w:rsidRPr="00D00C09">
        <w:rPr>
          <w:bCs/>
          <w:noProof/>
          <w:color w:val="000000"/>
          <w:szCs w:val="24"/>
        </w:rPr>
        <w:t xml:space="preserve"> </w:t>
      </w:r>
      <w:r w:rsidRPr="00D00C09">
        <w:rPr>
          <w:bCs/>
          <w:noProof/>
          <w:color w:val="000000"/>
          <w:szCs w:val="24"/>
        </w:rPr>
        <w:t>от 15 декабря 2001г., «Об обязательном пенсионном страховании в Российской Федерации» от 15 декабря 2001г., Положением о Пенсионном фонде РФ, утвержденным постановлением Верховного Совета РФ от 27 декабря 1991 г.</w:t>
      </w:r>
    </w:p>
    <w:p w:rsidR="004475FA" w:rsidRPr="00D00C09" w:rsidRDefault="004475FA" w:rsidP="00B639D2">
      <w:pPr>
        <w:ind w:firstLine="709"/>
        <w:rPr>
          <w:bCs/>
          <w:noProof/>
          <w:color w:val="000000"/>
          <w:szCs w:val="24"/>
        </w:rPr>
      </w:pPr>
      <w:r w:rsidRPr="00D00C09">
        <w:rPr>
          <w:bCs/>
          <w:noProof/>
          <w:color w:val="000000"/>
          <w:szCs w:val="24"/>
        </w:rPr>
        <w:t>В соответствии с Федеральным законом от 15 декабря 2001 г. Пенсионный фонд РФ (государственное учреждение) является страховщиком по обязательному пенсионному страхованию. Фонд и его территориальные органы представляют собой единую централизованную систему органов управления средствами обязательного пенсионного страхования в РФ. Государство несет субсидиарную ответственность по обязательствам Пенсионного фонда РФ перед застрахованными лицами.</w:t>
      </w:r>
    </w:p>
    <w:p w:rsidR="004475FA" w:rsidRPr="00D00C09" w:rsidRDefault="004475FA" w:rsidP="00B639D2">
      <w:pPr>
        <w:ind w:firstLine="709"/>
        <w:rPr>
          <w:bCs/>
          <w:noProof/>
          <w:color w:val="000000"/>
          <w:szCs w:val="24"/>
        </w:rPr>
      </w:pPr>
      <w:r w:rsidRPr="00D00C09">
        <w:rPr>
          <w:bCs/>
          <w:noProof/>
          <w:color w:val="000000"/>
          <w:szCs w:val="24"/>
        </w:rPr>
        <w:t>Средства этого фонда направляются на выплату пенсий и некоторых видов пособий. Пенсионный фонд — это самостоятельный орган управления финансами пенсионного обеспечения, средства которого не входят в состав федерального бюджета. В настоящий момент Пенсионный фонд РФ подчиняется Правительству РФ, перед которым ежегодно отчитывается о результатах своей деятельности.</w:t>
      </w:r>
    </w:p>
    <w:p w:rsidR="004475FA" w:rsidRPr="00D00C09" w:rsidRDefault="004475FA" w:rsidP="00B639D2">
      <w:pPr>
        <w:ind w:firstLine="709"/>
        <w:rPr>
          <w:bCs/>
          <w:noProof/>
          <w:color w:val="000000"/>
          <w:szCs w:val="24"/>
        </w:rPr>
      </w:pPr>
      <w:r w:rsidRPr="00D00C09">
        <w:rPr>
          <w:bCs/>
          <w:noProof/>
          <w:color w:val="000000"/>
          <w:szCs w:val="24"/>
        </w:rPr>
        <w:t>Пенсионный фонд формируется на федеральном уровне, в республиках, входящих в состав Федерации, краях, областях, что позволяет осуществлять выплаты всем пенсионерам, независимо от места их прежней работы и места жительства.</w:t>
      </w:r>
    </w:p>
    <w:p w:rsidR="004475FA" w:rsidRPr="00D00C09" w:rsidRDefault="004475FA" w:rsidP="00B639D2">
      <w:pPr>
        <w:ind w:firstLine="709"/>
        <w:rPr>
          <w:bCs/>
          <w:noProof/>
          <w:color w:val="000000"/>
          <w:szCs w:val="24"/>
        </w:rPr>
      </w:pPr>
      <w:r w:rsidRPr="00D00C09">
        <w:rPr>
          <w:bCs/>
          <w:noProof/>
          <w:color w:val="000000"/>
          <w:szCs w:val="24"/>
        </w:rPr>
        <w:t>К основным задачам Пенсионного фонда можно отнести следующие:</w:t>
      </w:r>
    </w:p>
    <w:p w:rsidR="004475FA" w:rsidRPr="00D00C09" w:rsidRDefault="004475FA" w:rsidP="00B639D2">
      <w:pPr>
        <w:pStyle w:val="af0"/>
        <w:numPr>
          <w:ilvl w:val="0"/>
          <w:numId w:val="16"/>
        </w:numPr>
        <w:ind w:left="0" w:firstLine="709"/>
        <w:rPr>
          <w:bCs/>
          <w:noProof/>
          <w:color w:val="000000"/>
          <w:szCs w:val="24"/>
        </w:rPr>
      </w:pPr>
      <w:r w:rsidRPr="00D00C09">
        <w:rPr>
          <w:bCs/>
          <w:noProof/>
          <w:color w:val="000000"/>
          <w:szCs w:val="24"/>
        </w:rPr>
        <w:t>целевой сбор и аккумуляция средств для выплаты пенсий и пособий на детей, а также организация их финансирования;</w:t>
      </w:r>
    </w:p>
    <w:p w:rsidR="004475FA" w:rsidRPr="00D00C09" w:rsidRDefault="004475FA" w:rsidP="00B639D2">
      <w:pPr>
        <w:pStyle w:val="af0"/>
        <w:numPr>
          <w:ilvl w:val="0"/>
          <w:numId w:val="16"/>
        </w:numPr>
        <w:ind w:left="0" w:firstLine="709"/>
        <w:rPr>
          <w:bCs/>
          <w:noProof/>
          <w:color w:val="000000"/>
          <w:szCs w:val="24"/>
        </w:rPr>
      </w:pPr>
      <w:r w:rsidRPr="00D00C09">
        <w:rPr>
          <w:bCs/>
          <w:noProof/>
          <w:color w:val="000000"/>
          <w:szCs w:val="24"/>
        </w:rPr>
        <w:t>участие на долговременной основе в финансовых федеральной и региональных программах по социальной поддержке населения;</w:t>
      </w:r>
    </w:p>
    <w:p w:rsidR="004475FA" w:rsidRPr="00D00C09" w:rsidRDefault="004475FA" w:rsidP="00B639D2">
      <w:pPr>
        <w:pStyle w:val="af0"/>
        <w:numPr>
          <w:ilvl w:val="0"/>
          <w:numId w:val="16"/>
        </w:numPr>
        <w:ind w:left="0" w:firstLine="709"/>
        <w:rPr>
          <w:bCs/>
          <w:noProof/>
          <w:color w:val="000000"/>
          <w:szCs w:val="24"/>
        </w:rPr>
      </w:pPr>
      <w:r w:rsidRPr="00D00C09">
        <w:rPr>
          <w:bCs/>
          <w:noProof/>
          <w:color w:val="000000"/>
          <w:szCs w:val="24"/>
        </w:rPr>
        <w:t>расширенное воспроизводство средств фонда на основе принципов самофинансирования и др.</w:t>
      </w:r>
    </w:p>
    <w:p w:rsidR="004475FA" w:rsidRPr="00D00C09" w:rsidRDefault="004475FA" w:rsidP="00B639D2">
      <w:pPr>
        <w:ind w:firstLine="709"/>
        <w:rPr>
          <w:bCs/>
          <w:noProof/>
          <w:color w:val="000000"/>
          <w:szCs w:val="24"/>
        </w:rPr>
      </w:pPr>
      <w:r w:rsidRPr="00D00C09">
        <w:rPr>
          <w:bCs/>
          <w:noProof/>
          <w:color w:val="000000"/>
          <w:szCs w:val="24"/>
        </w:rPr>
        <w:t>К источникам образования Пенсионного фонда относятся:</w:t>
      </w:r>
    </w:p>
    <w:p w:rsidR="004475FA" w:rsidRPr="00D00C09" w:rsidRDefault="004475FA" w:rsidP="00B639D2">
      <w:pPr>
        <w:pStyle w:val="af0"/>
        <w:numPr>
          <w:ilvl w:val="0"/>
          <w:numId w:val="17"/>
        </w:numPr>
        <w:ind w:left="0" w:firstLine="709"/>
        <w:rPr>
          <w:bCs/>
          <w:noProof/>
          <w:color w:val="000000"/>
          <w:szCs w:val="24"/>
        </w:rPr>
      </w:pPr>
      <w:r w:rsidRPr="00D00C09">
        <w:rPr>
          <w:bCs/>
          <w:noProof/>
          <w:color w:val="000000"/>
          <w:szCs w:val="24"/>
        </w:rPr>
        <w:t>страховые взносы: на обязательное пенсионное страхование в РФ; в виде фиксированного платежа, зачисляемые в Пенсионный фонд РФ на выплату страховой части трудовой пенсии; на обязательное пенсионное страхование, направляемые на выплату накопительной части трудовой пенсии;</w:t>
      </w:r>
    </w:p>
    <w:p w:rsidR="004475FA" w:rsidRPr="00D00C09" w:rsidRDefault="004475FA" w:rsidP="00B639D2">
      <w:pPr>
        <w:pStyle w:val="af0"/>
        <w:numPr>
          <w:ilvl w:val="0"/>
          <w:numId w:val="17"/>
        </w:numPr>
        <w:ind w:left="0" w:firstLine="709"/>
        <w:rPr>
          <w:bCs/>
          <w:noProof/>
          <w:color w:val="000000"/>
          <w:szCs w:val="24"/>
        </w:rPr>
      </w:pPr>
      <w:r w:rsidRPr="00D00C09">
        <w:rPr>
          <w:bCs/>
          <w:noProof/>
          <w:color w:val="000000"/>
          <w:szCs w:val="24"/>
        </w:rPr>
        <w:t xml:space="preserve">средства федерального бюджета в виде субвенций и иных поступлений; </w:t>
      </w:r>
    </w:p>
    <w:p w:rsidR="004475FA" w:rsidRPr="00D00C09" w:rsidRDefault="004475FA" w:rsidP="00B639D2">
      <w:pPr>
        <w:pStyle w:val="af0"/>
        <w:numPr>
          <w:ilvl w:val="0"/>
          <w:numId w:val="17"/>
        </w:numPr>
        <w:ind w:left="0" w:firstLine="709"/>
        <w:rPr>
          <w:bCs/>
          <w:noProof/>
          <w:color w:val="000000"/>
          <w:szCs w:val="24"/>
        </w:rPr>
      </w:pPr>
      <w:r w:rsidRPr="00D00C09">
        <w:rPr>
          <w:bCs/>
          <w:noProof/>
          <w:color w:val="000000"/>
          <w:szCs w:val="24"/>
        </w:rPr>
        <w:t>суммы пеней, недоимок и иных финансовых санкций по взносам в Пенсионный фонд РФ;</w:t>
      </w:r>
    </w:p>
    <w:p w:rsidR="004475FA" w:rsidRPr="00D00C09" w:rsidRDefault="004475FA" w:rsidP="00B639D2">
      <w:pPr>
        <w:pStyle w:val="af0"/>
        <w:numPr>
          <w:ilvl w:val="0"/>
          <w:numId w:val="17"/>
        </w:numPr>
        <w:ind w:left="0" w:firstLine="709"/>
        <w:rPr>
          <w:bCs/>
          <w:noProof/>
          <w:color w:val="000000"/>
          <w:szCs w:val="24"/>
        </w:rPr>
      </w:pPr>
      <w:r w:rsidRPr="00D00C09">
        <w:rPr>
          <w:bCs/>
          <w:noProof/>
          <w:color w:val="000000"/>
          <w:szCs w:val="24"/>
        </w:rPr>
        <w:t xml:space="preserve">доходы от размещения (инвестирования) временно свободных средств обязательного пенсионного страхования; </w:t>
      </w:r>
    </w:p>
    <w:p w:rsidR="004475FA" w:rsidRPr="00D00C09" w:rsidRDefault="004475FA" w:rsidP="00B639D2">
      <w:pPr>
        <w:pStyle w:val="af0"/>
        <w:numPr>
          <w:ilvl w:val="0"/>
          <w:numId w:val="17"/>
        </w:numPr>
        <w:ind w:left="0" w:firstLine="709"/>
        <w:rPr>
          <w:bCs/>
          <w:noProof/>
          <w:color w:val="000000"/>
          <w:szCs w:val="24"/>
        </w:rPr>
      </w:pPr>
      <w:r w:rsidRPr="00D00C09">
        <w:rPr>
          <w:bCs/>
          <w:noProof/>
          <w:color w:val="000000"/>
          <w:szCs w:val="24"/>
        </w:rPr>
        <w:t>добровольные взносы;</w:t>
      </w:r>
    </w:p>
    <w:p w:rsidR="004475FA" w:rsidRPr="00D00C09" w:rsidRDefault="004475FA" w:rsidP="00B639D2">
      <w:pPr>
        <w:pStyle w:val="af0"/>
        <w:numPr>
          <w:ilvl w:val="0"/>
          <w:numId w:val="17"/>
        </w:numPr>
        <w:ind w:left="0" w:firstLine="709"/>
        <w:rPr>
          <w:bCs/>
          <w:noProof/>
          <w:color w:val="000000"/>
          <w:szCs w:val="24"/>
        </w:rPr>
      </w:pPr>
      <w:r w:rsidRPr="00D00C09">
        <w:rPr>
          <w:bCs/>
          <w:noProof/>
          <w:color w:val="000000"/>
          <w:szCs w:val="24"/>
        </w:rPr>
        <w:t>средства федерального бюджета, передаваемые пенсионному фонду РФ Министерством труда и социального развития РФ на выплату пенсий и пособий;</w:t>
      </w:r>
    </w:p>
    <w:p w:rsidR="004475FA" w:rsidRPr="00D00C09" w:rsidRDefault="004475FA" w:rsidP="00B639D2">
      <w:pPr>
        <w:pStyle w:val="af0"/>
        <w:numPr>
          <w:ilvl w:val="0"/>
          <w:numId w:val="17"/>
        </w:numPr>
        <w:ind w:left="0" w:firstLine="709"/>
        <w:rPr>
          <w:bCs/>
          <w:noProof/>
          <w:color w:val="000000"/>
          <w:szCs w:val="24"/>
        </w:rPr>
      </w:pPr>
      <w:r w:rsidRPr="00D00C09">
        <w:rPr>
          <w:bCs/>
          <w:noProof/>
          <w:color w:val="000000"/>
          <w:szCs w:val="24"/>
        </w:rPr>
        <w:t>средства федерального бюджета, передаваемые фонду в соответствии с законодательством Российской Федерации;</w:t>
      </w:r>
    </w:p>
    <w:p w:rsidR="004475FA" w:rsidRPr="00D00C09" w:rsidRDefault="004475FA" w:rsidP="00B639D2">
      <w:pPr>
        <w:pStyle w:val="af0"/>
        <w:numPr>
          <w:ilvl w:val="0"/>
          <w:numId w:val="17"/>
        </w:numPr>
        <w:ind w:left="0" w:firstLine="709"/>
        <w:rPr>
          <w:bCs/>
          <w:noProof/>
          <w:color w:val="000000"/>
          <w:szCs w:val="24"/>
        </w:rPr>
      </w:pPr>
      <w:r w:rsidRPr="00D00C09">
        <w:rPr>
          <w:bCs/>
          <w:noProof/>
          <w:color w:val="000000"/>
          <w:szCs w:val="24"/>
        </w:rPr>
        <w:t>иные неналоговые доходы;</w:t>
      </w:r>
    </w:p>
    <w:p w:rsidR="004475FA" w:rsidRPr="00D00C09" w:rsidRDefault="004475FA" w:rsidP="00B639D2">
      <w:pPr>
        <w:pStyle w:val="af0"/>
        <w:numPr>
          <w:ilvl w:val="0"/>
          <w:numId w:val="17"/>
        </w:numPr>
        <w:ind w:left="0" w:firstLine="709"/>
        <w:rPr>
          <w:bCs/>
          <w:noProof/>
          <w:color w:val="000000"/>
          <w:szCs w:val="24"/>
        </w:rPr>
      </w:pPr>
      <w:r w:rsidRPr="00D00C09">
        <w:rPr>
          <w:bCs/>
          <w:noProof/>
          <w:color w:val="000000"/>
          <w:szCs w:val="24"/>
        </w:rPr>
        <w:t>безвозмездные перечисления.</w:t>
      </w:r>
      <w:r w:rsidRPr="00D00C09">
        <w:rPr>
          <w:rStyle w:val="af3"/>
          <w:bCs/>
          <w:noProof/>
          <w:color w:val="000000"/>
          <w:szCs w:val="24"/>
        </w:rPr>
        <w:footnoteReference w:id="1"/>
      </w:r>
    </w:p>
    <w:p w:rsidR="004475FA" w:rsidRPr="00D00C09" w:rsidRDefault="004475FA" w:rsidP="00B639D2">
      <w:pPr>
        <w:ind w:firstLine="709"/>
        <w:rPr>
          <w:bCs/>
          <w:noProof/>
          <w:color w:val="000000"/>
          <w:szCs w:val="24"/>
        </w:rPr>
      </w:pPr>
      <w:r w:rsidRPr="00D00C09">
        <w:rPr>
          <w:bCs/>
          <w:noProof/>
          <w:color w:val="000000"/>
          <w:szCs w:val="24"/>
        </w:rPr>
        <w:t>Расходование денежных средств Пенсионного фонда РФ осуществляется в соответствии с целями его деятельности. Основными статьями расходов фонда являются:</w:t>
      </w:r>
    </w:p>
    <w:p w:rsidR="004475FA" w:rsidRPr="00D00C09" w:rsidRDefault="004475FA" w:rsidP="00B639D2">
      <w:pPr>
        <w:pStyle w:val="af0"/>
        <w:numPr>
          <w:ilvl w:val="0"/>
          <w:numId w:val="18"/>
        </w:numPr>
        <w:ind w:left="0" w:firstLine="709"/>
        <w:rPr>
          <w:bCs/>
          <w:noProof/>
          <w:color w:val="000000"/>
          <w:szCs w:val="24"/>
        </w:rPr>
      </w:pPr>
      <w:r w:rsidRPr="00D00C09">
        <w:rPr>
          <w:bCs/>
          <w:noProof/>
          <w:color w:val="000000"/>
          <w:szCs w:val="24"/>
        </w:rPr>
        <w:t>выплата в соответствии с действующим на территории Российской законодательством, межгосударственными и международными договорами государственных пенсий, в том числе гражданам, выезжающим за пределы Российской Федерации;</w:t>
      </w:r>
    </w:p>
    <w:p w:rsidR="004475FA" w:rsidRPr="00D00C09" w:rsidRDefault="004475FA" w:rsidP="00B639D2">
      <w:pPr>
        <w:pStyle w:val="af0"/>
        <w:numPr>
          <w:ilvl w:val="0"/>
          <w:numId w:val="18"/>
        </w:numPr>
        <w:ind w:left="0" w:firstLine="709"/>
        <w:rPr>
          <w:bCs/>
          <w:noProof/>
          <w:color w:val="000000"/>
          <w:szCs w:val="24"/>
        </w:rPr>
      </w:pPr>
      <w:r w:rsidRPr="00D00C09">
        <w:rPr>
          <w:bCs/>
          <w:noProof/>
          <w:color w:val="000000"/>
          <w:szCs w:val="24"/>
        </w:rPr>
        <w:t>выплата пособий по уходу за ребенком в возрасте старше полутора лет;</w:t>
      </w:r>
    </w:p>
    <w:p w:rsidR="004475FA" w:rsidRPr="00D00C09" w:rsidRDefault="004475FA" w:rsidP="00B639D2">
      <w:pPr>
        <w:pStyle w:val="af0"/>
        <w:numPr>
          <w:ilvl w:val="0"/>
          <w:numId w:val="18"/>
        </w:numPr>
        <w:ind w:left="0" w:firstLine="709"/>
        <w:rPr>
          <w:bCs/>
          <w:noProof/>
          <w:color w:val="000000"/>
          <w:szCs w:val="24"/>
        </w:rPr>
      </w:pPr>
      <w:r w:rsidRPr="00D00C09">
        <w:rPr>
          <w:bCs/>
          <w:noProof/>
          <w:color w:val="000000"/>
          <w:szCs w:val="24"/>
        </w:rPr>
        <w:t>оказание органам социальной защиты населения материальной помощи престарелым и нетрудоспособным гражданам;</w:t>
      </w:r>
    </w:p>
    <w:p w:rsidR="004475FA" w:rsidRPr="00D00C09" w:rsidRDefault="004475FA" w:rsidP="00B639D2">
      <w:pPr>
        <w:pStyle w:val="af0"/>
        <w:numPr>
          <w:ilvl w:val="0"/>
          <w:numId w:val="18"/>
        </w:numPr>
        <w:ind w:left="0" w:firstLine="709"/>
        <w:rPr>
          <w:bCs/>
          <w:noProof/>
          <w:color w:val="000000"/>
          <w:szCs w:val="24"/>
        </w:rPr>
      </w:pPr>
      <w:r w:rsidRPr="00D00C09">
        <w:rPr>
          <w:bCs/>
          <w:noProof/>
          <w:color w:val="000000"/>
          <w:szCs w:val="24"/>
        </w:rPr>
        <w:t>финансовое и материально-техническое обеспечение текущей деятельности Пенсионного фонда и его органов.</w:t>
      </w:r>
      <w:r w:rsidRPr="00D00C09">
        <w:rPr>
          <w:rStyle w:val="af3"/>
          <w:bCs/>
          <w:noProof/>
          <w:color w:val="000000"/>
          <w:szCs w:val="24"/>
        </w:rPr>
        <w:footnoteReference w:id="2"/>
      </w:r>
    </w:p>
    <w:p w:rsidR="004475FA" w:rsidRPr="00D00C09" w:rsidRDefault="004475FA" w:rsidP="00B639D2">
      <w:pPr>
        <w:ind w:firstLine="709"/>
        <w:rPr>
          <w:bCs/>
          <w:noProof/>
          <w:color w:val="000000"/>
          <w:szCs w:val="24"/>
        </w:rPr>
      </w:pPr>
      <w:r w:rsidRPr="00D00C09">
        <w:rPr>
          <w:bCs/>
          <w:noProof/>
          <w:color w:val="000000"/>
          <w:szCs w:val="24"/>
        </w:rPr>
        <w:t>Непосредственное руководство Пенсионным фондом осуществляет Правление и исполнительная дирекция, которая с участием Министерства финансов РФ разрабатывает проект бюджета Пенсионного фонда, утверждаемый Правлением. Затем проект бюджета обсуждается и утверждается Государственной Думой.</w:t>
      </w:r>
      <w:r w:rsidRPr="00D00C09">
        <w:rPr>
          <w:rStyle w:val="af3"/>
          <w:bCs/>
          <w:noProof/>
          <w:color w:val="000000"/>
          <w:szCs w:val="24"/>
        </w:rPr>
        <w:footnoteReference w:id="3"/>
      </w:r>
    </w:p>
    <w:p w:rsidR="004475FA" w:rsidRPr="00D00C09" w:rsidRDefault="004475FA" w:rsidP="00B639D2">
      <w:pPr>
        <w:ind w:firstLine="709"/>
        <w:rPr>
          <w:noProof/>
          <w:color w:val="000000"/>
        </w:rPr>
      </w:pPr>
    </w:p>
    <w:p w:rsidR="004475FA" w:rsidRPr="00D00C09" w:rsidRDefault="004475FA" w:rsidP="00B639D2">
      <w:pPr>
        <w:pStyle w:val="1"/>
        <w:numPr>
          <w:ilvl w:val="0"/>
          <w:numId w:val="15"/>
        </w:numPr>
        <w:spacing w:before="0"/>
        <w:ind w:left="0" w:firstLine="709"/>
        <w:rPr>
          <w:rFonts w:ascii="Times New Roman" w:hAnsi="Times New Roman"/>
          <w:noProof/>
          <w:color w:val="000000"/>
        </w:rPr>
      </w:pPr>
      <w:bookmarkStart w:id="7" w:name="_Toc257573669"/>
      <w:r w:rsidRPr="00D00C09">
        <w:rPr>
          <w:rFonts w:ascii="Times New Roman" w:hAnsi="Times New Roman"/>
          <w:noProof/>
          <w:color w:val="000000"/>
        </w:rPr>
        <w:t>Местные налоги и сборы</w:t>
      </w:r>
      <w:bookmarkEnd w:id="7"/>
    </w:p>
    <w:p w:rsidR="00296629" w:rsidRPr="00D00C09" w:rsidRDefault="00296629" w:rsidP="00B639D2">
      <w:pPr>
        <w:pStyle w:val="Default"/>
        <w:spacing w:line="360" w:lineRule="auto"/>
        <w:ind w:firstLine="709"/>
        <w:contextualSpacing/>
        <w:jc w:val="both"/>
        <w:rPr>
          <w:noProof/>
          <w:sz w:val="28"/>
          <w:szCs w:val="28"/>
        </w:rPr>
      </w:pPr>
    </w:p>
    <w:p w:rsidR="004475FA" w:rsidRPr="00D00C09" w:rsidRDefault="004475FA" w:rsidP="00B639D2">
      <w:pPr>
        <w:pStyle w:val="Default"/>
        <w:spacing w:line="360" w:lineRule="auto"/>
        <w:ind w:firstLine="709"/>
        <w:contextualSpacing/>
        <w:jc w:val="both"/>
        <w:rPr>
          <w:noProof/>
          <w:sz w:val="28"/>
          <w:szCs w:val="28"/>
        </w:rPr>
      </w:pPr>
      <w:r w:rsidRPr="00D00C09">
        <w:rPr>
          <w:noProof/>
          <w:sz w:val="28"/>
          <w:szCs w:val="28"/>
        </w:rPr>
        <w:t xml:space="preserve">Местные налоги представляют собой обязательные платежи, устанавливаемые в соответствии с законодательством РФ представительными органами местного самоуправления и взимаемые на территории муниципального образования. </w:t>
      </w:r>
    </w:p>
    <w:p w:rsidR="004475FA" w:rsidRPr="00D00C09" w:rsidRDefault="004475FA" w:rsidP="00B639D2">
      <w:pPr>
        <w:pStyle w:val="Default"/>
        <w:spacing w:line="360" w:lineRule="auto"/>
        <w:ind w:firstLine="709"/>
        <w:contextualSpacing/>
        <w:jc w:val="both"/>
        <w:rPr>
          <w:noProof/>
          <w:sz w:val="28"/>
          <w:szCs w:val="28"/>
        </w:rPr>
      </w:pPr>
      <w:r w:rsidRPr="00D00C09">
        <w:rPr>
          <w:noProof/>
          <w:sz w:val="28"/>
          <w:szCs w:val="28"/>
        </w:rPr>
        <w:t xml:space="preserve">Местные налоги и сборы являются составной частью налоговой системы РФ, имеют ярко выраженный фискальный характер и предназначены для финансового обеспечения обязательными платежами бюджетных расходов муниципальных образований. Однако муниципальные налоги и сборы имеют ряд характерных признаков, отличающих их от государственных (федеральных и региональных) налогов: </w:t>
      </w:r>
    </w:p>
    <w:p w:rsidR="004475FA" w:rsidRPr="00D00C09" w:rsidRDefault="004475FA" w:rsidP="00B639D2">
      <w:pPr>
        <w:pStyle w:val="Default"/>
        <w:numPr>
          <w:ilvl w:val="0"/>
          <w:numId w:val="21"/>
        </w:numPr>
        <w:spacing w:line="360" w:lineRule="auto"/>
        <w:ind w:left="0" w:firstLine="709"/>
        <w:contextualSpacing/>
        <w:jc w:val="both"/>
        <w:rPr>
          <w:noProof/>
          <w:sz w:val="28"/>
          <w:szCs w:val="28"/>
        </w:rPr>
      </w:pPr>
      <w:r w:rsidRPr="00D00C09">
        <w:rPr>
          <w:noProof/>
          <w:sz w:val="28"/>
          <w:szCs w:val="28"/>
        </w:rPr>
        <w:t xml:space="preserve">поступления по этим платежам используются на нужды того муниципального образования, в пределах которого они собраны или поступили от объектов налогообложения, принадлежащих муниципальному образованию; </w:t>
      </w:r>
    </w:p>
    <w:p w:rsidR="004475FA" w:rsidRPr="00D00C09" w:rsidRDefault="004475FA" w:rsidP="00B639D2">
      <w:pPr>
        <w:pStyle w:val="af0"/>
        <w:numPr>
          <w:ilvl w:val="1"/>
          <w:numId w:val="21"/>
        </w:numPr>
        <w:ind w:left="0" w:firstLine="709"/>
        <w:rPr>
          <w:noProof/>
          <w:color w:val="000000"/>
        </w:rPr>
      </w:pPr>
      <w:r w:rsidRPr="00D00C09">
        <w:rPr>
          <w:noProof/>
          <w:color w:val="000000"/>
        </w:rPr>
        <w:t xml:space="preserve">муниципальные налоги полностью и непосредственно зачисляются в местные бюджеты по месту поступления. Федеральные налоги и налоги субъектов РФ распределяются между всеми звеньями бюджетной системы и идут на образование доходов РФ, субъектов РФ и местных бюджетов; </w:t>
      </w:r>
    </w:p>
    <w:p w:rsidR="004475FA" w:rsidRPr="00D00C09" w:rsidRDefault="004475FA" w:rsidP="00B639D2">
      <w:pPr>
        <w:pStyle w:val="af0"/>
        <w:numPr>
          <w:ilvl w:val="1"/>
          <w:numId w:val="21"/>
        </w:numPr>
        <w:ind w:left="0" w:firstLine="709"/>
        <w:rPr>
          <w:noProof/>
          <w:color w:val="000000"/>
        </w:rPr>
      </w:pPr>
      <w:r w:rsidRPr="00D00C09">
        <w:rPr>
          <w:noProof/>
          <w:color w:val="000000"/>
        </w:rPr>
        <w:t xml:space="preserve">организация введения и взимания данных платежей возложена на органы местного самоуправления; </w:t>
      </w:r>
    </w:p>
    <w:p w:rsidR="004475FA" w:rsidRPr="00D00C09" w:rsidRDefault="004475FA" w:rsidP="00B639D2">
      <w:pPr>
        <w:pStyle w:val="af0"/>
        <w:numPr>
          <w:ilvl w:val="1"/>
          <w:numId w:val="21"/>
        </w:numPr>
        <w:ind w:left="0" w:firstLine="709"/>
        <w:rPr>
          <w:noProof/>
          <w:color w:val="000000"/>
        </w:rPr>
      </w:pPr>
      <w:r w:rsidRPr="00D00C09">
        <w:rPr>
          <w:noProof/>
          <w:color w:val="000000"/>
        </w:rPr>
        <w:t xml:space="preserve">использование поступлений от местных налогов и сборов находится под контролем органов местного самоуправления; зачисляются данные платежи в местные бюджеты в качестве закрепленных доходов; </w:t>
      </w:r>
    </w:p>
    <w:p w:rsidR="004475FA" w:rsidRPr="00D00C09" w:rsidRDefault="004475FA" w:rsidP="00B639D2">
      <w:pPr>
        <w:pStyle w:val="af0"/>
        <w:numPr>
          <w:ilvl w:val="1"/>
          <w:numId w:val="21"/>
        </w:numPr>
        <w:ind w:left="0" w:firstLine="709"/>
        <w:rPr>
          <w:noProof/>
          <w:color w:val="000000"/>
        </w:rPr>
      </w:pPr>
      <w:r w:rsidRPr="00D00C09">
        <w:rPr>
          <w:noProof/>
          <w:color w:val="000000"/>
        </w:rPr>
        <w:t xml:space="preserve">наличие у органов местного самоуправления более широкой компетенции по правовому регулированию местных налогов и сборов в сравнении с другими платежами налоговой системы. Органам местного самоуправления предоставляются широкие права, а именно: изменять ставки некоторых платежей в сторону понижения; устанавливать дополнительные льготы для тех или иных групп налогоплательщиков. Местные налоги позволяют более полно учитывать местные потребности и виды расходов местных бюджетов. </w:t>
      </w:r>
    </w:p>
    <w:p w:rsidR="004475FA" w:rsidRPr="00D00C09" w:rsidRDefault="004475FA" w:rsidP="00B639D2">
      <w:pPr>
        <w:ind w:firstLine="709"/>
        <w:rPr>
          <w:noProof/>
          <w:color w:val="000000"/>
        </w:rPr>
      </w:pPr>
      <w:r w:rsidRPr="00D00C09">
        <w:rPr>
          <w:noProof/>
          <w:color w:val="000000"/>
        </w:rPr>
        <w:t>К составу местных налоговых платежей в соответствии со ст.15 НК относят: земельный налог и налог на имущество физических лиц.</w:t>
      </w:r>
    </w:p>
    <w:p w:rsidR="004475FA" w:rsidRPr="00D00C09" w:rsidRDefault="004475FA" w:rsidP="00B639D2">
      <w:pPr>
        <w:ind w:firstLine="709"/>
        <w:rPr>
          <w:noProof/>
          <w:color w:val="000000"/>
        </w:rPr>
      </w:pPr>
      <w:r w:rsidRPr="00D00C09">
        <w:rPr>
          <w:b/>
          <w:iCs/>
          <w:noProof/>
          <w:color w:val="000000"/>
        </w:rPr>
        <w:t>Земельный налог</w:t>
      </w:r>
    </w:p>
    <w:p w:rsidR="004475FA" w:rsidRPr="00D00C09" w:rsidRDefault="004475FA" w:rsidP="00B639D2">
      <w:pPr>
        <w:ind w:firstLine="709"/>
        <w:contextualSpacing/>
        <w:rPr>
          <w:noProof/>
          <w:color w:val="000000"/>
        </w:rPr>
      </w:pPr>
      <w:r w:rsidRPr="00D00C09">
        <w:rPr>
          <w:b/>
          <w:i/>
          <w:iCs/>
          <w:noProof/>
          <w:color w:val="000000"/>
        </w:rPr>
        <w:t>Земельный налог</w:t>
      </w:r>
      <w:r w:rsidRPr="00D00C09">
        <w:rPr>
          <w:i/>
          <w:iCs/>
          <w:noProof/>
          <w:color w:val="000000"/>
        </w:rPr>
        <w:t xml:space="preserve"> </w:t>
      </w:r>
      <w:r w:rsidRPr="00D00C09">
        <w:rPr>
          <w:noProof/>
          <w:color w:val="000000"/>
        </w:rPr>
        <w:t xml:space="preserve">установлен гл. 31 НК РФ. </w:t>
      </w:r>
    </w:p>
    <w:p w:rsidR="004475FA" w:rsidRPr="00D00C09" w:rsidRDefault="004475FA" w:rsidP="00B639D2">
      <w:pPr>
        <w:ind w:firstLine="709"/>
        <w:contextualSpacing/>
        <w:rPr>
          <w:noProof/>
          <w:color w:val="000000"/>
        </w:rPr>
      </w:pPr>
      <w:r w:rsidRPr="00D00C09">
        <w:rPr>
          <w:noProof/>
          <w:color w:val="000000"/>
        </w:rPr>
        <w:t>Налог на землю введен в российскую налоговую систему в целях стимулирования рационального использования, охраны и освоения земель, повышения плодородия почв, выравнивания социально-экономических условий хозяйствования на землях разного качества, обеспечения развития инфраструктуры в населенных пунктах, формирования специальных фондов финансирования этих мероприятий.</w:t>
      </w:r>
      <w:r w:rsidRPr="00D00C09">
        <w:rPr>
          <w:rStyle w:val="af3"/>
          <w:noProof/>
          <w:color w:val="000000"/>
        </w:rPr>
        <w:footnoteReference w:id="4"/>
      </w:r>
    </w:p>
    <w:p w:rsidR="004475FA" w:rsidRPr="00D00C09" w:rsidRDefault="004475FA" w:rsidP="00B639D2">
      <w:pPr>
        <w:ind w:firstLine="709"/>
        <w:contextualSpacing/>
        <w:rPr>
          <w:noProof/>
          <w:color w:val="000000"/>
        </w:rPr>
      </w:pPr>
      <w:r w:rsidRPr="00D00C09">
        <w:rPr>
          <w:noProof/>
          <w:color w:val="000000"/>
        </w:rPr>
        <w:t>Порядок исчисления и уплаты земельного налога регламентируется гл.31 НК и нормативными правовыми актами представительных органов муниципальных образований. В городах федерального значения Москве и Санкт-Петербурге налог устанавливается НК РФ</w:t>
      </w:r>
      <w:r w:rsidR="00B639D2" w:rsidRPr="00D00C09">
        <w:rPr>
          <w:noProof/>
          <w:color w:val="000000"/>
        </w:rPr>
        <w:t xml:space="preserve"> </w:t>
      </w:r>
      <w:r w:rsidRPr="00D00C09">
        <w:rPr>
          <w:noProof/>
          <w:color w:val="000000"/>
        </w:rPr>
        <w:t>и законами субъектов РФ.</w:t>
      </w:r>
    </w:p>
    <w:p w:rsidR="004475FA" w:rsidRPr="00D00C09" w:rsidRDefault="004475FA" w:rsidP="00B639D2">
      <w:pPr>
        <w:ind w:firstLine="709"/>
        <w:contextualSpacing/>
        <w:rPr>
          <w:noProof/>
          <w:color w:val="000000"/>
        </w:rPr>
      </w:pPr>
      <w:r w:rsidRPr="00D00C09">
        <w:rPr>
          <w:noProof/>
          <w:color w:val="000000"/>
        </w:rPr>
        <w:t>Налогоплательщиками являются собственники земельных участков: организации и физические лица. Не признаются налогоплательщиками организации и физические лица в отношении земельных участников, находящихся у них на праве безвозмездного срочного пользования или переданных им по договору аренды.</w:t>
      </w:r>
    </w:p>
    <w:p w:rsidR="004475FA" w:rsidRPr="00D00C09" w:rsidRDefault="004475FA" w:rsidP="00B639D2">
      <w:pPr>
        <w:ind w:firstLine="709"/>
        <w:contextualSpacing/>
        <w:rPr>
          <w:noProof/>
          <w:color w:val="000000"/>
        </w:rPr>
      </w:pPr>
      <w:r w:rsidRPr="00D00C09">
        <w:rPr>
          <w:noProof/>
          <w:color w:val="000000"/>
        </w:rPr>
        <w:t>Объект налогообложения – земельные участки, расположенные в пределах муниципального образования, на территории которого введен налог.</w:t>
      </w:r>
    </w:p>
    <w:p w:rsidR="004475FA" w:rsidRPr="00D00C09" w:rsidRDefault="004475FA" w:rsidP="00B639D2">
      <w:pPr>
        <w:ind w:firstLine="709"/>
        <w:contextualSpacing/>
        <w:rPr>
          <w:noProof/>
          <w:color w:val="000000"/>
        </w:rPr>
      </w:pPr>
      <w:r w:rsidRPr="00D00C09">
        <w:rPr>
          <w:noProof/>
          <w:color w:val="000000"/>
        </w:rPr>
        <w:t>В ст.389 НК установлен перечень земельных участков, которые не признаются объектом обложения земельным налогом. Это:</w:t>
      </w:r>
    </w:p>
    <w:p w:rsidR="004475FA" w:rsidRPr="00D00C09" w:rsidRDefault="004475FA" w:rsidP="00B639D2">
      <w:pPr>
        <w:pStyle w:val="af0"/>
        <w:numPr>
          <w:ilvl w:val="0"/>
          <w:numId w:val="22"/>
        </w:numPr>
        <w:ind w:left="0" w:firstLine="709"/>
        <w:rPr>
          <w:noProof/>
          <w:color w:val="000000"/>
        </w:rPr>
      </w:pPr>
      <w:r w:rsidRPr="00D00C09">
        <w:rPr>
          <w:noProof/>
          <w:color w:val="000000"/>
        </w:rPr>
        <w:t>земельные участки, изъятые из оборота;</w:t>
      </w:r>
    </w:p>
    <w:p w:rsidR="004475FA" w:rsidRPr="00D00C09" w:rsidRDefault="004475FA" w:rsidP="00B639D2">
      <w:pPr>
        <w:pStyle w:val="af0"/>
        <w:numPr>
          <w:ilvl w:val="0"/>
          <w:numId w:val="22"/>
        </w:numPr>
        <w:ind w:left="0" w:firstLine="709"/>
        <w:rPr>
          <w:noProof/>
          <w:color w:val="000000"/>
        </w:rPr>
      </w:pPr>
      <w:r w:rsidRPr="00D00C09">
        <w:rPr>
          <w:noProof/>
          <w:color w:val="000000"/>
        </w:rPr>
        <w:t>земельные участки, ограниченные в обороте,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4475FA" w:rsidRPr="00D00C09" w:rsidRDefault="004475FA" w:rsidP="00B639D2">
      <w:pPr>
        <w:pStyle w:val="af0"/>
        <w:numPr>
          <w:ilvl w:val="0"/>
          <w:numId w:val="22"/>
        </w:numPr>
        <w:ind w:left="0" w:firstLine="709"/>
        <w:rPr>
          <w:noProof/>
          <w:color w:val="000000"/>
        </w:rPr>
      </w:pPr>
      <w:r w:rsidRPr="00D00C09">
        <w:rPr>
          <w:noProof/>
          <w:color w:val="000000"/>
        </w:rPr>
        <w:t>земельные участки, ограниченные в обороте и предоставленные для обеспечения обороны, безопасности и таможенных нужд;</w:t>
      </w:r>
    </w:p>
    <w:p w:rsidR="004475FA" w:rsidRPr="00D00C09" w:rsidRDefault="004475FA" w:rsidP="00B639D2">
      <w:pPr>
        <w:pStyle w:val="af0"/>
        <w:numPr>
          <w:ilvl w:val="0"/>
          <w:numId w:val="22"/>
        </w:numPr>
        <w:ind w:left="0" w:firstLine="709"/>
        <w:rPr>
          <w:noProof/>
          <w:color w:val="000000"/>
        </w:rPr>
      </w:pPr>
      <w:r w:rsidRPr="00D00C09">
        <w:rPr>
          <w:noProof/>
          <w:color w:val="000000"/>
        </w:rPr>
        <w:t>земельные участки, ограниченные в обороте в соответствии с законодательством Российской Федерации, в пределах лесного фонда;</w:t>
      </w:r>
    </w:p>
    <w:p w:rsidR="004475FA" w:rsidRPr="00D00C09" w:rsidRDefault="004475FA" w:rsidP="00B639D2">
      <w:pPr>
        <w:pStyle w:val="af0"/>
        <w:numPr>
          <w:ilvl w:val="0"/>
          <w:numId w:val="22"/>
        </w:numPr>
        <w:ind w:left="0" w:firstLine="709"/>
        <w:rPr>
          <w:noProof/>
          <w:color w:val="000000"/>
        </w:rPr>
      </w:pPr>
      <w:r w:rsidRPr="00D00C09">
        <w:rPr>
          <w:noProof/>
          <w:color w:val="000000"/>
        </w:rPr>
        <w:t>земельные участки, ограниченные в обороте, занятые находящимися в государственной собственности водными объектами в составе водного фонда, за исключением земельных участков, занятых обособленными водными объектами.</w:t>
      </w:r>
    </w:p>
    <w:p w:rsidR="004475FA" w:rsidRPr="00D00C09" w:rsidRDefault="004475FA" w:rsidP="00B639D2">
      <w:pPr>
        <w:ind w:firstLine="709"/>
        <w:rPr>
          <w:noProof/>
          <w:color w:val="000000"/>
        </w:rPr>
      </w:pPr>
      <w:r w:rsidRPr="00D00C09">
        <w:rPr>
          <w:noProof/>
          <w:color w:val="000000"/>
        </w:rPr>
        <w:t>Налоговая база определяется как кадастровая стоимость земельных участков, признаваемых объектом налогообложения. 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 Органы, осуществляющие ведение государственного земельного кадастра, и органы муниципальных образований ежегодно до 1 февраля года, являющегося налоговым периодом, обязаны сообщить в налоговые органы по месту своего нахождения сведения о земельных участках, признаваемых объектом налогообложения, по состоянию на 1 января года, являющегося налоговым периодом.</w:t>
      </w:r>
    </w:p>
    <w:p w:rsidR="004475FA" w:rsidRPr="00D00C09" w:rsidRDefault="004475FA" w:rsidP="00B639D2">
      <w:pPr>
        <w:ind w:firstLine="709"/>
        <w:rPr>
          <w:noProof/>
          <w:color w:val="000000"/>
        </w:rPr>
      </w:pPr>
      <w:r w:rsidRPr="00D00C09">
        <w:rPr>
          <w:noProof/>
          <w:color w:val="000000"/>
        </w:rPr>
        <w:t>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подлежит доведению до сведения налогоплательщиков в порядке, определяемом органами местного самоуправления (исполнительными органами государственной власти городов федерального значения Москвы и Санкт-Петербурга), не позднее 1 марта этого года.</w:t>
      </w:r>
    </w:p>
    <w:p w:rsidR="004475FA" w:rsidRPr="00D00C09" w:rsidRDefault="004475FA" w:rsidP="00B639D2">
      <w:pPr>
        <w:ind w:firstLine="709"/>
        <w:rPr>
          <w:noProof/>
          <w:color w:val="000000"/>
        </w:rPr>
      </w:pPr>
      <w:r w:rsidRPr="00D00C09">
        <w:rPr>
          <w:noProof/>
          <w:color w:val="000000"/>
        </w:rPr>
        <w:t>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w:t>
      </w:r>
    </w:p>
    <w:p w:rsidR="004475FA" w:rsidRPr="00D00C09" w:rsidRDefault="004475FA" w:rsidP="00B639D2">
      <w:pPr>
        <w:ind w:firstLine="709"/>
        <w:rPr>
          <w:noProof/>
          <w:color w:val="000000"/>
        </w:rPr>
      </w:pPr>
      <w:r w:rsidRPr="00D00C09">
        <w:rPr>
          <w:noProof/>
          <w:color w:val="000000"/>
        </w:rPr>
        <w:t>Налоговая база в отношении земельных участков, находящихся в общей собственности, определяется для каждого из налогоплательщиков, являющихся собственниками данного земельного участка, в равных долях.</w:t>
      </w:r>
    </w:p>
    <w:p w:rsidR="004475FA" w:rsidRPr="00D00C09" w:rsidRDefault="004475FA" w:rsidP="00B639D2">
      <w:pPr>
        <w:ind w:firstLine="709"/>
        <w:rPr>
          <w:noProof/>
          <w:color w:val="000000"/>
        </w:rPr>
      </w:pPr>
      <w:r w:rsidRPr="00D00C09">
        <w:rPr>
          <w:noProof/>
          <w:color w:val="000000"/>
        </w:rPr>
        <w:t>Налоговым периодом признается календарный год.</w:t>
      </w:r>
    </w:p>
    <w:p w:rsidR="004475FA" w:rsidRPr="00D00C09" w:rsidRDefault="004475FA" w:rsidP="00B639D2">
      <w:pPr>
        <w:ind w:firstLine="709"/>
        <w:rPr>
          <w:noProof/>
          <w:color w:val="000000"/>
        </w:rPr>
      </w:pPr>
      <w:r w:rsidRPr="00D00C09">
        <w:rPr>
          <w:noProof/>
          <w:color w:val="000000"/>
        </w:rPr>
        <w:t>Отчетными периодами для налогоплательщиков – организаций и физических лиц, являющихся индивидуальными предпринимателями, признаются первый квартал, полугодие и девять месяцев календарного года.</w:t>
      </w:r>
    </w:p>
    <w:p w:rsidR="004475FA" w:rsidRPr="00D00C09" w:rsidRDefault="004475FA" w:rsidP="00B639D2">
      <w:pPr>
        <w:ind w:firstLine="709"/>
        <w:rPr>
          <w:noProof/>
          <w:color w:val="000000"/>
        </w:rPr>
      </w:pPr>
      <w:r w:rsidRPr="00D00C09">
        <w:rPr>
          <w:noProof/>
          <w:color w:val="000000"/>
        </w:rPr>
        <w:t>Налоговые ставки устанавливаются нормативными правовыми актами представительных органов муниципальных образований (законами городов федерального значения Москвы и Санкт-Петербурга) и не могут превышать:</w:t>
      </w:r>
    </w:p>
    <w:p w:rsidR="004475FA" w:rsidRPr="00D00C09" w:rsidRDefault="004475FA" w:rsidP="00B639D2">
      <w:pPr>
        <w:pStyle w:val="af0"/>
        <w:numPr>
          <w:ilvl w:val="0"/>
          <w:numId w:val="23"/>
        </w:numPr>
        <w:ind w:left="0" w:firstLine="709"/>
        <w:rPr>
          <w:noProof/>
          <w:color w:val="000000"/>
        </w:rPr>
      </w:pPr>
      <w:r w:rsidRPr="00D00C09">
        <w:rPr>
          <w:noProof/>
          <w:color w:val="000000"/>
        </w:rPr>
        <w:t>0,3 %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 предоставленных для личного подсобного хозяйства, садоводства, огородничества или животноводства;</w:t>
      </w:r>
    </w:p>
    <w:p w:rsidR="004475FA" w:rsidRPr="00D00C09" w:rsidRDefault="004475FA" w:rsidP="00B639D2">
      <w:pPr>
        <w:pStyle w:val="af0"/>
        <w:numPr>
          <w:ilvl w:val="0"/>
          <w:numId w:val="23"/>
        </w:numPr>
        <w:ind w:left="0" w:firstLine="709"/>
        <w:rPr>
          <w:noProof/>
          <w:color w:val="000000"/>
        </w:rPr>
      </w:pPr>
      <w:r w:rsidRPr="00D00C09">
        <w:rPr>
          <w:noProof/>
          <w:color w:val="000000"/>
        </w:rPr>
        <w:t>1,5 в отношении прочих земельных участков</w:t>
      </w:r>
    </w:p>
    <w:p w:rsidR="004475FA" w:rsidRPr="00D00C09" w:rsidRDefault="004475FA" w:rsidP="00B639D2">
      <w:pPr>
        <w:ind w:firstLine="709"/>
        <w:rPr>
          <w:noProof/>
          <w:color w:val="000000"/>
        </w:rPr>
      </w:pPr>
      <w:r w:rsidRPr="00D00C09">
        <w:rPr>
          <w:noProof/>
          <w:color w:val="000000"/>
        </w:rPr>
        <w:t>Перечень налоговых льгот содержится в ст.395 НК. Например, освобождаются от налогообложения 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 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 и т.д.</w:t>
      </w:r>
    </w:p>
    <w:p w:rsidR="004475FA" w:rsidRPr="00D00C09" w:rsidRDefault="004475FA" w:rsidP="00B639D2">
      <w:pPr>
        <w:ind w:firstLine="709"/>
        <w:rPr>
          <w:noProof/>
          <w:color w:val="000000"/>
        </w:rPr>
      </w:pPr>
      <w:r w:rsidRPr="00D00C09">
        <w:rPr>
          <w:noProof/>
          <w:color w:val="000000"/>
        </w:rPr>
        <w:t>Сумма налога исчисляется по истечении налогового периода как соответствующая налоговой ставке процентная доля налоговой базы.</w:t>
      </w:r>
    </w:p>
    <w:p w:rsidR="004475FA" w:rsidRPr="00D00C09" w:rsidRDefault="004475FA" w:rsidP="00B639D2">
      <w:pPr>
        <w:ind w:firstLine="709"/>
        <w:rPr>
          <w:noProof/>
          <w:color w:val="000000"/>
        </w:rPr>
      </w:pPr>
      <w:r w:rsidRPr="00D00C09">
        <w:rPr>
          <w:noProof/>
          <w:color w:val="000000"/>
        </w:rPr>
        <w:t>Налогоплательщики - организации исчисляют сумму налога (сумму авансовых платежей по налогу) самостоятельно.</w:t>
      </w:r>
    </w:p>
    <w:p w:rsidR="004475FA" w:rsidRPr="00D00C09" w:rsidRDefault="004475FA" w:rsidP="00B639D2">
      <w:pPr>
        <w:ind w:firstLine="709"/>
        <w:rPr>
          <w:noProof/>
          <w:color w:val="000000"/>
        </w:rPr>
      </w:pPr>
      <w:r w:rsidRPr="00D00C09">
        <w:rPr>
          <w:noProof/>
          <w:color w:val="000000"/>
        </w:rPr>
        <w:t>Налогоплательщики – физические лица, являющиеся индивидуальными предпринимателями, исчисляют сумму налога (сумму авансовых платежей по налогу) самостоятельно в отношении земельных участков, используемых ими в предпринимательской деятельности.</w:t>
      </w:r>
    </w:p>
    <w:p w:rsidR="004475FA" w:rsidRPr="00D00C09" w:rsidRDefault="004475FA" w:rsidP="00B639D2">
      <w:pPr>
        <w:ind w:firstLine="709"/>
        <w:rPr>
          <w:noProof/>
          <w:color w:val="000000"/>
        </w:rPr>
      </w:pPr>
      <w:r w:rsidRPr="00D00C09">
        <w:rPr>
          <w:noProof/>
          <w:color w:val="000000"/>
        </w:rPr>
        <w:t>Сумма налога (сумму авансовых платежей по налогу), подлежащая уплате в бюджет налогоплательщиками, являющимися физическими лицами, исчисляется налоговыми органами.</w:t>
      </w:r>
    </w:p>
    <w:p w:rsidR="004475FA" w:rsidRPr="00D00C09" w:rsidRDefault="004475FA" w:rsidP="00B639D2">
      <w:pPr>
        <w:ind w:firstLine="709"/>
        <w:rPr>
          <w:noProof/>
          <w:color w:val="000000"/>
        </w:rPr>
      </w:pPr>
      <w:r w:rsidRPr="00D00C09">
        <w:rPr>
          <w:noProof/>
          <w:color w:val="000000"/>
        </w:rPr>
        <w:t>Налог и авансовые платежи по налогу подлежат уплате налогоплательщиками в порядке и сроки, которые установлены нормативными правовыми актами представительных органов муниципальных образований (законами городов федерального значения Москвы и Санкт-Петербурга).</w:t>
      </w:r>
    </w:p>
    <w:p w:rsidR="004475FA" w:rsidRPr="00D00C09" w:rsidRDefault="004475FA" w:rsidP="00B639D2">
      <w:pPr>
        <w:ind w:firstLine="709"/>
        <w:rPr>
          <w:noProof/>
          <w:color w:val="000000"/>
        </w:rPr>
      </w:pPr>
      <w:r w:rsidRPr="00D00C09">
        <w:rPr>
          <w:noProof/>
          <w:color w:val="000000"/>
        </w:rPr>
        <w:t>Налог и авансовые платежи по налогу уплачиваются в бюджет по месту нахождения земельных участков, признаваемых объектом налогообложения.</w:t>
      </w:r>
    </w:p>
    <w:p w:rsidR="004475FA" w:rsidRPr="00D00C09" w:rsidRDefault="004475FA" w:rsidP="00B639D2">
      <w:pPr>
        <w:ind w:firstLine="709"/>
        <w:rPr>
          <w:noProof/>
          <w:color w:val="000000"/>
        </w:rPr>
      </w:pPr>
      <w:r w:rsidRPr="00D00C09">
        <w:rPr>
          <w:noProof/>
          <w:color w:val="000000"/>
        </w:rPr>
        <w:t>Налогоплательщики, являющиеся физическими лицами, уплачивают налог и авансовые платежи по налогу на основании налогового уведомления, направленного налоговым органом.</w:t>
      </w:r>
    </w:p>
    <w:p w:rsidR="004475FA" w:rsidRPr="00D00C09" w:rsidRDefault="004475FA" w:rsidP="00B639D2">
      <w:pPr>
        <w:ind w:firstLine="709"/>
        <w:rPr>
          <w:noProof/>
          <w:color w:val="000000"/>
        </w:rPr>
      </w:pPr>
      <w:r w:rsidRPr="00D00C09">
        <w:rPr>
          <w:noProof/>
          <w:color w:val="000000"/>
        </w:rPr>
        <w:t>Налогоплательщики – организации или физические лица, являющиеся индивидуальными предпринимателями, по истечении налогового периода представляют в налоговый орган по месту нахождения земельного участка налоговую декларацию по налогу. Форма налоговой декларации по налогу утверждается Министерством финансов РФ. Налоговые декларации по налогу представляются налогоплательщиками не позднее 1 февраля года, следующего за истекшим налоговым периодом.</w:t>
      </w:r>
    </w:p>
    <w:p w:rsidR="004475FA" w:rsidRPr="00D00C09" w:rsidRDefault="004475FA" w:rsidP="00B639D2">
      <w:pPr>
        <w:ind w:firstLine="709"/>
        <w:rPr>
          <w:noProof/>
          <w:color w:val="000000"/>
        </w:rPr>
      </w:pPr>
      <w:r w:rsidRPr="00D00C09">
        <w:rPr>
          <w:noProof/>
          <w:color w:val="000000"/>
        </w:rPr>
        <w:t>Налогоплательщики – организации или физические лица, являющиеся индивидуальными предпринимателями, уплачивающие в течении налогового периода авансовые платежи по налогу, по истечении отчетного периода представляют</w:t>
      </w:r>
      <w:r w:rsidR="00B639D2" w:rsidRPr="00D00C09">
        <w:rPr>
          <w:noProof/>
          <w:color w:val="000000"/>
        </w:rPr>
        <w:t xml:space="preserve"> </w:t>
      </w:r>
      <w:r w:rsidRPr="00D00C09">
        <w:rPr>
          <w:noProof/>
          <w:color w:val="000000"/>
        </w:rPr>
        <w:t>в налоговый орган по месту нахождения земельного участка налоговый расчет по авансовым платежам по налогу. Расчеты сумм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r w:rsidRPr="00D00C09">
        <w:rPr>
          <w:rStyle w:val="af3"/>
          <w:noProof/>
          <w:color w:val="000000"/>
        </w:rPr>
        <w:footnoteReference w:id="5"/>
      </w:r>
    </w:p>
    <w:p w:rsidR="004475FA" w:rsidRPr="00D00C09" w:rsidRDefault="00296629" w:rsidP="00B639D2">
      <w:pPr>
        <w:ind w:firstLine="709"/>
        <w:rPr>
          <w:b/>
          <w:noProof/>
          <w:color w:val="000000"/>
        </w:rPr>
      </w:pPr>
      <w:r w:rsidRPr="00D00C09">
        <w:rPr>
          <w:b/>
          <w:noProof/>
          <w:color w:val="000000"/>
        </w:rPr>
        <w:br w:type="page"/>
      </w:r>
      <w:r w:rsidR="004475FA" w:rsidRPr="00D00C09">
        <w:rPr>
          <w:b/>
          <w:noProof/>
          <w:color w:val="000000"/>
        </w:rPr>
        <w:t>Налог на имущество физических лиц</w:t>
      </w:r>
    </w:p>
    <w:p w:rsidR="004475FA" w:rsidRPr="00D00C09" w:rsidRDefault="004475FA" w:rsidP="00B639D2">
      <w:pPr>
        <w:ind w:firstLine="709"/>
        <w:rPr>
          <w:noProof/>
          <w:color w:val="000000"/>
        </w:rPr>
      </w:pPr>
      <w:r w:rsidRPr="00D00C09">
        <w:rPr>
          <w:noProof/>
          <w:color w:val="000000"/>
        </w:rPr>
        <w:t>Порядок исчисления и уплаты налога регламентируется Законом РФ от 9 декабря 1991 года №2003-1 «О налогах на имущество физических лиц».</w:t>
      </w:r>
    </w:p>
    <w:p w:rsidR="004475FA" w:rsidRPr="00D00C09" w:rsidRDefault="004475FA" w:rsidP="00B639D2">
      <w:pPr>
        <w:ind w:firstLine="709"/>
        <w:rPr>
          <w:noProof/>
          <w:color w:val="000000"/>
        </w:rPr>
      </w:pPr>
      <w:r w:rsidRPr="00D00C09">
        <w:rPr>
          <w:noProof/>
          <w:color w:val="000000"/>
        </w:rPr>
        <w:t>Налог на имущество физических лиц является прямым налогом, обращенным к находящемуся в собственности движимому и недвижимому имуществу, расположенному на территории РФ.</w:t>
      </w:r>
      <w:r w:rsidRPr="00D00C09">
        <w:rPr>
          <w:rStyle w:val="af3"/>
          <w:noProof/>
          <w:color w:val="000000"/>
        </w:rPr>
        <w:footnoteReference w:id="6"/>
      </w:r>
    </w:p>
    <w:p w:rsidR="004475FA" w:rsidRPr="00D00C09" w:rsidRDefault="004475FA" w:rsidP="00B639D2">
      <w:pPr>
        <w:ind w:firstLine="709"/>
        <w:rPr>
          <w:noProof/>
          <w:color w:val="000000"/>
        </w:rPr>
      </w:pPr>
      <w:r w:rsidRPr="00D00C09">
        <w:rPr>
          <w:noProof/>
          <w:color w:val="000000"/>
        </w:rPr>
        <w:t>Плательщиками налога на имущество физических лиц признаются физические лица – собственники имущества, признаваемого объектом налогообложения.</w:t>
      </w:r>
    </w:p>
    <w:p w:rsidR="004475FA" w:rsidRPr="00D00C09" w:rsidRDefault="004475FA" w:rsidP="00B639D2">
      <w:pPr>
        <w:ind w:firstLine="709"/>
        <w:rPr>
          <w:noProof/>
          <w:color w:val="000000"/>
        </w:rPr>
      </w:pPr>
      <w:r w:rsidRPr="00D00C09">
        <w:rPr>
          <w:noProof/>
          <w:color w:val="000000"/>
        </w:rPr>
        <w:t>Объектом налогообложения признаются следующие виды имущества: жилые дома, квартиры, дачи, гаражи и иные строения, помещения и сооружения.</w:t>
      </w:r>
    </w:p>
    <w:p w:rsidR="004475FA" w:rsidRPr="00D00C09" w:rsidRDefault="004475FA" w:rsidP="00B639D2">
      <w:pPr>
        <w:ind w:firstLine="709"/>
        <w:rPr>
          <w:noProof/>
          <w:color w:val="000000"/>
        </w:rPr>
      </w:pPr>
      <w:r w:rsidRPr="00D00C09">
        <w:rPr>
          <w:noProof/>
          <w:color w:val="000000"/>
        </w:rPr>
        <w:t>Ставки налога на строения, помещения и сооружения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 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 типа использования объекта недвижимости и по иным критериям. Ставки налога устанавливаются в пределах, закрепленных в федеральном законе.</w:t>
      </w:r>
    </w:p>
    <w:p w:rsidR="004475FA" w:rsidRPr="00D00C09" w:rsidRDefault="004475FA" w:rsidP="00B639D2">
      <w:pPr>
        <w:ind w:firstLine="709"/>
        <w:rPr>
          <w:noProof/>
          <w:color w:val="000000"/>
        </w:rPr>
      </w:pPr>
      <w:r w:rsidRPr="00D00C09">
        <w:rPr>
          <w:noProof/>
          <w:color w:val="000000"/>
        </w:rPr>
        <w:t>Перечень льгот установлен в ст.4 Закона РФ «О налогах на имущество физических лиц». Например, освобождаются от уплаты налога Герои Советского Союза и Герои Российской Федерации, а также лица, награжденные орденом Славы трех степеней; инвалиды 1 и 2 групп, инвалиды с детства; пенсионеры, получающие пенсии, назначаемые в порядке, установленном пенсионным законодательством РФ, и другие категории граждан.</w:t>
      </w:r>
    </w:p>
    <w:p w:rsidR="004475FA" w:rsidRPr="00D00C09" w:rsidRDefault="004475FA" w:rsidP="00B639D2">
      <w:pPr>
        <w:ind w:firstLine="709"/>
        <w:rPr>
          <w:noProof/>
          <w:color w:val="000000"/>
        </w:rPr>
      </w:pPr>
      <w:r w:rsidRPr="00D00C09">
        <w:rPr>
          <w:noProof/>
          <w:color w:val="000000"/>
        </w:rPr>
        <w:t>Исчисление налога производится налоговыми органами. Согласно Налоговому Кодексу РФ</w:t>
      </w:r>
      <w:r w:rsidR="00B639D2" w:rsidRPr="00D00C09">
        <w:rPr>
          <w:noProof/>
          <w:color w:val="000000"/>
        </w:rPr>
        <w:t xml:space="preserve"> </w:t>
      </w:r>
      <w:r w:rsidRPr="00D00C09">
        <w:rPr>
          <w:noProof/>
          <w:color w:val="000000"/>
        </w:rPr>
        <w:t>налоговый орган направляет налогоплательщику налоговое уведомление об уплате налога не позднее 30 дней до наступления срока платежа. Лица, имеющие право на льготы, самостоятельно представляют необходимые документы в налоговые органы. Налог на строения, помещения и сооружения исчисляется на основании данных об их инвентаризационной стоимости по состоянию на 1 января каждого года.</w:t>
      </w:r>
    </w:p>
    <w:p w:rsidR="004475FA" w:rsidRPr="00D00C09" w:rsidRDefault="004475FA" w:rsidP="00B639D2">
      <w:pPr>
        <w:ind w:firstLine="709"/>
        <w:rPr>
          <w:noProof/>
          <w:color w:val="000000"/>
        </w:rPr>
      </w:pPr>
      <w:r w:rsidRPr="00D00C09">
        <w:rPr>
          <w:noProof/>
          <w:color w:val="000000"/>
        </w:rPr>
        <w:t>Органы, осуществляющие регистрацию прав на недвижимое имущество и сделок с ним,</w:t>
      </w:r>
      <w:r w:rsidR="00B639D2" w:rsidRPr="00D00C09">
        <w:rPr>
          <w:noProof/>
          <w:color w:val="000000"/>
        </w:rPr>
        <w:t xml:space="preserve"> </w:t>
      </w:r>
      <w:r w:rsidRPr="00D00C09">
        <w:rPr>
          <w:noProof/>
          <w:color w:val="000000"/>
        </w:rPr>
        <w:t>а также органы технической инвентаризации обязаны ежегодно до 1 марта представлять в налоговый орган сведения, необходимые для исчисления налога, по состоянию на 1 января текущего года.</w:t>
      </w:r>
    </w:p>
    <w:p w:rsidR="004475FA" w:rsidRPr="00D00C09" w:rsidRDefault="004475FA" w:rsidP="00B639D2">
      <w:pPr>
        <w:ind w:firstLine="709"/>
        <w:rPr>
          <w:noProof/>
          <w:color w:val="000000"/>
        </w:rPr>
      </w:pPr>
      <w:r w:rsidRPr="00D00C09">
        <w:rPr>
          <w:noProof/>
          <w:color w:val="000000"/>
        </w:rPr>
        <w:t>По новым строениям, помещениям и сооружениям налог уплачивается с начала года, следующего за их возведением или приобретением.</w:t>
      </w:r>
    </w:p>
    <w:p w:rsidR="004475FA" w:rsidRPr="00D00C09" w:rsidRDefault="004475FA" w:rsidP="00B639D2">
      <w:pPr>
        <w:ind w:firstLine="709"/>
        <w:rPr>
          <w:noProof/>
          <w:color w:val="000000"/>
        </w:rPr>
      </w:pPr>
      <w:r w:rsidRPr="00D00C09">
        <w:rPr>
          <w:noProof/>
          <w:color w:val="000000"/>
        </w:rPr>
        <w:t>В случае уничтожения, полного разрушения строения, помещения, сооружения взимание налога прекращается начиная с месяца, в котором они были уничтожены или полностью разрушены.</w:t>
      </w:r>
    </w:p>
    <w:p w:rsidR="004475FA" w:rsidRPr="00D00C09" w:rsidRDefault="004475FA" w:rsidP="00B639D2">
      <w:pPr>
        <w:ind w:firstLine="709"/>
        <w:rPr>
          <w:noProof/>
          <w:color w:val="000000"/>
        </w:rPr>
      </w:pPr>
      <w:r w:rsidRPr="00D00C09">
        <w:rPr>
          <w:noProof/>
          <w:color w:val="000000"/>
        </w:rPr>
        <w:t>Срок уплаты налога. Уплата налога производится владельцами равными долями в два срока – не позднее 15 сентября и 15 ноября.</w:t>
      </w:r>
    </w:p>
    <w:p w:rsidR="004475FA" w:rsidRPr="00D00C09" w:rsidRDefault="004475FA" w:rsidP="00B639D2">
      <w:pPr>
        <w:ind w:firstLine="709"/>
        <w:rPr>
          <w:noProof/>
          <w:color w:val="000000"/>
        </w:rPr>
      </w:pPr>
      <w:r w:rsidRPr="00D00C09">
        <w:rPr>
          <w:noProof/>
          <w:color w:val="000000"/>
        </w:rPr>
        <w:t>Лица, своевременно не привлеченные к уплате налога, уплачивают его не более чем за три предыдущих года.</w:t>
      </w:r>
      <w:r w:rsidRPr="00D00C09">
        <w:rPr>
          <w:rStyle w:val="af3"/>
          <w:noProof/>
          <w:color w:val="000000"/>
        </w:rPr>
        <w:footnoteReference w:id="7"/>
      </w:r>
    </w:p>
    <w:p w:rsidR="004475FA" w:rsidRPr="00D00C09" w:rsidRDefault="004475FA" w:rsidP="00B639D2">
      <w:pPr>
        <w:autoSpaceDE/>
        <w:autoSpaceDN/>
        <w:ind w:firstLine="709"/>
        <w:rPr>
          <w:noProof/>
          <w:color w:val="000000"/>
        </w:rPr>
      </w:pPr>
    </w:p>
    <w:p w:rsidR="004475FA" w:rsidRPr="00D00C09" w:rsidRDefault="004475FA" w:rsidP="00B639D2">
      <w:pPr>
        <w:pStyle w:val="1"/>
        <w:numPr>
          <w:ilvl w:val="0"/>
          <w:numId w:val="15"/>
        </w:numPr>
        <w:spacing w:before="0"/>
        <w:ind w:left="0" w:firstLine="709"/>
        <w:rPr>
          <w:rFonts w:ascii="Times New Roman" w:hAnsi="Times New Roman"/>
          <w:noProof/>
          <w:color w:val="000000"/>
        </w:rPr>
      </w:pPr>
      <w:bookmarkStart w:id="8" w:name="_Toc257573670"/>
      <w:r w:rsidRPr="00D00C09">
        <w:rPr>
          <w:rFonts w:ascii="Times New Roman" w:hAnsi="Times New Roman"/>
          <w:noProof/>
          <w:color w:val="000000"/>
        </w:rPr>
        <w:t>Банковская система Российской Федерации</w:t>
      </w:r>
      <w:bookmarkEnd w:id="8"/>
    </w:p>
    <w:p w:rsidR="00296629" w:rsidRPr="00D00C09" w:rsidRDefault="00296629" w:rsidP="00B639D2">
      <w:pPr>
        <w:ind w:firstLine="709"/>
        <w:rPr>
          <w:noProof/>
          <w:color w:val="000000"/>
        </w:rPr>
      </w:pPr>
    </w:p>
    <w:p w:rsidR="004475FA" w:rsidRPr="00D00C09" w:rsidRDefault="004475FA" w:rsidP="00B639D2">
      <w:pPr>
        <w:ind w:firstLine="709"/>
        <w:rPr>
          <w:noProof/>
          <w:color w:val="000000"/>
        </w:rPr>
      </w:pPr>
      <w:r w:rsidRPr="00D00C09">
        <w:rPr>
          <w:noProof/>
          <w:color w:val="000000"/>
        </w:rPr>
        <w:t>Банковская система – один из важнейших организационных механизмов финансовой системы РФ, оказывающий огромное влияние на функционирование всех экономических процессов в обществе. Банковская система, представляя относительно автономное экономическо-правовое образование, органично входит в состав другой, более широкой финансово-кредитной системы, взаимодействует со всеми ее элементами, но выполняет и собственные, только ей присущие функции.</w:t>
      </w:r>
    </w:p>
    <w:p w:rsidR="004475FA" w:rsidRPr="00D00C09" w:rsidRDefault="004475FA" w:rsidP="00B639D2">
      <w:pPr>
        <w:ind w:firstLine="709"/>
        <w:rPr>
          <w:noProof/>
          <w:color w:val="000000"/>
        </w:rPr>
      </w:pPr>
      <w:r w:rsidRPr="00D00C09">
        <w:rPr>
          <w:noProof/>
          <w:color w:val="000000"/>
        </w:rPr>
        <w:t>Экономическая сущность банковской системы выражается в специфической функции самих банков как финансовых посредников, призванных привлекать сводные денежные средства хозяйствующих субъектов, высвобождающиеся в процессе выполнения работ или оказания услуг. Привлеченные денежные средства банки предоставляют во временное пользование иным субъектам на определенных условиях, как правило на условиях платности, срочности и возмездности, осуществляя тем самым функцию банковского кредитования. Таким образом, через банковскую систему происходит постоянное межотраслевое или межрегиональное перераспределение огромных денежных сумм в безналичной или наличной формах.</w:t>
      </w:r>
    </w:p>
    <w:p w:rsidR="004475FA" w:rsidRPr="00D00C09" w:rsidRDefault="004475FA" w:rsidP="00B639D2">
      <w:pPr>
        <w:ind w:firstLine="709"/>
        <w:rPr>
          <w:noProof/>
          <w:color w:val="000000"/>
        </w:rPr>
      </w:pPr>
      <w:r w:rsidRPr="00D00C09">
        <w:rPr>
          <w:noProof/>
          <w:color w:val="000000"/>
        </w:rPr>
        <w:t>Кроме выполнения функции межотраслевого и межрегионального перераспределения капитала, банковская система является основным элементом расчетно-платежного механизма в государстве.</w:t>
      </w:r>
    </w:p>
    <w:p w:rsidR="004475FA" w:rsidRPr="00D00C09" w:rsidRDefault="004475FA" w:rsidP="00B639D2">
      <w:pPr>
        <w:ind w:firstLine="709"/>
        <w:rPr>
          <w:noProof/>
          <w:color w:val="000000"/>
        </w:rPr>
      </w:pPr>
      <w:r w:rsidRPr="00D00C09">
        <w:rPr>
          <w:noProof/>
          <w:color w:val="000000"/>
        </w:rPr>
        <w:t xml:space="preserve">Аккумулируя и перераспределяя значительные денежные ресурсы, банки ставят в зависимость от своей деятельности защищенность и устойчивость национальной валюты, в частности ее покупательскую способность и курс по отношению к валютам иных государств. Тем самым финансовое состояние банковской системы оказывает непосредственное влияние на экономическую безопасность государства и, как следствие, на его экономический суверенитет. </w:t>
      </w:r>
    </w:p>
    <w:p w:rsidR="004475FA" w:rsidRPr="00D00C09" w:rsidRDefault="004475FA" w:rsidP="00B639D2">
      <w:pPr>
        <w:ind w:firstLine="709"/>
        <w:rPr>
          <w:noProof/>
          <w:color w:val="000000"/>
        </w:rPr>
      </w:pPr>
      <w:r w:rsidRPr="00D00C09">
        <w:rPr>
          <w:noProof/>
          <w:color w:val="000000"/>
        </w:rPr>
        <w:t xml:space="preserve">Банковская система имеет первостепенное значение не только для хозяйственной деятельности частных субъектов, но и для финансовой деятельности государства, поскольку именно через систему банков происходит непосредственное материальное обеспечение государственных функций, программ, различных мероприятий. </w:t>
      </w:r>
    </w:p>
    <w:p w:rsidR="004475FA" w:rsidRPr="00D00C09" w:rsidRDefault="004475FA" w:rsidP="00B639D2">
      <w:pPr>
        <w:ind w:firstLine="709"/>
        <w:rPr>
          <w:noProof/>
          <w:color w:val="000000"/>
        </w:rPr>
      </w:pPr>
      <w:r w:rsidRPr="00D00C09">
        <w:rPr>
          <w:noProof/>
          <w:color w:val="000000"/>
        </w:rPr>
        <w:t xml:space="preserve">Названные обстоятельства предопределяют правовое регулирование организации и деятельности банковской системы. В настоящее время банковская система имеет достаточную юридическую регламентацию, осуществляемую нормами Конституции РФ, федеральными законами «О Центральном банке Российской Федерации (Банке России)», «О банках и банковской деятельности», «О страховании вкладов физических лиц в банках Российской Федерации», другими законами, а также большим массивом нормативных актов Центрального банка РФ. </w:t>
      </w:r>
    </w:p>
    <w:p w:rsidR="004475FA" w:rsidRPr="00D00C09" w:rsidRDefault="004475FA" w:rsidP="00B639D2">
      <w:pPr>
        <w:ind w:firstLine="709"/>
        <w:rPr>
          <w:noProof/>
          <w:color w:val="000000"/>
        </w:rPr>
      </w:pPr>
      <w:r w:rsidRPr="00D00C09">
        <w:rPr>
          <w:noProof/>
          <w:color w:val="000000"/>
        </w:rPr>
        <w:t xml:space="preserve">Согласно ст. 2 Федерального закона «О банках и банковской деятельности» </w:t>
      </w:r>
      <w:r w:rsidRPr="00D00C09">
        <w:rPr>
          <w:i/>
          <w:iCs/>
          <w:noProof/>
          <w:color w:val="000000"/>
        </w:rPr>
        <w:t xml:space="preserve">банковская система </w:t>
      </w:r>
      <w:r w:rsidRPr="00D00C09">
        <w:rPr>
          <w:noProof/>
          <w:color w:val="000000"/>
        </w:rPr>
        <w:t xml:space="preserve">Российской Федерации включает в себя Центральный банк РФ, кредитные организации, а также филиалы и представительства иностранных банков. </w:t>
      </w:r>
    </w:p>
    <w:p w:rsidR="004475FA" w:rsidRPr="00D00C09" w:rsidRDefault="004475FA" w:rsidP="00B639D2">
      <w:pPr>
        <w:ind w:firstLine="709"/>
        <w:rPr>
          <w:noProof/>
          <w:color w:val="000000"/>
        </w:rPr>
      </w:pPr>
      <w:r w:rsidRPr="00D00C09">
        <w:rPr>
          <w:i/>
          <w:iCs/>
          <w:noProof/>
          <w:color w:val="000000"/>
        </w:rPr>
        <w:t xml:space="preserve">Кредитная организация </w:t>
      </w:r>
      <w:r w:rsidRPr="00D00C09">
        <w:rPr>
          <w:noProof/>
          <w:color w:val="000000"/>
        </w:rPr>
        <w:t xml:space="preserve">представляет собой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РФ имеет право осуществлять банковские операции, предусмотренные Федеральным законом «О банках и банковской деятельности». Кредитная организация образуется на основе любой формы собственности как хозяйственное общество. </w:t>
      </w:r>
    </w:p>
    <w:p w:rsidR="004475FA" w:rsidRPr="00D00C09" w:rsidRDefault="004475FA" w:rsidP="00B639D2">
      <w:pPr>
        <w:ind w:firstLine="709"/>
        <w:rPr>
          <w:noProof/>
          <w:color w:val="000000"/>
        </w:rPr>
      </w:pPr>
      <w:r w:rsidRPr="00D00C09">
        <w:rPr>
          <w:i/>
          <w:iCs/>
          <w:noProof/>
          <w:color w:val="000000"/>
        </w:rPr>
        <w:t xml:space="preserve">Банк — </w:t>
      </w:r>
      <w:r w:rsidRPr="00D00C09">
        <w:rPr>
          <w:noProof/>
          <w:color w:val="000000"/>
        </w:rPr>
        <w:t xml:space="preserve">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w:t>
      </w:r>
    </w:p>
    <w:p w:rsidR="004475FA" w:rsidRPr="00D00C09" w:rsidRDefault="004475FA" w:rsidP="00B639D2">
      <w:pPr>
        <w:ind w:firstLine="709"/>
        <w:rPr>
          <w:noProof/>
          <w:color w:val="000000"/>
        </w:rPr>
      </w:pPr>
      <w:r w:rsidRPr="00D00C09">
        <w:rPr>
          <w:i/>
          <w:iCs/>
          <w:noProof/>
          <w:color w:val="000000"/>
        </w:rPr>
        <w:t xml:space="preserve">Иностранный банк </w:t>
      </w:r>
      <w:r w:rsidRPr="00D00C09">
        <w:rPr>
          <w:noProof/>
          <w:color w:val="000000"/>
        </w:rPr>
        <w:t xml:space="preserve">— банк, признанный таковым по законодательству иностранного государства, на территории которого он зарегистрирован. </w:t>
      </w:r>
    </w:p>
    <w:p w:rsidR="004475FA" w:rsidRPr="00D00C09" w:rsidRDefault="004475FA" w:rsidP="00B639D2">
      <w:pPr>
        <w:ind w:firstLine="709"/>
        <w:rPr>
          <w:noProof/>
          <w:color w:val="000000"/>
        </w:rPr>
      </w:pPr>
      <w:r w:rsidRPr="00D00C09">
        <w:rPr>
          <w:noProof/>
          <w:color w:val="000000"/>
        </w:rPr>
        <w:t xml:space="preserve">Кредитные организации следует отличать от </w:t>
      </w:r>
      <w:r w:rsidRPr="00D00C09">
        <w:rPr>
          <w:i/>
          <w:iCs/>
          <w:noProof/>
          <w:color w:val="000000"/>
        </w:rPr>
        <w:t xml:space="preserve">небанковских кредитных организаций, </w:t>
      </w:r>
      <w:r w:rsidRPr="00D00C09">
        <w:rPr>
          <w:noProof/>
          <w:color w:val="000000"/>
        </w:rPr>
        <w:t xml:space="preserve">к которым относятся кредитные организации, имеющие право осуществлять отдельные банковские операции, предусмотренные Федеральным законом «О банках и банковской деятельности». Допустимые сочетания банковских операций для небанковских кредитных организаций устанавливаются Центральным банком РФ. </w:t>
      </w:r>
    </w:p>
    <w:p w:rsidR="004475FA" w:rsidRPr="00D00C09" w:rsidRDefault="004475FA" w:rsidP="00B639D2">
      <w:pPr>
        <w:ind w:firstLine="709"/>
        <w:rPr>
          <w:noProof/>
          <w:color w:val="000000"/>
        </w:rPr>
      </w:pPr>
      <w:r w:rsidRPr="00D00C09">
        <w:rPr>
          <w:noProof/>
          <w:color w:val="000000"/>
        </w:rPr>
        <w:t xml:space="preserve">В настоящее время нормативными актами Центрального банка РФ предусмотрены три вида небанковских кредитных организаций: </w:t>
      </w:r>
      <w:r w:rsidRPr="00D00C09">
        <w:rPr>
          <w:b/>
          <w:bCs/>
          <w:noProof/>
          <w:color w:val="000000"/>
        </w:rPr>
        <w:t xml:space="preserve">1) </w:t>
      </w:r>
      <w:r w:rsidRPr="00D00C09">
        <w:rPr>
          <w:noProof/>
          <w:color w:val="000000"/>
        </w:rPr>
        <w:t xml:space="preserve">расчетные небанковские кредитные организации; 2) организации инкассации; 3) небанковские кредитные организации, осуществляющие депозитно-кредитные операции (НДКО). </w:t>
      </w:r>
    </w:p>
    <w:p w:rsidR="004475FA" w:rsidRPr="00D00C09" w:rsidRDefault="004475FA" w:rsidP="00B639D2">
      <w:pPr>
        <w:ind w:firstLine="709"/>
        <w:rPr>
          <w:noProof/>
          <w:color w:val="000000"/>
        </w:rPr>
      </w:pPr>
      <w:r w:rsidRPr="00D00C09">
        <w:rPr>
          <w:i/>
          <w:iCs/>
          <w:noProof/>
          <w:color w:val="000000"/>
        </w:rPr>
        <w:t xml:space="preserve">Расчетные небанковские кредитные организации </w:t>
      </w:r>
      <w:r w:rsidRPr="00D00C09">
        <w:rPr>
          <w:noProof/>
          <w:color w:val="000000"/>
        </w:rPr>
        <w:t xml:space="preserve">вправе осуществлять следующие банковские операции: открытие и ведение банковских счетов юридических лиц; осуществление расчетов по поручению юридических лиц, в том числе банков-корреспондентов, по их банковским счетам. </w:t>
      </w:r>
    </w:p>
    <w:p w:rsidR="004475FA" w:rsidRPr="00D00C09" w:rsidRDefault="004475FA" w:rsidP="00B639D2">
      <w:pPr>
        <w:ind w:firstLine="709"/>
        <w:rPr>
          <w:noProof/>
          <w:color w:val="000000"/>
        </w:rPr>
      </w:pPr>
      <w:r w:rsidRPr="00D00C09">
        <w:rPr>
          <w:i/>
          <w:iCs/>
          <w:noProof/>
          <w:color w:val="000000"/>
        </w:rPr>
        <w:t xml:space="preserve">Организации инкассации </w:t>
      </w:r>
      <w:r w:rsidRPr="00D00C09">
        <w:rPr>
          <w:noProof/>
          <w:color w:val="000000"/>
        </w:rPr>
        <w:t xml:space="preserve">на основании лицензии, выданной Центральным банком РФ, вправе осуществлять такую банковскую операцию, как инкассация денежных средств, векселей, платежных и расчетных документов. </w:t>
      </w:r>
    </w:p>
    <w:p w:rsidR="004475FA" w:rsidRPr="00D00C09" w:rsidRDefault="004475FA" w:rsidP="00B639D2">
      <w:pPr>
        <w:ind w:firstLine="709"/>
        <w:rPr>
          <w:noProof/>
          <w:color w:val="000000"/>
        </w:rPr>
      </w:pPr>
      <w:r w:rsidRPr="00D00C09">
        <w:rPr>
          <w:i/>
          <w:iCs/>
          <w:noProof/>
          <w:color w:val="000000"/>
        </w:rPr>
        <w:t xml:space="preserve">НДКО </w:t>
      </w:r>
      <w:r w:rsidRPr="00D00C09">
        <w:rPr>
          <w:noProof/>
          <w:color w:val="000000"/>
        </w:rPr>
        <w:t xml:space="preserve">вправе осуществлять следующие банковские операции: привлечение денежных средств юридических лиц во вклады (на определенный срок); размещение привлеченных во вклады денежных средств юридических лиц от своего имени и за свой счет; купля-продажа иностранной валюты в безналичной форме исключительно от своего имени и за свой счет; выдача банковских гарантий. </w:t>
      </w:r>
    </w:p>
    <w:p w:rsidR="004475FA" w:rsidRPr="00D00C09" w:rsidRDefault="004475FA" w:rsidP="00B639D2">
      <w:pPr>
        <w:ind w:firstLine="709"/>
        <w:rPr>
          <w:noProof/>
          <w:color w:val="000000"/>
        </w:rPr>
      </w:pPr>
      <w:r w:rsidRPr="00D00C09">
        <w:rPr>
          <w:noProof/>
          <w:color w:val="000000"/>
        </w:rPr>
        <w:t xml:space="preserve">НДКО не вправе осуществлять следующие банковские операции: привлечение денежных средств физических лиц во вклады (до востребования и на определенный срок) и юридических лиц во вклады до востребования; открытие и ведение банковских счетов физических и юридических лиц; осуществление расчетов по поручению физических и юридических лиц, в том числе банков-корреспондентов, по их банковским счетам; инкассация денежных средств, векселей, платежных и расчетных документов и кассовое обслуживание физических и юридических лиц; купля-продажа иностранной валюты в наличной форме; привлечение во вклады и размещение драгоценных металлов; осуществление переводов денежных средств по поручению физических лиц без открытия банковских счетов. </w:t>
      </w:r>
    </w:p>
    <w:p w:rsidR="004475FA" w:rsidRPr="00D00C09" w:rsidRDefault="004475FA" w:rsidP="00B639D2">
      <w:pPr>
        <w:ind w:firstLine="709"/>
        <w:rPr>
          <w:noProof/>
          <w:color w:val="000000"/>
        </w:rPr>
      </w:pPr>
      <w:r w:rsidRPr="00D00C09">
        <w:rPr>
          <w:noProof/>
          <w:color w:val="000000"/>
        </w:rPr>
        <w:t xml:space="preserve">Банковская система в Российской Федерации состоит из двух уровней. Первый (верхний) уровень представлен Центральным банком РФ, который и уполномочен государством осуществлять управление другими кредитными организациями и, следовательно, регулировать и контролировать банковскую систему в целом. Второй уровень банковской системы образуют коммерческие банки, которые в качестве составных частей этой системы равноправны между собой, подконтрольны и подотчетны Центральному банку РФ. </w:t>
      </w:r>
    </w:p>
    <w:p w:rsidR="004475FA" w:rsidRPr="00D00C09" w:rsidRDefault="004475FA" w:rsidP="00B639D2">
      <w:pPr>
        <w:ind w:firstLine="709"/>
        <w:rPr>
          <w:noProof/>
          <w:color w:val="000000"/>
        </w:rPr>
      </w:pPr>
      <w:r w:rsidRPr="00D00C09">
        <w:rPr>
          <w:noProof/>
          <w:color w:val="000000"/>
        </w:rPr>
        <w:t>В банковской системе присутствуют связи двух типов: вопервых, связи между коммерческими банками как однопорядковыми элементами; вовторых, связи между Центральным банком РФ и другими элементами банковской системы</w:t>
      </w:r>
      <w:r w:rsidRPr="00D00C09">
        <w:rPr>
          <w:noProof/>
          <w:color w:val="000000"/>
          <w:vertAlign w:val="superscript"/>
        </w:rPr>
        <w:t>1</w:t>
      </w:r>
      <w:r w:rsidR="00B639D2" w:rsidRPr="00D00C09">
        <w:rPr>
          <w:noProof/>
          <w:color w:val="000000"/>
          <w:vertAlign w:val="superscript"/>
        </w:rPr>
        <w:t>.</w:t>
      </w:r>
      <w:r w:rsidRPr="00D00C09">
        <w:rPr>
          <w:noProof/>
          <w:color w:val="000000"/>
        </w:rPr>
        <w:t xml:space="preserve"> Связи первого типа характеризуются отношениями координации между указанными элементами системы, в то время как связи второго типа перерастают в отношения субординации (властного подчинения) и в первую очередь обеспечивают функционирование системы как единого целого, гарантируя выполнение государственных целей и задач. </w:t>
      </w:r>
    </w:p>
    <w:p w:rsidR="004475FA" w:rsidRPr="00D00C09" w:rsidRDefault="004475FA" w:rsidP="00B639D2">
      <w:pPr>
        <w:ind w:firstLine="709"/>
        <w:rPr>
          <w:noProof/>
          <w:color w:val="000000"/>
        </w:rPr>
      </w:pPr>
      <w:r w:rsidRPr="00D00C09">
        <w:rPr>
          <w:noProof/>
          <w:color w:val="000000"/>
        </w:rPr>
        <w:t xml:space="preserve">Следовательно, в процессе функционирования банковской системы складываются правоотношения как частного, так и публичного характера. </w:t>
      </w:r>
    </w:p>
    <w:p w:rsidR="004475FA" w:rsidRPr="00D00C09" w:rsidRDefault="004475FA" w:rsidP="00B639D2">
      <w:pPr>
        <w:ind w:firstLine="709"/>
        <w:rPr>
          <w:noProof/>
          <w:color w:val="000000"/>
        </w:rPr>
      </w:pPr>
      <w:r w:rsidRPr="00D00C09">
        <w:rPr>
          <w:noProof/>
          <w:color w:val="000000"/>
        </w:rPr>
        <w:t xml:space="preserve">Финансовоправовые методы в том или ином объеме применяются при регулировании Центральным банком РФ: процентных ставок по операциям Центрального банка РФ; нормативов обязательных резервов, депонируемых коммерческими банками в Центральном банке РФ (резервных требований); операций на открытом рынке; рефинансирования коммерческих банков, в том числе учета и переучета векселей; валютных отношений; ориентиров роста денежной массы; прямых количественных ограничений посредством установления лимитов на рефинансирование банков и проведение кредитными организациями отдельных банковских операций; банковской деятельности кредитных организаций; надзора за деятельностью кредитных организаций. </w:t>
      </w:r>
    </w:p>
    <w:p w:rsidR="004475FA" w:rsidRPr="00D00C09" w:rsidRDefault="004475FA" w:rsidP="00B639D2">
      <w:pPr>
        <w:ind w:firstLine="709"/>
        <w:rPr>
          <w:noProof/>
          <w:color w:val="000000"/>
        </w:rPr>
      </w:pPr>
      <w:r w:rsidRPr="00D00C09">
        <w:rPr>
          <w:noProof/>
          <w:color w:val="000000"/>
        </w:rPr>
        <w:t xml:space="preserve">Законодательством особо предусмотрены </w:t>
      </w:r>
      <w:r w:rsidRPr="00D00C09">
        <w:rPr>
          <w:i/>
          <w:iCs/>
          <w:noProof/>
          <w:color w:val="000000"/>
        </w:rPr>
        <w:t xml:space="preserve">формы взаимоотношений между кредитными организациями и государством. </w:t>
      </w:r>
    </w:p>
    <w:p w:rsidR="004475FA" w:rsidRPr="00D00C09" w:rsidRDefault="004475FA" w:rsidP="00B639D2">
      <w:pPr>
        <w:ind w:firstLine="709"/>
        <w:rPr>
          <w:noProof/>
          <w:color w:val="000000"/>
        </w:rPr>
      </w:pPr>
      <w:r w:rsidRPr="00D00C09">
        <w:rPr>
          <w:noProof/>
          <w:color w:val="000000"/>
        </w:rPr>
        <w:t>Кредитная организация не отвечает по обязательствам государства, а также по обязательствам Центрального банка РФ. По общему правилу государство и Центральный банк РФ не отвечают по обязательствам кредитной организации, за исключением тех случаев, когда государство или Центральный банк РФ приняли на себя такие обязательства.</w:t>
      </w:r>
    </w:p>
    <w:p w:rsidR="004475FA" w:rsidRPr="00D00C09" w:rsidRDefault="004475FA" w:rsidP="00B639D2">
      <w:pPr>
        <w:ind w:firstLine="709"/>
        <w:contextualSpacing/>
        <w:rPr>
          <w:noProof/>
          <w:color w:val="000000"/>
        </w:rPr>
      </w:pPr>
      <w:r w:rsidRPr="00D00C09">
        <w:rPr>
          <w:noProof/>
          <w:color w:val="000000"/>
        </w:rPr>
        <w:t xml:space="preserve">Действующим законодательством предусмотрен </w:t>
      </w:r>
      <w:r w:rsidRPr="00D00C09">
        <w:rPr>
          <w:i/>
          <w:iCs/>
          <w:noProof/>
          <w:color w:val="000000"/>
        </w:rPr>
        <w:t xml:space="preserve">принцип невмешательства </w:t>
      </w:r>
      <w:r w:rsidRPr="00D00C09">
        <w:rPr>
          <w:noProof/>
          <w:color w:val="000000"/>
        </w:rPr>
        <w:t xml:space="preserve">законодательных (представительных) и исполнительных органов государственной власти, а также органов местного самоуправления в деятельность кредитных организаций. Кредитная организация не может быть принуждена к осуществлению деятельности, не предусмотренной ее уставными документами. Исключения из названных правил могут быть установлены только федеральным законодательством. </w:t>
      </w:r>
    </w:p>
    <w:p w:rsidR="004475FA" w:rsidRPr="00D00C09" w:rsidRDefault="004475FA" w:rsidP="00B639D2">
      <w:pPr>
        <w:ind w:firstLine="709"/>
        <w:contextualSpacing/>
        <w:rPr>
          <w:noProof/>
          <w:color w:val="000000"/>
        </w:rPr>
      </w:pPr>
      <w:r w:rsidRPr="00D00C09">
        <w:rPr>
          <w:noProof/>
          <w:color w:val="000000"/>
        </w:rPr>
        <w:t xml:space="preserve">Однако принцип невмешательства не следует рассматривать как полную изоляцию банковской деятельности от финансовой деятельности государства. В частности, в указанных законодательством случаях банки уполномочены проводить в интересах государства финансовый контроль (отдельные формы валютного и налогового контроля, проверка соблюдения клиентами порядка ведения кассовых операций). </w:t>
      </w:r>
    </w:p>
    <w:p w:rsidR="004475FA" w:rsidRPr="00D00C09" w:rsidRDefault="004475FA" w:rsidP="00B639D2">
      <w:pPr>
        <w:ind w:firstLine="709"/>
        <w:contextualSpacing/>
        <w:rPr>
          <w:noProof/>
          <w:color w:val="000000"/>
        </w:rPr>
      </w:pPr>
      <w:r w:rsidRPr="00D00C09">
        <w:rPr>
          <w:noProof/>
          <w:color w:val="000000"/>
        </w:rPr>
        <w:t xml:space="preserve">По специально заключаемому на конкурсной основе договору кредитная организация может выполнять отдельные поручения Правительства РФ, исполнительных органов государственной власти субъектов РФ и органов местного самоуправления; осуществлять финансовые операции со средствами федерального бюджета, бюджетов субъектов РФ и местных бюджетов, обеспечивать целевое использование бюджетных средств, выделяемых для реализации федеральных и региональных программ. </w:t>
      </w:r>
    </w:p>
    <w:p w:rsidR="004475FA" w:rsidRPr="00D00C09" w:rsidRDefault="004475FA" w:rsidP="00B639D2">
      <w:pPr>
        <w:ind w:firstLine="709"/>
        <w:contextualSpacing/>
        <w:rPr>
          <w:noProof/>
          <w:color w:val="000000"/>
        </w:rPr>
      </w:pPr>
      <w:r w:rsidRPr="00D00C09">
        <w:rPr>
          <w:noProof/>
          <w:color w:val="000000"/>
        </w:rPr>
        <w:t xml:space="preserve">В связи со стратегической важностью бюджетных денежных средств законодательством особо оговариваются требования, предъявляемые к договорам между кредитными организациями и соответствующими органами государственной власти или местного самоуправления. Такой договор должен содержать взаимные обязательства сторон, предусматривать их ответственность, а также условия и формы контроля за использованием бюджетных денежных средств. </w:t>
      </w:r>
    </w:p>
    <w:p w:rsidR="004475FA" w:rsidRPr="00D00C09" w:rsidRDefault="004475FA" w:rsidP="00B639D2">
      <w:pPr>
        <w:ind w:firstLine="709"/>
        <w:contextualSpacing/>
        <w:rPr>
          <w:noProof/>
          <w:color w:val="000000"/>
        </w:rPr>
      </w:pPr>
      <w:r w:rsidRPr="00D00C09">
        <w:rPr>
          <w:noProof/>
          <w:color w:val="000000"/>
        </w:rPr>
        <w:t xml:space="preserve">Особое место в банковской системе занимают муниципальные банки. </w:t>
      </w:r>
      <w:r w:rsidRPr="00D00C09">
        <w:rPr>
          <w:i/>
          <w:iCs/>
          <w:noProof/>
          <w:color w:val="000000"/>
        </w:rPr>
        <w:t xml:space="preserve">Муниципальный банк </w:t>
      </w:r>
      <w:r w:rsidRPr="00D00C09">
        <w:rPr>
          <w:noProof/>
          <w:color w:val="000000"/>
        </w:rPr>
        <w:t xml:space="preserve">представляет собой кредитную организацию, находящуюся в ведении органов местного самоуправления и осуществляющую в соответствии с законодательством и лицензией Центрального банка РФ банковское обслуживание муниципальной финансовой деятельности. Муниципальный банк является коммерческой кредитной организацией, входящей в банковскую систему РФ. </w:t>
      </w:r>
    </w:p>
    <w:p w:rsidR="004475FA" w:rsidRPr="00D00C09" w:rsidRDefault="004475FA" w:rsidP="00B639D2">
      <w:pPr>
        <w:ind w:firstLine="709"/>
        <w:contextualSpacing/>
        <w:rPr>
          <w:noProof/>
          <w:color w:val="000000"/>
        </w:rPr>
      </w:pPr>
      <w:r w:rsidRPr="00D00C09">
        <w:rPr>
          <w:noProof/>
          <w:color w:val="000000"/>
        </w:rPr>
        <w:t>Правовой статус муниципальных банков определяется федеральными законами «О банках и банковской деятельности», «Об общих принципах организации местного самоуправления в</w:t>
      </w:r>
      <w:r w:rsidRPr="00D00C09">
        <w:rPr>
          <w:b/>
          <w:bCs/>
          <w:i/>
          <w:iCs/>
          <w:noProof/>
          <w:color w:val="000000"/>
          <w:szCs w:val="24"/>
          <w:lang w:eastAsia="en-US"/>
        </w:rPr>
        <w:t xml:space="preserve"> </w:t>
      </w:r>
      <w:r w:rsidRPr="00D00C09">
        <w:rPr>
          <w:noProof/>
          <w:color w:val="000000"/>
        </w:rPr>
        <w:t xml:space="preserve">Российской Федерации», «О финансовых основах местного самоуправления в Российской Федерации», а также нормативными правовыми актами субъектов РФ и актами органов местного самоуправления. </w:t>
      </w:r>
    </w:p>
    <w:p w:rsidR="004475FA" w:rsidRPr="00D00C09" w:rsidRDefault="004475FA" w:rsidP="00B639D2">
      <w:pPr>
        <w:ind w:firstLine="709"/>
        <w:contextualSpacing/>
        <w:rPr>
          <w:noProof/>
          <w:color w:val="000000"/>
        </w:rPr>
      </w:pPr>
      <w:r w:rsidRPr="00D00C09">
        <w:rPr>
          <w:noProof/>
          <w:color w:val="000000"/>
        </w:rPr>
        <w:t xml:space="preserve">Кредитная организация, создаваемая с участием органов местного самоуправления, имеет свой устав. </w:t>
      </w:r>
    </w:p>
    <w:p w:rsidR="004475FA" w:rsidRPr="00D00C09" w:rsidRDefault="004475FA" w:rsidP="00B639D2">
      <w:pPr>
        <w:ind w:firstLine="709"/>
        <w:contextualSpacing/>
        <w:rPr>
          <w:noProof/>
          <w:color w:val="000000"/>
        </w:rPr>
      </w:pPr>
      <w:r w:rsidRPr="00D00C09">
        <w:rPr>
          <w:noProof/>
          <w:color w:val="000000"/>
        </w:rPr>
        <w:t xml:space="preserve">Уставный капитал муниципального банка состоит из вкладов участников и определяет минимальный размер имущества, гарантирующего интересы его кредиторов. Отличительным признаком муниципального банка является формирование уставного капитала с участием финансовых средств муниципального образования. В этой связи органы местного самоуправления выступают гарантами по обязательствам муниципального банка. </w:t>
      </w:r>
    </w:p>
    <w:p w:rsidR="004475FA" w:rsidRPr="00D00C09" w:rsidRDefault="004475FA" w:rsidP="00B639D2">
      <w:pPr>
        <w:ind w:firstLine="709"/>
        <w:contextualSpacing/>
        <w:rPr>
          <w:noProof/>
          <w:color w:val="000000"/>
        </w:rPr>
      </w:pPr>
      <w:r w:rsidRPr="00D00C09">
        <w:rPr>
          <w:noProof/>
          <w:color w:val="000000"/>
        </w:rPr>
        <w:t>Основными видами муниципальной банковской деятельности являются кассовое обслуживание местного бюджета, привлечение вкладов местного населения, кредитование мелкого и среднего предпринимательства, ипотечное кредитование, предоставление ссуд муниципальным предприятиям, организациям, учреждениям и т. д. Как правило, кредитование субъектов малого предпринимательства осуществляется муниципальным банком на льготных условиях с последующей компенсацией соответствующей разницы за счет средств местных целевых фондов поддержки малого бизнеса. Не менее важной сферой финансовой деятельности муниципальных банков является профессиональное участие на рынке ценных бумаг.</w:t>
      </w:r>
      <w:r w:rsidRPr="00D00C09">
        <w:rPr>
          <w:rStyle w:val="af3"/>
          <w:noProof/>
          <w:color w:val="000000"/>
        </w:rPr>
        <w:footnoteReference w:id="8"/>
      </w:r>
    </w:p>
    <w:p w:rsidR="004475FA" w:rsidRPr="00D00C09" w:rsidRDefault="004475FA" w:rsidP="00B639D2">
      <w:pPr>
        <w:ind w:firstLine="709"/>
        <w:contextualSpacing/>
        <w:rPr>
          <w:noProof/>
          <w:color w:val="000000"/>
        </w:rPr>
      </w:pPr>
    </w:p>
    <w:p w:rsidR="004475FA" w:rsidRPr="00D00C09" w:rsidRDefault="00296629" w:rsidP="00B639D2">
      <w:pPr>
        <w:pStyle w:val="1"/>
        <w:spacing w:before="0"/>
        <w:ind w:firstLine="709"/>
        <w:rPr>
          <w:rFonts w:ascii="Times New Roman" w:hAnsi="Times New Roman"/>
          <w:noProof/>
          <w:color w:val="000000"/>
        </w:rPr>
      </w:pPr>
      <w:bookmarkStart w:id="9" w:name="_Toc257573671"/>
      <w:r w:rsidRPr="00D00C09">
        <w:rPr>
          <w:rFonts w:ascii="Times New Roman" w:hAnsi="Times New Roman"/>
          <w:noProof/>
          <w:color w:val="000000"/>
        </w:rPr>
        <w:br w:type="page"/>
      </w:r>
      <w:r w:rsidR="004475FA" w:rsidRPr="00D00C09">
        <w:rPr>
          <w:rFonts w:ascii="Times New Roman" w:hAnsi="Times New Roman"/>
          <w:noProof/>
          <w:color w:val="000000"/>
        </w:rPr>
        <w:t>Список использованной литературы</w:t>
      </w:r>
      <w:bookmarkEnd w:id="5"/>
      <w:bookmarkEnd w:id="6"/>
      <w:bookmarkEnd w:id="9"/>
    </w:p>
    <w:p w:rsidR="00296629" w:rsidRPr="00D00C09" w:rsidRDefault="00296629" w:rsidP="00296629">
      <w:pPr>
        <w:rPr>
          <w:noProof/>
        </w:rPr>
      </w:pPr>
    </w:p>
    <w:p w:rsidR="004475FA" w:rsidRPr="00D00C09" w:rsidRDefault="004475FA" w:rsidP="00296629">
      <w:pPr>
        <w:pStyle w:val="af0"/>
        <w:numPr>
          <w:ilvl w:val="0"/>
          <w:numId w:val="14"/>
        </w:numPr>
        <w:tabs>
          <w:tab w:val="left" w:pos="436"/>
        </w:tabs>
        <w:ind w:left="0" w:firstLine="0"/>
        <w:rPr>
          <w:noProof/>
          <w:color w:val="000000"/>
        </w:rPr>
      </w:pPr>
      <w:r w:rsidRPr="00D00C09">
        <w:rPr>
          <w:noProof/>
          <w:color w:val="000000"/>
        </w:rPr>
        <w:t>Бюджетный кодекс Российской Федерации</w:t>
      </w:r>
      <w:r w:rsidR="00B639D2" w:rsidRPr="00D00C09">
        <w:rPr>
          <w:noProof/>
          <w:color w:val="000000"/>
        </w:rPr>
        <w:t xml:space="preserve"> </w:t>
      </w:r>
      <w:r w:rsidRPr="00D00C09">
        <w:rPr>
          <w:noProof/>
          <w:color w:val="000000"/>
        </w:rPr>
        <w:t>от 31.07.1998</w:t>
      </w:r>
      <w:r w:rsidR="00B639D2" w:rsidRPr="00D00C09">
        <w:rPr>
          <w:noProof/>
          <w:color w:val="000000"/>
        </w:rPr>
        <w:t xml:space="preserve"> </w:t>
      </w:r>
      <w:r w:rsidRPr="00D00C09">
        <w:rPr>
          <w:noProof/>
          <w:color w:val="000000"/>
        </w:rPr>
        <w:t>№</w:t>
      </w:r>
      <w:r w:rsidR="00B639D2" w:rsidRPr="00D00C09">
        <w:rPr>
          <w:noProof/>
          <w:color w:val="000000"/>
        </w:rPr>
        <w:t xml:space="preserve"> </w:t>
      </w:r>
      <w:r w:rsidRPr="00D00C09">
        <w:rPr>
          <w:noProof/>
          <w:color w:val="000000"/>
        </w:rPr>
        <w:t>145-ФЗ в ред. 27.12.2009</w:t>
      </w:r>
    </w:p>
    <w:p w:rsidR="004475FA" w:rsidRPr="00D00C09" w:rsidRDefault="004475FA" w:rsidP="00296629">
      <w:pPr>
        <w:pStyle w:val="af0"/>
        <w:numPr>
          <w:ilvl w:val="0"/>
          <w:numId w:val="14"/>
        </w:numPr>
        <w:tabs>
          <w:tab w:val="left" w:pos="436"/>
        </w:tabs>
        <w:ind w:left="0" w:firstLine="0"/>
        <w:rPr>
          <w:noProof/>
          <w:color w:val="000000"/>
        </w:rPr>
      </w:pPr>
      <w:r w:rsidRPr="00D00C09">
        <w:rPr>
          <w:noProof/>
          <w:color w:val="000000"/>
        </w:rPr>
        <w:t>Налоговый кодекс Российской Федерации часть 2 от 05.08.2000 № 117-ФЗ</w:t>
      </w:r>
    </w:p>
    <w:p w:rsidR="004475FA" w:rsidRPr="00D00C09" w:rsidRDefault="004475FA" w:rsidP="00296629">
      <w:pPr>
        <w:pStyle w:val="af0"/>
        <w:numPr>
          <w:ilvl w:val="0"/>
          <w:numId w:val="14"/>
        </w:numPr>
        <w:tabs>
          <w:tab w:val="left" w:pos="436"/>
        </w:tabs>
        <w:ind w:left="0" w:firstLine="0"/>
        <w:rPr>
          <w:noProof/>
          <w:color w:val="000000"/>
        </w:rPr>
      </w:pPr>
      <w:r w:rsidRPr="00D00C09">
        <w:rPr>
          <w:noProof/>
          <w:color w:val="000000"/>
        </w:rPr>
        <w:t>Федеральный закон «О банках и банковской деятельности» от 02.12.1990 № 395 (ред. от 15.02.2010 № 11-ФЗ)</w:t>
      </w:r>
    </w:p>
    <w:p w:rsidR="004475FA" w:rsidRPr="00D00C09" w:rsidRDefault="004475FA" w:rsidP="00296629">
      <w:pPr>
        <w:pStyle w:val="af0"/>
        <w:numPr>
          <w:ilvl w:val="0"/>
          <w:numId w:val="14"/>
        </w:numPr>
        <w:tabs>
          <w:tab w:val="left" w:pos="436"/>
        </w:tabs>
        <w:ind w:left="0" w:firstLine="0"/>
        <w:rPr>
          <w:noProof/>
          <w:color w:val="000000"/>
        </w:rPr>
      </w:pPr>
      <w:r w:rsidRPr="00D00C09">
        <w:rPr>
          <w:noProof/>
          <w:color w:val="000000"/>
        </w:rPr>
        <w:t>Федеральный закон «О трудовых пенсиях в Российской Федерации» от 17.12.2001 № 173-ФЗ (ред. от 27.12.2009 № 378-ФЗ)</w:t>
      </w:r>
    </w:p>
    <w:p w:rsidR="004475FA" w:rsidRPr="00D00C09" w:rsidRDefault="004475FA" w:rsidP="00296629">
      <w:pPr>
        <w:pStyle w:val="af0"/>
        <w:numPr>
          <w:ilvl w:val="0"/>
          <w:numId w:val="14"/>
        </w:numPr>
        <w:tabs>
          <w:tab w:val="left" w:pos="436"/>
        </w:tabs>
        <w:ind w:left="0" w:firstLine="0"/>
        <w:rPr>
          <w:noProof/>
          <w:color w:val="000000"/>
        </w:rPr>
      </w:pPr>
      <w:r w:rsidRPr="00D00C09">
        <w:rPr>
          <w:noProof/>
          <w:color w:val="000000"/>
        </w:rPr>
        <w:t>Федеральный закон «О государственном пенсионном обеспечении в Российской Федерации» от 15.12.2001 № 166-ФЗ (ред. 25.12.2009)</w:t>
      </w:r>
    </w:p>
    <w:p w:rsidR="004475FA" w:rsidRPr="00D00C09" w:rsidRDefault="004475FA" w:rsidP="00296629">
      <w:pPr>
        <w:pStyle w:val="af0"/>
        <w:numPr>
          <w:ilvl w:val="0"/>
          <w:numId w:val="14"/>
        </w:numPr>
        <w:tabs>
          <w:tab w:val="left" w:pos="436"/>
        </w:tabs>
        <w:ind w:left="0" w:firstLine="0"/>
        <w:rPr>
          <w:noProof/>
          <w:color w:val="000000"/>
        </w:rPr>
      </w:pPr>
      <w:r w:rsidRPr="00D00C09">
        <w:rPr>
          <w:noProof/>
          <w:color w:val="000000"/>
        </w:rPr>
        <w:t>Федеральный закон «Об обязательном пенсионном страховании в Российской Федерации» от 15.12.2001 № 167-ФЗ (ред. 27.12.2009 № 378-ФЗ)</w:t>
      </w:r>
    </w:p>
    <w:p w:rsidR="004475FA" w:rsidRPr="00D00C09" w:rsidRDefault="004475FA" w:rsidP="00296629">
      <w:pPr>
        <w:pStyle w:val="af0"/>
        <w:numPr>
          <w:ilvl w:val="0"/>
          <w:numId w:val="14"/>
        </w:numPr>
        <w:tabs>
          <w:tab w:val="left" w:pos="436"/>
        </w:tabs>
        <w:ind w:left="0" w:firstLine="0"/>
        <w:rPr>
          <w:noProof/>
          <w:color w:val="000000"/>
        </w:rPr>
      </w:pPr>
      <w:r w:rsidRPr="00D00C09">
        <w:rPr>
          <w:noProof/>
          <w:color w:val="000000"/>
        </w:rPr>
        <w:t>Федеральный закон «О налогах на имущество физических лиц» от 9.12.1991 №2003-1(ред. от 28.11.2009)</w:t>
      </w:r>
    </w:p>
    <w:p w:rsidR="004475FA" w:rsidRPr="00D00C09" w:rsidRDefault="004475FA" w:rsidP="00296629">
      <w:pPr>
        <w:pStyle w:val="af0"/>
        <w:numPr>
          <w:ilvl w:val="0"/>
          <w:numId w:val="14"/>
        </w:numPr>
        <w:tabs>
          <w:tab w:val="left" w:pos="436"/>
        </w:tabs>
        <w:ind w:left="0" w:firstLine="0"/>
        <w:rPr>
          <w:noProof/>
          <w:color w:val="000000"/>
        </w:rPr>
      </w:pPr>
      <w:r w:rsidRPr="00D00C09">
        <w:rPr>
          <w:noProof/>
          <w:color w:val="000000"/>
        </w:rPr>
        <w:t>Грачева Е.Ю. Финансовое право. – М.: проспект,2009</w:t>
      </w:r>
    </w:p>
    <w:p w:rsidR="004475FA" w:rsidRPr="00D00C09" w:rsidRDefault="004475FA" w:rsidP="00296629">
      <w:pPr>
        <w:pStyle w:val="af0"/>
        <w:numPr>
          <w:ilvl w:val="0"/>
          <w:numId w:val="14"/>
        </w:numPr>
        <w:tabs>
          <w:tab w:val="left" w:pos="436"/>
        </w:tabs>
        <w:ind w:left="0" w:firstLine="0"/>
        <w:rPr>
          <w:noProof/>
          <w:color w:val="000000"/>
        </w:rPr>
      </w:pPr>
      <w:r w:rsidRPr="00D00C09">
        <w:rPr>
          <w:noProof/>
          <w:color w:val="000000"/>
        </w:rPr>
        <w:t>Крохина Ю.А. Финансовое право России. – М.: Норма, 2008</w:t>
      </w:r>
    </w:p>
    <w:p w:rsidR="004475FA" w:rsidRPr="00D00C09" w:rsidRDefault="004475FA" w:rsidP="00296629">
      <w:pPr>
        <w:pStyle w:val="af0"/>
        <w:numPr>
          <w:ilvl w:val="0"/>
          <w:numId w:val="14"/>
        </w:numPr>
        <w:tabs>
          <w:tab w:val="left" w:pos="436"/>
        </w:tabs>
        <w:ind w:left="0" w:firstLine="0"/>
        <w:rPr>
          <w:noProof/>
          <w:color w:val="000000"/>
        </w:rPr>
      </w:pPr>
      <w:r w:rsidRPr="00D00C09">
        <w:rPr>
          <w:noProof/>
          <w:color w:val="000000"/>
        </w:rPr>
        <w:t>Рукашникова И.В. Финансовое право. – М.: Норма, 2008</w:t>
      </w:r>
    </w:p>
    <w:p w:rsidR="004475FA" w:rsidRPr="00D00C09" w:rsidRDefault="004475FA" w:rsidP="00296629">
      <w:pPr>
        <w:pStyle w:val="af0"/>
        <w:numPr>
          <w:ilvl w:val="0"/>
          <w:numId w:val="14"/>
        </w:numPr>
        <w:tabs>
          <w:tab w:val="left" w:pos="436"/>
        </w:tabs>
        <w:ind w:left="0" w:firstLine="0"/>
        <w:rPr>
          <w:noProof/>
          <w:color w:val="000000"/>
        </w:rPr>
      </w:pPr>
      <w:r w:rsidRPr="00D00C09">
        <w:rPr>
          <w:noProof/>
          <w:color w:val="000000"/>
        </w:rPr>
        <w:t>Павлов П.В. Финансовое право. – М.: Омега-Л, 2008</w:t>
      </w:r>
    </w:p>
    <w:p w:rsidR="004475FA" w:rsidRPr="00D00C09" w:rsidRDefault="004475FA" w:rsidP="00296629">
      <w:pPr>
        <w:pStyle w:val="af0"/>
        <w:numPr>
          <w:ilvl w:val="0"/>
          <w:numId w:val="14"/>
        </w:numPr>
        <w:tabs>
          <w:tab w:val="left" w:pos="436"/>
        </w:tabs>
        <w:ind w:left="0" w:firstLine="0"/>
        <w:rPr>
          <w:noProof/>
          <w:color w:val="000000"/>
        </w:rPr>
      </w:pPr>
      <w:r w:rsidRPr="00D00C09">
        <w:rPr>
          <w:noProof/>
          <w:color w:val="000000"/>
        </w:rPr>
        <w:t>Мальцев В.А. Финансовое право. – М.: 2008</w:t>
      </w:r>
    </w:p>
    <w:p w:rsidR="004475FA" w:rsidRPr="00D00C09" w:rsidRDefault="004475FA" w:rsidP="00296629">
      <w:pPr>
        <w:pStyle w:val="af0"/>
        <w:numPr>
          <w:ilvl w:val="0"/>
          <w:numId w:val="14"/>
        </w:numPr>
        <w:tabs>
          <w:tab w:val="left" w:pos="436"/>
        </w:tabs>
        <w:ind w:left="0" w:firstLine="0"/>
        <w:rPr>
          <w:noProof/>
          <w:color w:val="000000"/>
        </w:rPr>
      </w:pPr>
      <w:r w:rsidRPr="00D00C09">
        <w:rPr>
          <w:noProof/>
          <w:color w:val="000000"/>
        </w:rPr>
        <w:t>Вострикова Л.Г. Финансовое право. – М.:2007</w:t>
      </w:r>
    </w:p>
    <w:p w:rsidR="004475FA" w:rsidRPr="00D00C09" w:rsidRDefault="004475FA" w:rsidP="00296629">
      <w:pPr>
        <w:pStyle w:val="af0"/>
        <w:numPr>
          <w:ilvl w:val="0"/>
          <w:numId w:val="14"/>
        </w:numPr>
        <w:tabs>
          <w:tab w:val="left" w:pos="436"/>
        </w:tabs>
        <w:ind w:left="0" w:firstLine="0"/>
        <w:rPr>
          <w:noProof/>
          <w:color w:val="000000"/>
        </w:rPr>
      </w:pPr>
      <w:r w:rsidRPr="00D00C09">
        <w:rPr>
          <w:noProof/>
          <w:color w:val="000000"/>
        </w:rPr>
        <w:t xml:space="preserve">Химичева Н.И. Финансовое право. – М.: 2004 </w:t>
      </w:r>
    </w:p>
    <w:p w:rsidR="004475FA" w:rsidRPr="00D00C09" w:rsidRDefault="004475FA" w:rsidP="00296629">
      <w:pPr>
        <w:pStyle w:val="af0"/>
        <w:numPr>
          <w:ilvl w:val="0"/>
          <w:numId w:val="14"/>
        </w:numPr>
        <w:tabs>
          <w:tab w:val="left" w:pos="436"/>
        </w:tabs>
        <w:ind w:left="0" w:firstLine="0"/>
        <w:rPr>
          <w:noProof/>
          <w:color w:val="000000"/>
        </w:rPr>
      </w:pPr>
      <w:r w:rsidRPr="00D00C09">
        <w:rPr>
          <w:noProof/>
          <w:color w:val="000000"/>
        </w:rPr>
        <w:t>Артемов Н.М., Финансовое право. Вопросы и ответы. – М.: 2006</w:t>
      </w:r>
    </w:p>
    <w:p w:rsidR="004475FA" w:rsidRPr="00D00C09" w:rsidRDefault="004475FA" w:rsidP="00296629">
      <w:pPr>
        <w:pStyle w:val="af0"/>
        <w:numPr>
          <w:ilvl w:val="0"/>
          <w:numId w:val="14"/>
        </w:numPr>
        <w:tabs>
          <w:tab w:val="left" w:pos="436"/>
        </w:tabs>
        <w:ind w:left="0" w:firstLine="0"/>
        <w:rPr>
          <w:noProof/>
          <w:color w:val="000000"/>
        </w:rPr>
      </w:pPr>
      <w:r w:rsidRPr="00D00C09">
        <w:rPr>
          <w:noProof/>
          <w:color w:val="000000"/>
        </w:rPr>
        <w:t>Карасева М.В. Финансовое право Российской Федерации. – М.: 2006</w:t>
      </w:r>
      <w:bookmarkStart w:id="10" w:name="_GoBack"/>
      <w:bookmarkEnd w:id="10"/>
    </w:p>
    <w:sectPr w:rsidR="004475FA" w:rsidRPr="00D00C09" w:rsidSect="00B639D2">
      <w:footerReference w:type="default" r:id="rId7"/>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CA0" w:rsidRDefault="00CD1CA0" w:rsidP="00294EDF">
      <w:pPr>
        <w:spacing w:line="240" w:lineRule="auto"/>
      </w:pPr>
      <w:r>
        <w:separator/>
      </w:r>
    </w:p>
  </w:endnote>
  <w:endnote w:type="continuationSeparator" w:id="0">
    <w:p w:rsidR="00CD1CA0" w:rsidRDefault="00CD1CA0" w:rsidP="00294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FA" w:rsidRDefault="00B72783">
    <w:pPr>
      <w:pStyle w:val="ac"/>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CA0" w:rsidRDefault="00CD1CA0" w:rsidP="00294EDF">
      <w:pPr>
        <w:spacing w:line="240" w:lineRule="auto"/>
      </w:pPr>
      <w:r>
        <w:separator/>
      </w:r>
    </w:p>
  </w:footnote>
  <w:footnote w:type="continuationSeparator" w:id="0">
    <w:p w:rsidR="00CD1CA0" w:rsidRDefault="00CD1CA0" w:rsidP="00294EDF">
      <w:pPr>
        <w:spacing w:line="240" w:lineRule="auto"/>
      </w:pPr>
      <w:r>
        <w:continuationSeparator/>
      </w:r>
    </w:p>
  </w:footnote>
  <w:footnote w:id="1">
    <w:p w:rsidR="00CD1CA0" w:rsidRDefault="004475FA">
      <w:pPr>
        <w:pStyle w:val="af1"/>
      </w:pPr>
      <w:r>
        <w:rPr>
          <w:rStyle w:val="af3"/>
        </w:rPr>
        <w:footnoteRef/>
      </w:r>
      <w:r>
        <w:t xml:space="preserve"> Грачева Е.Ю. Финансовое право. – М.: проспект,2009, с.95-97</w:t>
      </w:r>
    </w:p>
  </w:footnote>
  <w:footnote w:id="2">
    <w:p w:rsidR="00CD1CA0" w:rsidRDefault="004475FA">
      <w:pPr>
        <w:pStyle w:val="af1"/>
      </w:pPr>
      <w:r>
        <w:rPr>
          <w:rStyle w:val="af3"/>
        </w:rPr>
        <w:footnoteRef/>
      </w:r>
      <w:r>
        <w:t xml:space="preserve"> Павлов П.В. Финансовое право – М.: Омега-Л, 2008, с.343</w:t>
      </w:r>
    </w:p>
  </w:footnote>
  <w:footnote w:id="3">
    <w:p w:rsidR="00CD1CA0" w:rsidRDefault="004475FA" w:rsidP="00DD4764">
      <w:pPr>
        <w:pStyle w:val="af1"/>
        <w:ind w:left="720" w:firstLine="0"/>
      </w:pPr>
      <w:r>
        <w:rPr>
          <w:rStyle w:val="af3"/>
        </w:rPr>
        <w:footnoteRef/>
      </w:r>
      <w:r>
        <w:t xml:space="preserve"> </w:t>
      </w:r>
      <w:r w:rsidRPr="00DD4764">
        <w:t>Грачева Е.Ю. Финансовое право. – М.: проспект,2009</w:t>
      </w:r>
      <w:r>
        <w:t>, с. 97</w:t>
      </w:r>
    </w:p>
  </w:footnote>
  <w:footnote w:id="4">
    <w:p w:rsidR="00CD1CA0" w:rsidRDefault="004475FA" w:rsidP="007269E6">
      <w:pPr>
        <w:pStyle w:val="af1"/>
      </w:pPr>
      <w:r w:rsidRPr="0089524E">
        <w:rPr>
          <w:rStyle w:val="af3"/>
          <w:sz w:val="22"/>
        </w:rPr>
        <w:footnoteRef/>
      </w:r>
      <w:r w:rsidRPr="0089524E">
        <w:rPr>
          <w:sz w:val="22"/>
        </w:rPr>
        <w:t xml:space="preserve"> </w:t>
      </w:r>
      <w:r w:rsidRPr="00A43200">
        <w:t>Крохина Ю.А. Финансовое право России. – М.: Норма, 2008, с.465-456</w:t>
      </w:r>
    </w:p>
  </w:footnote>
  <w:footnote w:id="5">
    <w:p w:rsidR="00CD1CA0" w:rsidRDefault="004475FA" w:rsidP="002A7FA6">
      <w:pPr>
        <w:spacing w:line="240" w:lineRule="auto"/>
        <w:ind w:firstLine="0"/>
      </w:pPr>
      <w:r>
        <w:rPr>
          <w:rStyle w:val="af3"/>
        </w:rPr>
        <w:footnoteRef/>
      </w:r>
      <w:r>
        <w:t xml:space="preserve"> </w:t>
      </w:r>
      <w:r w:rsidRPr="00A43200">
        <w:rPr>
          <w:sz w:val="20"/>
          <w:szCs w:val="20"/>
        </w:rPr>
        <w:t>Рукашникова И.В. Финансовое право. – М.: Норма, 2008, с.332-335</w:t>
      </w:r>
    </w:p>
  </w:footnote>
  <w:footnote w:id="6">
    <w:p w:rsidR="00CD1CA0" w:rsidRDefault="004475FA" w:rsidP="002A7FA6">
      <w:pPr>
        <w:spacing w:line="240" w:lineRule="auto"/>
        <w:ind w:firstLine="0"/>
      </w:pPr>
      <w:r w:rsidRPr="00A43200">
        <w:rPr>
          <w:rStyle w:val="af3"/>
          <w:szCs w:val="20"/>
        </w:rPr>
        <w:footnoteRef/>
      </w:r>
      <w:r w:rsidRPr="00A43200">
        <w:rPr>
          <w:sz w:val="20"/>
          <w:szCs w:val="20"/>
        </w:rPr>
        <w:t xml:space="preserve"> Крохина Ю.А. Финансовое право России. – М.: Норма, 2008,с.471</w:t>
      </w:r>
    </w:p>
  </w:footnote>
  <w:footnote w:id="7">
    <w:p w:rsidR="00CD1CA0" w:rsidRDefault="004475FA">
      <w:pPr>
        <w:pStyle w:val="af1"/>
      </w:pPr>
      <w:r>
        <w:rPr>
          <w:rStyle w:val="af3"/>
        </w:rPr>
        <w:footnoteRef/>
      </w:r>
      <w:r>
        <w:t xml:space="preserve"> </w:t>
      </w:r>
      <w:r w:rsidRPr="00A43200">
        <w:t>Рукашникова И.В. Финансовое право. – М.: Норма, 2008, с.335-337</w:t>
      </w:r>
    </w:p>
  </w:footnote>
  <w:footnote w:id="8">
    <w:p w:rsidR="004475FA" w:rsidRPr="00A43200" w:rsidRDefault="004475FA" w:rsidP="00A43200">
      <w:pPr>
        <w:pStyle w:val="af1"/>
        <w:ind w:left="720" w:firstLine="0"/>
      </w:pPr>
      <w:r>
        <w:rPr>
          <w:rStyle w:val="af3"/>
        </w:rPr>
        <w:footnoteRef/>
      </w:r>
      <w:r>
        <w:t xml:space="preserve"> </w:t>
      </w:r>
      <w:r w:rsidRPr="00A43200">
        <w:t>Крохина Ю.А. Финансовое право России. – М.: Норма, 2008</w:t>
      </w:r>
      <w:r>
        <w:t>, с.529-534</w:t>
      </w:r>
    </w:p>
    <w:p w:rsidR="00CD1CA0" w:rsidRDefault="00CD1CA0" w:rsidP="00A43200">
      <w:pPr>
        <w:pStyle w:val="af1"/>
        <w:ind w:left="720"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058D80A"/>
    <w:lvl w:ilvl="0">
      <w:start w:val="1"/>
      <w:numFmt w:val="bullet"/>
      <w:lvlText w:val=""/>
      <w:lvlJc w:val="left"/>
      <w:pPr>
        <w:tabs>
          <w:tab w:val="num" w:pos="360"/>
        </w:tabs>
        <w:ind w:left="360" w:hanging="360"/>
      </w:pPr>
      <w:rPr>
        <w:rFonts w:ascii="Symbol" w:hAnsi="Symbol" w:hint="default"/>
      </w:rPr>
    </w:lvl>
  </w:abstractNum>
  <w:abstractNum w:abstractNumId="1">
    <w:nsid w:val="03FD3D18"/>
    <w:multiLevelType w:val="hybridMultilevel"/>
    <w:tmpl w:val="F2006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D2577"/>
    <w:multiLevelType w:val="hybridMultilevel"/>
    <w:tmpl w:val="2542BC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565A18"/>
    <w:multiLevelType w:val="hybridMultilevel"/>
    <w:tmpl w:val="11704B8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C1113ED"/>
    <w:multiLevelType w:val="hybridMultilevel"/>
    <w:tmpl w:val="5380AEC4"/>
    <w:lvl w:ilvl="0" w:tplc="DBA2843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D63484D"/>
    <w:multiLevelType w:val="hybridMultilevel"/>
    <w:tmpl w:val="054202D0"/>
    <w:lvl w:ilvl="0" w:tplc="04190003">
      <w:start w:val="1"/>
      <w:numFmt w:val="bullet"/>
      <w:lvlText w:val="o"/>
      <w:lvlJc w:val="left"/>
      <w:pPr>
        <w:ind w:left="360" w:hanging="360"/>
      </w:pPr>
      <w:rPr>
        <w:rFonts w:ascii="Courier New" w:hAnsi="Courier New"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22974AE"/>
    <w:multiLevelType w:val="hybridMultilevel"/>
    <w:tmpl w:val="35F6AFC0"/>
    <w:lvl w:ilvl="0" w:tplc="C2C6C71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3A97FAB"/>
    <w:multiLevelType w:val="hybridMultilevel"/>
    <w:tmpl w:val="4BBCF612"/>
    <w:lvl w:ilvl="0" w:tplc="04190003">
      <w:start w:val="1"/>
      <w:numFmt w:val="bullet"/>
      <w:lvlText w:val="o"/>
      <w:lvlJc w:val="left"/>
      <w:pPr>
        <w:ind w:left="1266" w:hanging="360"/>
      </w:pPr>
      <w:rPr>
        <w:rFonts w:ascii="Courier New" w:hAnsi="Courier New" w:hint="default"/>
      </w:rPr>
    </w:lvl>
    <w:lvl w:ilvl="1" w:tplc="04190003" w:tentative="1">
      <w:start w:val="1"/>
      <w:numFmt w:val="bullet"/>
      <w:lvlText w:val="o"/>
      <w:lvlJc w:val="left"/>
      <w:pPr>
        <w:ind w:left="1986" w:hanging="360"/>
      </w:pPr>
      <w:rPr>
        <w:rFonts w:ascii="Courier New" w:hAnsi="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8">
    <w:nsid w:val="14025453"/>
    <w:multiLevelType w:val="hybridMultilevel"/>
    <w:tmpl w:val="7B6A2C6C"/>
    <w:lvl w:ilvl="0" w:tplc="DBA2843C">
      <w:start w:val="1"/>
      <w:numFmt w:val="decimal"/>
      <w:lvlText w:val="%1."/>
      <w:lvlJc w:val="left"/>
      <w:pPr>
        <w:ind w:left="180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2352297D"/>
    <w:multiLevelType w:val="singleLevel"/>
    <w:tmpl w:val="519A074A"/>
    <w:lvl w:ilvl="0">
      <w:start w:val="1"/>
      <w:numFmt w:val="decimal"/>
      <w:pStyle w:val="a"/>
      <w:lvlText w:val="%1."/>
      <w:lvlJc w:val="left"/>
      <w:pPr>
        <w:tabs>
          <w:tab w:val="num" w:pos="1080"/>
        </w:tabs>
        <w:ind w:firstLine="720"/>
      </w:pPr>
      <w:rPr>
        <w:rFonts w:cs="Times New Roman"/>
      </w:rPr>
    </w:lvl>
  </w:abstractNum>
  <w:abstractNum w:abstractNumId="10">
    <w:nsid w:val="2C9B73C7"/>
    <w:multiLevelType w:val="hybridMultilevel"/>
    <w:tmpl w:val="C3AC428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338401A8"/>
    <w:multiLevelType w:val="hybridMultilevel"/>
    <w:tmpl w:val="5052EBC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38A83727"/>
    <w:multiLevelType w:val="hybridMultilevel"/>
    <w:tmpl w:val="FDBA8F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C6666F2"/>
    <w:multiLevelType w:val="hybridMultilevel"/>
    <w:tmpl w:val="44280D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D07699B"/>
    <w:multiLevelType w:val="hybridMultilevel"/>
    <w:tmpl w:val="4094C4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9C017BE"/>
    <w:multiLevelType w:val="hybridMultilevel"/>
    <w:tmpl w:val="4A2AA1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DA46301"/>
    <w:multiLevelType w:val="hybridMultilevel"/>
    <w:tmpl w:val="E4CCE8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53B87641"/>
    <w:multiLevelType w:val="hybridMultilevel"/>
    <w:tmpl w:val="561E3E1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B63345B"/>
    <w:multiLevelType w:val="hybridMultilevel"/>
    <w:tmpl w:val="6F0208C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5EBC0CA2"/>
    <w:multiLevelType w:val="hybridMultilevel"/>
    <w:tmpl w:val="B3C4179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F7A14A0"/>
    <w:multiLevelType w:val="hybridMultilevel"/>
    <w:tmpl w:val="35F8BA92"/>
    <w:lvl w:ilvl="0" w:tplc="953CA3B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6DF3545B"/>
    <w:multiLevelType w:val="hybridMultilevel"/>
    <w:tmpl w:val="0194CE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19B0BF8"/>
    <w:multiLevelType w:val="hybridMultilevel"/>
    <w:tmpl w:val="9314E4B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0"/>
  </w:num>
  <w:num w:numId="3">
    <w:abstractNumId w:val="4"/>
  </w:num>
  <w:num w:numId="4">
    <w:abstractNumId w:val="9"/>
  </w:num>
  <w:num w:numId="5">
    <w:abstractNumId w:val="8"/>
  </w:num>
  <w:num w:numId="6">
    <w:abstractNumId w:val="14"/>
  </w:num>
  <w:num w:numId="7">
    <w:abstractNumId w:val="21"/>
  </w:num>
  <w:num w:numId="8">
    <w:abstractNumId w:val="6"/>
  </w:num>
  <w:num w:numId="9">
    <w:abstractNumId w:val="22"/>
  </w:num>
  <w:num w:numId="10">
    <w:abstractNumId w:val="17"/>
  </w:num>
  <w:num w:numId="11">
    <w:abstractNumId w:val="18"/>
  </w:num>
  <w:num w:numId="12">
    <w:abstractNumId w:val="11"/>
  </w:num>
  <w:num w:numId="13">
    <w:abstractNumId w:val="16"/>
  </w:num>
  <w:num w:numId="14">
    <w:abstractNumId w:val="15"/>
  </w:num>
  <w:num w:numId="15">
    <w:abstractNumId w:val="20"/>
  </w:num>
  <w:num w:numId="16">
    <w:abstractNumId w:val="10"/>
  </w:num>
  <w:num w:numId="17">
    <w:abstractNumId w:val="13"/>
  </w:num>
  <w:num w:numId="18">
    <w:abstractNumId w:val="12"/>
  </w:num>
  <w:num w:numId="19">
    <w:abstractNumId w:val="2"/>
  </w:num>
  <w:num w:numId="20">
    <w:abstractNumId w:val="19"/>
  </w:num>
  <w:num w:numId="21">
    <w:abstractNumId w:val="5"/>
  </w:num>
  <w:num w:numId="22">
    <w:abstractNumId w:val="7"/>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9"/>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985"/>
    <w:rsid w:val="00042B66"/>
    <w:rsid w:val="00042E5C"/>
    <w:rsid w:val="00051259"/>
    <w:rsid w:val="000837D0"/>
    <w:rsid w:val="000F46F6"/>
    <w:rsid w:val="00105DA6"/>
    <w:rsid w:val="00110749"/>
    <w:rsid w:val="00113E2D"/>
    <w:rsid w:val="001227DE"/>
    <w:rsid w:val="00157203"/>
    <w:rsid w:val="00167C42"/>
    <w:rsid w:val="001C28E2"/>
    <w:rsid w:val="00210B71"/>
    <w:rsid w:val="00221328"/>
    <w:rsid w:val="00294EDF"/>
    <w:rsid w:val="00296629"/>
    <w:rsid w:val="002A2F00"/>
    <w:rsid w:val="002A7FA6"/>
    <w:rsid w:val="002F2E16"/>
    <w:rsid w:val="00300D38"/>
    <w:rsid w:val="00314976"/>
    <w:rsid w:val="003532E9"/>
    <w:rsid w:val="00363BDF"/>
    <w:rsid w:val="003A7AA2"/>
    <w:rsid w:val="003C5E52"/>
    <w:rsid w:val="00430EB8"/>
    <w:rsid w:val="004475FA"/>
    <w:rsid w:val="00482EBF"/>
    <w:rsid w:val="004951DC"/>
    <w:rsid w:val="004A33AC"/>
    <w:rsid w:val="004C213B"/>
    <w:rsid w:val="004E21B2"/>
    <w:rsid w:val="00520696"/>
    <w:rsid w:val="005650FB"/>
    <w:rsid w:val="00571D52"/>
    <w:rsid w:val="00573CDF"/>
    <w:rsid w:val="00583435"/>
    <w:rsid w:val="00592430"/>
    <w:rsid w:val="00593C06"/>
    <w:rsid w:val="005B27A0"/>
    <w:rsid w:val="005B5E25"/>
    <w:rsid w:val="005C1769"/>
    <w:rsid w:val="005F0148"/>
    <w:rsid w:val="00630178"/>
    <w:rsid w:val="00650E9D"/>
    <w:rsid w:val="006559E5"/>
    <w:rsid w:val="006606D2"/>
    <w:rsid w:val="006744E7"/>
    <w:rsid w:val="00675E02"/>
    <w:rsid w:val="00684E6D"/>
    <w:rsid w:val="006B0F3A"/>
    <w:rsid w:val="006D1985"/>
    <w:rsid w:val="006E406B"/>
    <w:rsid w:val="006F5CED"/>
    <w:rsid w:val="006F7416"/>
    <w:rsid w:val="00702D65"/>
    <w:rsid w:val="00703A59"/>
    <w:rsid w:val="0070708A"/>
    <w:rsid w:val="00711C6E"/>
    <w:rsid w:val="007127E2"/>
    <w:rsid w:val="007269E6"/>
    <w:rsid w:val="007325FD"/>
    <w:rsid w:val="007559C8"/>
    <w:rsid w:val="0079298C"/>
    <w:rsid w:val="007A27D3"/>
    <w:rsid w:val="007C0BC1"/>
    <w:rsid w:val="007E7AD7"/>
    <w:rsid w:val="008736A0"/>
    <w:rsid w:val="00886505"/>
    <w:rsid w:val="0089524E"/>
    <w:rsid w:val="008A0D95"/>
    <w:rsid w:val="008A21D5"/>
    <w:rsid w:val="008C3906"/>
    <w:rsid w:val="0091638A"/>
    <w:rsid w:val="0091739E"/>
    <w:rsid w:val="00921AA1"/>
    <w:rsid w:val="009274BE"/>
    <w:rsid w:val="009471F0"/>
    <w:rsid w:val="00954CF8"/>
    <w:rsid w:val="009E0AE7"/>
    <w:rsid w:val="009F1644"/>
    <w:rsid w:val="00A064AA"/>
    <w:rsid w:val="00A12EDB"/>
    <w:rsid w:val="00A32230"/>
    <w:rsid w:val="00A35A22"/>
    <w:rsid w:val="00A43200"/>
    <w:rsid w:val="00A5051F"/>
    <w:rsid w:val="00A552E1"/>
    <w:rsid w:val="00A7695A"/>
    <w:rsid w:val="00A87628"/>
    <w:rsid w:val="00A960FB"/>
    <w:rsid w:val="00AA1F22"/>
    <w:rsid w:val="00AA3520"/>
    <w:rsid w:val="00AA4275"/>
    <w:rsid w:val="00B00EAA"/>
    <w:rsid w:val="00B071E2"/>
    <w:rsid w:val="00B3055C"/>
    <w:rsid w:val="00B42003"/>
    <w:rsid w:val="00B639D2"/>
    <w:rsid w:val="00B72783"/>
    <w:rsid w:val="00BB7DBD"/>
    <w:rsid w:val="00BE5E54"/>
    <w:rsid w:val="00C20419"/>
    <w:rsid w:val="00C31217"/>
    <w:rsid w:val="00C663C1"/>
    <w:rsid w:val="00C87A4B"/>
    <w:rsid w:val="00CB440D"/>
    <w:rsid w:val="00CD1CA0"/>
    <w:rsid w:val="00CE3F60"/>
    <w:rsid w:val="00CE5890"/>
    <w:rsid w:val="00D00C09"/>
    <w:rsid w:val="00D34D6A"/>
    <w:rsid w:val="00D36CDA"/>
    <w:rsid w:val="00D454BB"/>
    <w:rsid w:val="00D50B21"/>
    <w:rsid w:val="00D64280"/>
    <w:rsid w:val="00D9543F"/>
    <w:rsid w:val="00DA1180"/>
    <w:rsid w:val="00DA2D54"/>
    <w:rsid w:val="00DA4B8C"/>
    <w:rsid w:val="00DD0614"/>
    <w:rsid w:val="00DD4764"/>
    <w:rsid w:val="00DF3721"/>
    <w:rsid w:val="00E0422A"/>
    <w:rsid w:val="00E42D15"/>
    <w:rsid w:val="00E63B6C"/>
    <w:rsid w:val="00EB46BB"/>
    <w:rsid w:val="00ED5CFB"/>
    <w:rsid w:val="00ED6A57"/>
    <w:rsid w:val="00EE19CD"/>
    <w:rsid w:val="00F02154"/>
    <w:rsid w:val="00F024AD"/>
    <w:rsid w:val="00F02F7F"/>
    <w:rsid w:val="00F23438"/>
    <w:rsid w:val="00F62FFD"/>
    <w:rsid w:val="00F75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613111-DB01-4D2A-8685-9F70BE1D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1985"/>
    <w:pPr>
      <w:autoSpaceDE w:val="0"/>
      <w:autoSpaceDN w:val="0"/>
      <w:spacing w:line="360" w:lineRule="auto"/>
      <w:ind w:firstLine="720"/>
      <w:jc w:val="both"/>
    </w:pPr>
    <w:rPr>
      <w:rFonts w:ascii="Times New Roman" w:hAnsi="Times New Roman"/>
      <w:sz w:val="28"/>
      <w:szCs w:val="28"/>
    </w:rPr>
  </w:style>
  <w:style w:type="paragraph" w:styleId="1">
    <w:name w:val="heading 1"/>
    <w:basedOn w:val="a0"/>
    <w:next w:val="a0"/>
    <w:link w:val="10"/>
    <w:uiPriority w:val="99"/>
    <w:qFormat/>
    <w:rsid w:val="007E7AD7"/>
    <w:pPr>
      <w:keepNext/>
      <w:keepLines/>
      <w:spacing w:before="480"/>
      <w:outlineLvl w:val="0"/>
    </w:pPr>
    <w:rPr>
      <w:rFonts w:ascii="Cambria" w:hAnsi="Cambria"/>
      <w:b/>
      <w:bCs/>
      <w:color w:val="365F9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E7AD7"/>
    <w:rPr>
      <w:rFonts w:ascii="Cambria" w:hAnsi="Cambria" w:cs="Times New Roman"/>
      <w:b/>
      <w:bCs/>
      <w:color w:val="365F91"/>
      <w:sz w:val="28"/>
      <w:szCs w:val="28"/>
      <w:lang w:val="x-none" w:eastAsia="ru-RU"/>
    </w:rPr>
  </w:style>
  <w:style w:type="paragraph" w:customStyle="1" w:styleId="a">
    <w:name w:val="Лит"/>
    <w:uiPriority w:val="99"/>
    <w:rsid w:val="006F5CED"/>
    <w:pPr>
      <w:numPr>
        <w:numId w:val="4"/>
      </w:numPr>
      <w:autoSpaceDE w:val="0"/>
      <w:autoSpaceDN w:val="0"/>
      <w:spacing w:line="360" w:lineRule="auto"/>
    </w:pPr>
    <w:rPr>
      <w:rFonts w:ascii="Times New Roman" w:hAnsi="Times New Roman"/>
      <w:sz w:val="28"/>
      <w:szCs w:val="28"/>
      <w:lang w:val="uk-UA"/>
    </w:rPr>
  </w:style>
  <w:style w:type="paragraph" w:customStyle="1" w:styleId="2">
    <w:name w:val="заголовок 2"/>
    <w:next w:val="a0"/>
    <w:uiPriority w:val="99"/>
    <w:rsid w:val="006D1985"/>
    <w:pPr>
      <w:keepNext/>
      <w:autoSpaceDE w:val="0"/>
      <w:autoSpaceDN w:val="0"/>
      <w:spacing w:line="360" w:lineRule="auto"/>
      <w:jc w:val="center"/>
      <w:outlineLvl w:val="1"/>
    </w:pPr>
    <w:rPr>
      <w:rFonts w:ascii="Times New Roman" w:hAnsi="Times New Roman"/>
      <w:b/>
      <w:bCs/>
      <w:i/>
      <w:iCs/>
      <w:smallCaps/>
      <w:noProof/>
      <w:kern w:val="16"/>
      <w:sz w:val="28"/>
      <w:szCs w:val="28"/>
      <w:lang w:val="en-US"/>
    </w:rPr>
  </w:style>
  <w:style w:type="paragraph" w:styleId="a4">
    <w:name w:val="No Spacing"/>
    <w:link w:val="a5"/>
    <w:uiPriority w:val="99"/>
    <w:qFormat/>
    <w:rsid w:val="007E7AD7"/>
    <w:pPr>
      <w:autoSpaceDE w:val="0"/>
      <w:autoSpaceDN w:val="0"/>
      <w:ind w:firstLine="720"/>
      <w:jc w:val="both"/>
    </w:pPr>
    <w:rPr>
      <w:rFonts w:ascii="Times New Roman" w:hAnsi="Times New Roman"/>
      <w:sz w:val="28"/>
      <w:szCs w:val="28"/>
    </w:rPr>
  </w:style>
  <w:style w:type="character" w:customStyle="1" w:styleId="a5">
    <w:name w:val="Без интервала Знак"/>
    <w:link w:val="a4"/>
    <w:uiPriority w:val="99"/>
    <w:locked/>
    <w:rsid w:val="00A87628"/>
    <w:rPr>
      <w:rFonts w:ascii="Times New Roman" w:hAnsi="Times New Roman" w:cs="Times New Roman"/>
      <w:sz w:val="28"/>
      <w:szCs w:val="28"/>
      <w:lang w:val="ru-RU" w:eastAsia="ru-RU" w:bidi="ar-SA"/>
    </w:rPr>
  </w:style>
  <w:style w:type="paragraph" w:styleId="a6">
    <w:name w:val="TOC Heading"/>
    <w:basedOn w:val="1"/>
    <w:next w:val="a0"/>
    <w:uiPriority w:val="99"/>
    <w:qFormat/>
    <w:rsid w:val="00592430"/>
    <w:pPr>
      <w:autoSpaceDE/>
      <w:autoSpaceDN/>
      <w:spacing w:line="276" w:lineRule="auto"/>
      <w:ind w:firstLine="0"/>
      <w:jc w:val="left"/>
      <w:outlineLvl w:val="9"/>
    </w:pPr>
    <w:rPr>
      <w:lang w:eastAsia="en-US"/>
    </w:rPr>
  </w:style>
  <w:style w:type="paragraph" w:styleId="20">
    <w:name w:val="toc 2"/>
    <w:basedOn w:val="a0"/>
    <w:next w:val="a0"/>
    <w:autoRedefine/>
    <w:uiPriority w:val="99"/>
    <w:rsid w:val="00592430"/>
    <w:pPr>
      <w:tabs>
        <w:tab w:val="right" w:leader="dot" w:pos="9345"/>
      </w:tabs>
      <w:spacing w:after="100"/>
      <w:ind w:left="280" w:firstLine="429"/>
    </w:pPr>
  </w:style>
  <w:style w:type="paragraph" w:styleId="11">
    <w:name w:val="toc 1"/>
    <w:basedOn w:val="a0"/>
    <w:next w:val="a0"/>
    <w:autoRedefine/>
    <w:uiPriority w:val="99"/>
    <w:rsid w:val="00C20419"/>
    <w:pPr>
      <w:tabs>
        <w:tab w:val="left" w:pos="567"/>
        <w:tab w:val="right" w:leader="dot" w:pos="9345"/>
      </w:tabs>
      <w:spacing w:after="100"/>
      <w:ind w:firstLine="0"/>
    </w:pPr>
  </w:style>
  <w:style w:type="character" w:styleId="a7">
    <w:name w:val="Hyperlink"/>
    <w:uiPriority w:val="99"/>
    <w:rsid w:val="00592430"/>
    <w:rPr>
      <w:rFonts w:cs="Times New Roman"/>
      <w:color w:val="0000FF"/>
      <w:u w:val="single"/>
    </w:rPr>
  </w:style>
  <w:style w:type="paragraph" w:styleId="a8">
    <w:name w:val="Balloon Text"/>
    <w:basedOn w:val="a0"/>
    <w:link w:val="a9"/>
    <w:uiPriority w:val="99"/>
    <w:semiHidden/>
    <w:rsid w:val="00592430"/>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592430"/>
    <w:rPr>
      <w:rFonts w:ascii="Tahoma" w:hAnsi="Tahoma" w:cs="Tahoma"/>
      <w:sz w:val="16"/>
      <w:szCs w:val="16"/>
      <w:lang w:val="x-none" w:eastAsia="ru-RU"/>
    </w:rPr>
  </w:style>
  <w:style w:type="paragraph" w:styleId="aa">
    <w:name w:val="header"/>
    <w:basedOn w:val="a0"/>
    <w:link w:val="ab"/>
    <w:uiPriority w:val="99"/>
    <w:semiHidden/>
    <w:rsid w:val="00294EDF"/>
    <w:pPr>
      <w:tabs>
        <w:tab w:val="center" w:pos="4677"/>
        <w:tab w:val="right" w:pos="9355"/>
      </w:tabs>
      <w:spacing w:line="240" w:lineRule="auto"/>
    </w:pPr>
  </w:style>
  <w:style w:type="character" w:customStyle="1" w:styleId="ab">
    <w:name w:val="Верхний колонтитул Знак"/>
    <w:link w:val="aa"/>
    <w:uiPriority w:val="99"/>
    <w:semiHidden/>
    <w:locked/>
    <w:rsid w:val="00294EDF"/>
    <w:rPr>
      <w:rFonts w:ascii="Times New Roman" w:hAnsi="Times New Roman" w:cs="Times New Roman"/>
      <w:sz w:val="28"/>
      <w:szCs w:val="28"/>
      <w:lang w:val="x-none" w:eastAsia="ru-RU"/>
    </w:rPr>
  </w:style>
  <w:style w:type="paragraph" w:styleId="ac">
    <w:name w:val="footer"/>
    <w:basedOn w:val="a0"/>
    <w:link w:val="ad"/>
    <w:uiPriority w:val="99"/>
    <w:rsid w:val="00294EDF"/>
    <w:pPr>
      <w:tabs>
        <w:tab w:val="center" w:pos="4677"/>
        <w:tab w:val="right" w:pos="9355"/>
      </w:tabs>
      <w:spacing w:line="240" w:lineRule="auto"/>
    </w:pPr>
  </w:style>
  <w:style w:type="character" w:customStyle="1" w:styleId="ad">
    <w:name w:val="Нижний колонтитул Знак"/>
    <w:link w:val="ac"/>
    <w:uiPriority w:val="99"/>
    <w:locked/>
    <w:rsid w:val="00294EDF"/>
    <w:rPr>
      <w:rFonts w:ascii="Times New Roman" w:hAnsi="Times New Roman" w:cs="Times New Roman"/>
      <w:sz w:val="28"/>
      <w:szCs w:val="28"/>
      <w:lang w:val="x-none" w:eastAsia="ru-RU"/>
    </w:rPr>
  </w:style>
  <w:style w:type="paragraph" w:styleId="ae">
    <w:name w:val="Body Text Indent"/>
    <w:basedOn w:val="a0"/>
    <w:link w:val="af"/>
    <w:uiPriority w:val="99"/>
    <w:semiHidden/>
    <w:rsid w:val="004A33AC"/>
    <w:pPr>
      <w:autoSpaceDE/>
      <w:autoSpaceDN/>
      <w:spacing w:line="240" w:lineRule="auto"/>
      <w:ind w:firstLine="567"/>
    </w:pPr>
    <w:rPr>
      <w:sz w:val="24"/>
      <w:szCs w:val="20"/>
    </w:rPr>
  </w:style>
  <w:style w:type="character" w:customStyle="1" w:styleId="af">
    <w:name w:val="Основной текст с отступом Знак"/>
    <w:link w:val="ae"/>
    <w:uiPriority w:val="99"/>
    <w:semiHidden/>
    <w:locked/>
    <w:rsid w:val="004A33AC"/>
    <w:rPr>
      <w:rFonts w:ascii="Times New Roman" w:hAnsi="Times New Roman" w:cs="Times New Roman"/>
      <w:sz w:val="20"/>
      <w:szCs w:val="20"/>
      <w:lang w:val="x-none" w:eastAsia="ru-RU"/>
    </w:rPr>
  </w:style>
  <w:style w:type="paragraph" w:styleId="af0">
    <w:name w:val="List Paragraph"/>
    <w:basedOn w:val="a0"/>
    <w:uiPriority w:val="99"/>
    <w:qFormat/>
    <w:rsid w:val="00B00EAA"/>
    <w:pPr>
      <w:ind w:left="720"/>
      <w:contextualSpacing/>
    </w:pPr>
  </w:style>
  <w:style w:type="paragraph" w:styleId="af1">
    <w:name w:val="footnote text"/>
    <w:basedOn w:val="a0"/>
    <w:link w:val="af2"/>
    <w:uiPriority w:val="99"/>
    <w:semiHidden/>
    <w:rsid w:val="00C31217"/>
    <w:pPr>
      <w:spacing w:line="240" w:lineRule="auto"/>
    </w:pPr>
    <w:rPr>
      <w:sz w:val="20"/>
      <w:szCs w:val="20"/>
    </w:rPr>
  </w:style>
  <w:style w:type="character" w:customStyle="1" w:styleId="af2">
    <w:name w:val="Текст сноски Знак"/>
    <w:link w:val="af1"/>
    <w:uiPriority w:val="99"/>
    <w:semiHidden/>
    <w:locked/>
    <w:rsid w:val="00C31217"/>
    <w:rPr>
      <w:rFonts w:ascii="Times New Roman" w:hAnsi="Times New Roman" w:cs="Times New Roman"/>
      <w:sz w:val="20"/>
      <w:szCs w:val="20"/>
      <w:lang w:val="x-none" w:eastAsia="ru-RU"/>
    </w:rPr>
  </w:style>
  <w:style w:type="character" w:styleId="af3">
    <w:name w:val="footnote reference"/>
    <w:uiPriority w:val="99"/>
    <w:semiHidden/>
    <w:rsid w:val="00C31217"/>
    <w:rPr>
      <w:rFonts w:cs="Times New Roman"/>
      <w:vertAlign w:val="superscript"/>
    </w:rPr>
  </w:style>
  <w:style w:type="paragraph" w:customStyle="1" w:styleId="Default">
    <w:name w:val="Default"/>
    <w:uiPriority w:val="99"/>
    <w:rsid w:val="007269E6"/>
    <w:pPr>
      <w:autoSpaceDE w:val="0"/>
      <w:autoSpaceDN w:val="0"/>
      <w:adjustRightInd w:val="0"/>
    </w:pPr>
    <w:rPr>
      <w:rFonts w:ascii="Times New Roman" w:hAnsi="Times New Roman"/>
      <w:color w:val="000000"/>
      <w:sz w:val="24"/>
      <w:szCs w:val="24"/>
      <w:lang w:eastAsia="en-US"/>
    </w:rPr>
  </w:style>
  <w:style w:type="paragraph" w:styleId="af4">
    <w:name w:val="List Bullet"/>
    <w:basedOn w:val="a0"/>
    <w:uiPriority w:val="99"/>
    <w:rsid w:val="00732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8235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4875</Words>
  <Characters>27789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32599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Света</dc:creator>
  <cp:keywords/>
  <dc:description/>
  <cp:lastModifiedBy>admin</cp:lastModifiedBy>
  <cp:revision>2</cp:revision>
  <cp:lastPrinted>2010-03-28T18:51:00Z</cp:lastPrinted>
  <dcterms:created xsi:type="dcterms:W3CDTF">2014-03-13T00:29:00Z</dcterms:created>
  <dcterms:modified xsi:type="dcterms:W3CDTF">2014-03-13T00:29:00Z</dcterms:modified>
</cp:coreProperties>
</file>