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5D" w:rsidRPr="00D74FB9" w:rsidRDefault="00DE4F5D" w:rsidP="000559B4">
      <w:pPr>
        <w:pStyle w:val="aa"/>
        <w:widowControl w:val="0"/>
        <w:suppressAutoHyphens/>
      </w:pPr>
      <w:r w:rsidRPr="000559B4">
        <w:t>СОДЕРЖАНИЕ</w:t>
      </w:r>
    </w:p>
    <w:p w:rsidR="0096642F" w:rsidRPr="00D74FB9" w:rsidRDefault="0096642F" w:rsidP="000559B4">
      <w:pPr>
        <w:pStyle w:val="aa"/>
        <w:widowControl w:val="0"/>
        <w:suppressAutoHyphens/>
      </w:pPr>
    </w:p>
    <w:p w:rsidR="00C40FC7" w:rsidRPr="000559B4" w:rsidRDefault="00C40FC7" w:rsidP="000559B4">
      <w:pPr>
        <w:pStyle w:val="11"/>
        <w:widowControl w:val="0"/>
        <w:tabs>
          <w:tab w:val="right" w:leader="dot" w:pos="9628"/>
        </w:tabs>
        <w:suppressAutoHyphens/>
        <w:spacing w:line="360" w:lineRule="auto"/>
        <w:rPr>
          <w:caps/>
          <w:noProof/>
          <w:sz w:val="28"/>
          <w:szCs w:val="28"/>
        </w:rPr>
      </w:pP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тест</w:t>
      </w:r>
    </w:p>
    <w:p w:rsidR="00C40FC7" w:rsidRPr="000559B4" w:rsidRDefault="00C40FC7" w:rsidP="000559B4">
      <w:pPr>
        <w:pStyle w:val="11"/>
        <w:widowControl w:val="0"/>
        <w:tabs>
          <w:tab w:val="right" w:leader="dot" w:pos="9628"/>
        </w:tabs>
        <w:suppressAutoHyphens/>
        <w:spacing w:line="360" w:lineRule="auto"/>
        <w:rPr>
          <w:caps/>
          <w:noProof/>
          <w:sz w:val="28"/>
          <w:szCs w:val="28"/>
        </w:rPr>
      </w:pP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 xml:space="preserve">задача 1 </w:t>
      </w:r>
      <w:r w:rsidR="000559B4"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оценка будущей и текущей стоимости денег</w:t>
      </w:r>
      <w:r w:rsidR="000559B4"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</w:p>
    <w:p w:rsidR="00C40FC7" w:rsidRPr="000559B4" w:rsidRDefault="000559B4" w:rsidP="000559B4">
      <w:pPr>
        <w:pStyle w:val="11"/>
        <w:widowControl w:val="0"/>
        <w:tabs>
          <w:tab w:val="right" w:leader="dot" w:pos="9628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rStyle w:val="ac"/>
          <w:caps/>
          <w:noProof/>
          <w:color w:val="auto"/>
          <w:sz w:val="28"/>
          <w:szCs w:val="28"/>
          <w:u w:val="none"/>
        </w:rPr>
        <w:t>задача 2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 xml:space="preserve"> 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>оценка доходности финансовых активов (на примере акции)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</w:p>
    <w:p w:rsidR="00C40FC7" w:rsidRPr="000559B4" w:rsidRDefault="000559B4" w:rsidP="000559B4">
      <w:pPr>
        <w:pStyle w:val="11"/>
        <w:widowControl w:val="0"/>
        <w:tabs>
          <w:tab w:val="right" w:leader="dot" w:pos="9628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rStyle w:val="ac"/>
          <w:caps/>
          <w:noProof/>
          <w:color w:val="auto"/>
          <w:sz w:val="28"/>
          <w:szCs w:val="28"/>
          <w:u w:val="none"/>
        </w:rPr>
        <w:t>задача 3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 xml:space="preserve"> 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>Оценка доходности финансовых активов (на примере облигации)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</w:p>
    <w:p w:rsidR="00C40FC7" w:rsidRPr="000559B4" w:rsidRDefault="000559B4" w:rsidP="000559B4">
      <w:pPr>
        <w:pStyle w:val="11"/>
        <w:widowControl w:val="0"/>
        <w:tabs>
          <w:tab w:val="right" w:leader="dot" w:pos="9628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rStyle w:val="ac"/>
          <w:caps/>
          <w:noProof/>
          <w:color w:val="auto"/>
          <w:sz w:val="28"/>
          <w:szCs w:val="28"/>
          <w:u w:val="none"/>
        </w:rPr>
        <w:t>задача 4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 xml:space="preserve"> 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>Составление плана погашения кредита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</w:p>
    <w:p w:rsidR="00C40FC7" w:rsidRPr="000559B4" w:rsidRDefault="000559B4" w:rsidP="000559B4">
      <w:pPr>
        <w:pStyle w:val="11"/>
        <w:widowControl w:val="0"/>
        <w:tabs>
          <w:tab w:val="right" w:leader="dot" w:pos="9628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rStyle w:val="ac"/>
          <w:caps/>
          <w:noProof/>
          <w:color w:val="auto"/>
          <w:sz w:val="28"/>
          <w:szCs w:val="28"/>
          <w:u w:val="none"/>
        </w:rPr>
        <w:t>задача 5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 xml:space="preserve"> 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  <w:r w:rsidR="00C40FC7" w:rsidRPr="000559B4">
        <w:rPr>
          <w:rStyle w:val="ac"/>
          <w:caps/>
          <w:noProof/>
          <w:color w:val="auto"/>
          <w:sz w:val="28"/>
          <w:szCs w:val="28"/>
          <w:u w:val="none"/>
        </w:rPr>
        <w:t>Составление финансового плана</w:t>
      </w: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"</w:t>
      </w:r>
    </w:p>
    <w:p w:rsidR="00C40FC7" w:rsidRPr="000559B4" w:rsidRDefault="00C40FC7" w:rsidP="000559B4">
      <w:pPr>
        <w:pStyle w:val="11"/>
        <w:widowControl w:val="0"/>
        <w:tabs>
          <w:tab w:val="right" w:leader="dot" w:pos="9628"/>
        </w:tabs>
        <w:suppressAutoHyphens/>
        <w:spacing w:line="360" w:lineRule="auto"/>
        <w:rPr>
          <w:rStyle w:val="ac"/>
          <w:caps/>
          <w:noProof/>
          <w:color w:val="auto"/>
          <w:sz w:val="28"/>
          <w:szCs w:val="28"/>
          <w:u w:val="none"/>
        </w:rPr>
      </w:pPr>
      <w:r w:rsidRPr="000559B4">
        <w:rPr>
          <w:rStyle w:val="ac"/>
          <w:caps/>
          <w:noProof/>
          <w:color w:val="auto"/>
          <w:sz w:val="28"/>
          <w:szCs w:val="28"/>
          <w:u w:val="none"/>
        </w:rPr>
        <w:t>литература</w:t>
      </w:r>
    </w:p>
    <w:p w:rsidR="0096642F" w:rsidRPr="000559B4" w:rsidRDefault="0096642F" w:rsidP="000559B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E4F5D" w:rsidRPr="000559B4" w:rsidRDefault="00DE4F5D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  <w:r w:rsidRPr="000559B4">
        <w:br w:type="page"/>
      </w:r>
      <w:bookmarkStart w:id="0" w:name="_Toc127845721"/>
      <w:r w:rsidR="00691746" w:rsidRPr="000559B4">
        <w:t>тест</w:t>
      </w:r>
      <w:bookmarkEnd w:id="0"/>
    </w:p>
    <w:p w:rsidR="0096642F" w:rsidRPr="000559B4" w:rsidRDefault="0096642F" w:rsidP="000559B4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1. Какие из перечисленных действий являются этапами финансового планирования?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а) анализ финансовой ситуации и проблем;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б) постановка финансовых задач;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в) выбор оптимального варианта;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г) выполнение финансового плана;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д) все вышеперечисленные ответы верны.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Ответ: д.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2. В чем заключается такой этап планирования, как постановка финансовых задач?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а) в анализе возможности банкротства предприятия;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б) в определении на планируемый период параметров получения доходов, прибыли, предельных размеров расходов и основных направлений использования средств;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в) составляется финансовый план в виде баланса его доходов и расходов;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г) рассчитывается ликвидность и платежеспособность предприятия;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д) определяются источники финансовых средств на планируемый период.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Ответ: б.</w:t>
      </w:r>
    </w:p>
    <w:p w:rsidR="00691746" w:rsidRPr="000559B4" w:rsidRDefault="00D71375" w:rsidP="000559B4">
      <w:pPr>
        <w:pStyle w:val="aa"/>
        <w:widowControl w:val="0"/>
        <w:suppressAutoHyphens/>
      </w:pPr>
      <w:r w:rsidRPr="000559B4">
        <w:t>3. Какие из перечисленных методов относя</w:t>
      </w:r>
      <w:r w:rsidR="00691746" w:rsidRPr="000559B4">
        <w:t>тся к методам финансового планирования?</w:t>
      </w:r>
    </w:p>
    <w:p w:rsidR="00691746" w:rsidRPr="000559B4" w:rsidRDefault="00691746" w:rsidP="000559B4">
      <w:pPr>
        <w:pStyle w:val="aa"/>
        <w:widowControl w:val="0"/>
        <w:suppressAutoHyphens/>
      </w:pPr>
      <w:r w:rsidRPr="000559B4">
        <w:t>а) расчетно-аналитический</w:t>
      </w:r>
      <w:r w:rsidR="00D71375" w:rsidRPr="000559B4">
        <w:t xml:space="preserve"> метод</w:t>
      </w:r>
      <w:r w:rsidRPr="000559B4">
        <w:t>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б) балансовый метод;</w:t>
      </w:r>
    </w:p>
    <w:p w:rsidR="00691746" w:rsidRPr="000559B4" w:rsidRDefault="00D71375" w:rsidP="000559B4">
      <w:pPr>
        <w:pStyle w:val="aa"/>
        <w:widowControl w:val="0"/>
        <w:suppressAutoHyphens/>
      </w:pPr>
      <w:r w:rsidRPr="000559B4">
        <w:t>в) метод оптимизации плановых решений;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г) верны ответы а – в;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д) все ответы неверны.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Ответ: г.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4. Экономико-математическое моделирование как метод финансово планирования используется при прогнозировании финансовых показателей на срок не менее чем: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а) 12 месяцев;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б) 1 год;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в) 3 года;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г) 5 лет;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д) 10 лет.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Ответ: г.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5. Что из перечисленного относится к объектам финансового планирования?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а) выручка от реализации продукции, товаров, услуг;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б) уровень инфляции;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в) амортизационные отчисления;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г) материальные ценности предприятия;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д) объем оборотных активов и их прирост.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Ответ: а, в, д.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6. Какие два из перечисленных планов лежат в основе финансового планирования?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а) стратегический;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б) бизнес-план;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в) текущий план;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г) производственный план;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д) организационный план.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Ответ: а, г.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7. Что из перечисленного является инструментом финансового планирования?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а) прибыль;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б) налоги;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в) бюджетирование;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г) финансы;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д) инвестиции.</w:t>
      </w:r>
    </w:p>
    <w:p w:rsidR="00D71375" w:rsidRPr="000559B4" w:rsidRDefault="00D71375" w:rsidP="000559B4">
      <w:pPr>
        <w:pStyle w:val="aa"/>
        <w:widowControl w:val="0"/>
        <w:suppressAutoHyphens/>
      </w:pPr>
      <w:r w:rsidRPr="000559B4">
        <w:t>Ответ: в.</w:t>
      </w:r>
    </w:p>
    <w:p w:rsidR="00DE612A" w:rsidRPr="000559B4" w:rsidRDefault="00D71375" w:rsidP="000559B4">
      <w:pPr>
        <w:pStyle w:val="aa"/>
        <w:widowControl w:val="0"/>
        <w:suppressAutoHyphens/>
      </w:pPr>
      <w:r w:rsidRPr="000559B4">
        <w:t xml:space="preserve">8. </w:t>
      </w:r>
      <w:r w:rsidR="00DE612A" w:rsidRPr="000559B4">
        <w:t>Какая форма бухгалтерской отчетности главным образом отражает финансовый результат деятельности предприятия?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а) бухгалтерский баланс;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б) отчет о движении денежных средств;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в) отчет о прибылях и убытках;</w:t>
      </w:r>
    </w:p>
    <w:p w:rsidR="000559B4" w:rsidRPr="000559B4" w:rsidRDefault="00DE612A" w:rsidP="000559B4">
      <w:pPr>
        <w:pStyle w:val="aa"/>
        <w:widowControl w:val="0"/>
        <w:suppressAutoHyphens/>
      </w:pPr>
      <w:r w:rsidRPr="000559B4">
        <w:t>г) приложения к бухгалтерскому балансу;</w:t>
      </w:r>
    </w:p>
    <w:p w:rsidR="00D71375" w:rsidRPr="000559B4" w:rsidRDefault="00DE612A" w:rsidP="000559B4">
      <w:pPr>
        <w:pStyle w:val="aa"/>
        <w:widowControl w:val="0"/>
        <w:suppressAutoHyphens/>
      </w:pPr>
      <w:r w:rsidRPr="000559B4">
        <w:t>д) все ответы неверны.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Ответ: в.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9. Какие из перечисленных смет составляются в процессе бюджетирования?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а) смета реализации продукции;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б) смета прямых затрат на оплату труда;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в) смета переменных накладных расходов;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г) смета себестоимости продукции;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д) все предыдущие варианты верны.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Ответ: д.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10. Кем устанавливаются нормативы, используемые при финансовом планировании?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а) органами власти и управления на федеральном, региональном, местном уровнях;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б) Министерством финансов РФ;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в) предприятиями;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г) ведомствами;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д) Правительством РФ.</w:t>
      </w:r>
    </w:p>
    <w:p w:rsidR="00DE612A" w:rsidRPr="000559B4" w:rsidRDefault="00DE612A" w:rsidP="000559B4">
      <w:pPr>
        <w:pStyle w:val="aa"/>
        <w:widowControl w:val="0"/>
        <w:suppressAutoHyphens/>
      </w:pPr>
      <w:r w:rsidRPr="000559B4">
        <w:t>Ответ: а, в, г.</w:t>
      </w:r>
    </w:p>
    <w:p w:rsidR="000559B4" w:rsidRPr="000559B4" w:rsidRDefault="000559B4" w:rsidP="000559B4">
      <w:pPr>
        <w:pStyle w:val="aa"/>
        <w:widowControl w:val="0"/>
        <w:suppressAutoHyphens/>
      </w:pPr>
    </w:p>
    <w:p w:rsidR="00DE4F5D" w:rsidRPr="000559B4" w:rsidRDefault="00DE4F5D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  <w:r w:rsidRPr="000559B4">
        <w:br w:type="page"/>
      </w:r>
      <w:bookmarkStart w:id="1" w:name="_Toc127845723"/>
      <w:r w:rsidR="005B39A9" w:rsidRPr="000559B4">
        <w:t>задача 1</w:t>
      </w:r>
      <w:r w:rsidR="000559B4" w:rsidRPr="000559B4">
        <w:t>.</w:t>
      </w:r>
      <w:r w:rsidR="005B39A9" w:rsidRPr="000559B4">
        <w:t xml:space="preserve"> </w:t>
      </w:r>
      <w:r w:rsidR="000559B4" w:rsidRPr="000559B4">
        <w:t>"</w:t>
      </w:r>
      <w:r w:rsidR="005B39A9" w:rsidRPr="000559B4">
        <w:t>оценка будущей и текущей стоимости денег</w:t>
      </w:r>
      <w:r w:rsidR="000559B4" w:rsidRPr="000559B4">
        <w:t>"</w:t>
      </w:r>
      <w:bookmarkEnd w:id="1"/>
    </w:p>
    <w:p w:rsidR="0096642F" w:rsidRPr="000559B4" w:rsidRDefault="0096642F" w:rsidP="000559B4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5B39A9" w:rsidRPr="000559B4" w:rsidRDefault="005B39A9" w:rsidP="000559B4">
      <w:pPr>
        <w:pStyle w:val="aa"/>
        <w:widowControl w:val="0"/>
        <w:suppressAutoHyphens/>
      </w:pPr>
      <w:r w:rsidRPr="000559B4">
        <w:t>Таблица 1 – Исходные данные для оценки будущей и текущей стоимости денег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10"/>
        <w:gridCol w:w="1491"/>
        <w:gridCol w:w="1005"/>
      </w:tblGrid>
      <w:tr w:rsidR="005B39A9" w:rsidRPr="000559B4" w:rsidTr="00C7260A"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Период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Значение</w:t>
            </w:r>
          </w:p>
        </w:tc>
      </w:tr>
      <w:tr w:rsidR="005B39A9" w:rsidRPr="000559B4" w:rsidTr="00C7260A"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1. Арендная плата, д.е. (вариант А)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 1 кв.</w:t>
            </w:r>
          </w:p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Во 2 кв.</w:t>
            </w:r>
          </w:p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 3, 4 кв.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19379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20</w:t>
            </w:r>
          </w:p>
          <w:p w:rsidR="005B39A9" w:rsidRPr="00C7260A" w:rsidRDefault="0019379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30</w:t>
            </w:r>
          </w:p>
          <w:p w:rsidR="005B39A9" w:rsidRPr="00C7260A" w:rsidRDefault="0019379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25</w:t>
            </w:r>
          </w:p>
        </w:tc>
      </w:tr>
      <w:tr w:rsidR="005B39A9" w:rsidRPr="000559B4" w:rsidTr="00C7260A"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2. Арендная плата, д.е. (вариант В)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</w:tc>
      </w:tr>
      <w:tr w:rsidR="005B39A9" w:rsidRPr="000559B4" w:rsidTr="00C7260A">
        <w:tc>
          <w:tcPr>
            <w:tcW w:w="0" w:type="auto"/>
            <w:gridSpan w:val="2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3. Годовая ставка по вложенным средствам, %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19379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36</w:t>
            </w:r>
          </w:p>
        </w:tc>
      </w:tr>
      <w:tr w:rsidR="005B39A9" w:rsidRPr="000559B4" w:rsidTr="00C7260A">
        <w:tc>
          <w:tcPr>
            <w:tcW w:w="0" w:type="auto"/>
            <w:gridSpan w:val="2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4. Сумма кредита, д.е.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19379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300</w:t>
            </w:r>
          </w:p>
        </w:tc>
      </w:tr>
      <w:tr w:rsidR="005B39A9" w:rsidRPr="000559B4" w:rsidTr="00C7260A">
        <w:tc>
          <w:tcPr>
            <w:tcW w:w="0" w:type="auto"/>
            <w:gridSpan w:val="2"/>
            <w:shd w:val="clear" w:color="auto" w:fill="auto"/>
          </w:tcPr>
          <w:p w:rsidR="005B39A9" w:rsidRPr="00C7260A" w:rsidRDefault="005B39A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5. Годовая процентная ставка по кредиту, %</w:t>
            </w:r>
          </w:p>
        </w:tc>
        <w:tc>
          <w:tcPr>
            <w:tcW w:w="0" w:type="auto"/>
            <w:shd w:val="clear" w:color="auto" w:fill="auto"/>
          </w:tcPr>
          <w:p w:rsidR="005B39A9" w:rsidRPr="00C7260A" w:rsidRDefault="0019379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55</w:t>
            </w:r>
          </w:p>
        </w:tc>
      </w:tr>
    </w:tbl>
    <w:p w:rsidR="005B39A9" w:rsidRPr="000559B4" w:rsidRDefault="005B39A9" w:rsidP="000559B4">
      <w:pPr>
        <w:pStyle w:val="aa"/>
        <w:widowControl w:val="0"/>
        <w:suppressAutoHyphens/>
        <w:rPr>
          <w:lang w:val="en-US"/>
        </w:rPr>
      </w:pPr>
    </w:p>
    <w:p w:rsidR="00193793" w:rsidRPr="000559B4" w:rsidRDefault="00193793" w:rsidP="000559B4">
      <w:pPr>
        <w:pStyle w:val="aa"/>
        <w:widowControl w:val="0"/>
        <w:suppressAutoHyphens/>
      </w:pPr>
      <w:r w:rsidRPr="000559B4">
        <w:t>Используя таблицу 1 определить:</w:t>
      </w:r>
    </w:p>
    <w:p w:rsidR="00193793" w:rsidRPr="000559B4" w:rsidRDefault="00193793" w:rsidP="000559B4">
      <w:pPr>
        <w:pStyle w:val="aa"/>
        <w:widowControl w:val="0"/>
        <w:numPr>
          <w:ilvl w:val="0"/>
          <w:numId w:val="1"/>
        </w:numPr>
        <w:suppressAutoHyphens/>
        <w:ind w:left="0" w:firstLine="709"/>
      </w:pPr>
      <w:r w:rsidRPr="000559B4">
        <w:t xml:space="preserve">Сможет ли организация погасить стоимость кредита </w:t>
      </w:r>
      <w:r w:rsidR="002A4715" w:rsidRPr="000559B4">
        <w:t>(сумма основного долга и начисленных процентов), если:</w:t>
      </w:r>
    </w:p>
    <w:p w:rsidR="002A4715" w:rsidRPr="000559B4" w:rsidRDefault="002A4715" w:rsidP="000559B4">
      <w:pPr>
        <w:pStyle w:val="aa"/>
        <w:widowControl w:val="0"/>
        <w:suppressAutoHyphens/>
      </w:pPr>
      <w:r w:rsidRPr="000559B4">
        <w:t>- кредит берется на год на условиях погашения стоимости кредита единовременным платежом в конце года;</w:t>
      </w:r>
    </w:p>
    <w:p w:rsidR="002A4715" w:rsidRPr="000559B4" w:rsidRDefault="002A4715" w:rsidP="000559B4">
      <w:pPr>
        <w:pStyle w:val="aa"/>
        <w:widowControl w:val="0"/>
        <w:suppressAutoHyphens/>
      </w:pPr>
      <w:r w:rsidRPr="000559B4">
        <w:t>- погашение кредита планируется за счет поступления арендной платы (свободные помещения ремонтируются и сдаются в аренду). Платежи арендаторы перечисляют на счет организации в банк в конце каждого месяца и до конца года не расходуются. При этом рассматриваются два варианта арендной платы: вариант А и вариант В.</w:t>
      </w:r>
    </w:p>
    <w:p w:rsidR="0077795B" w:rsidRPr="000559B4" w:rsidRDefault="002A4715" w:rsidP="000559B4">
      <w:pPr>
        <w:pStyle w:val="aa"/>
        <w:widowControl w:val="0"/>
        <w:suppressAutoHyphens/>
      </w:pPr>
      <w:r w:rsidRPr="000559B4">
        <w:t xml:space="preserve">- банк начисляет проценты </w:t>
      </w:r>
      <w:r w:rsidR="0077795B" w:rsidRPr="000559B4">
        <w:t>на вложенные средства по сложной схеме с периодом начисления процентов – один месяц.</w:t>
      </w:r>
    </w:p>
    <w:p w:rsidR="0077795B" w:rsidRPr="000559B4" w:rsidRDefault="0077795B" w:rsidP="000559B4">
      <w:pPr>
        <w:pStyle w:val="aa"/>
        <w:widowControl w:val="0"/>
        <w:suppressAutoHyphens/>
      </w:pPr>
      <w:r w:rsidRPr="000559B4">
        <w:t>2. Какой должна быть сумма ежемесячных денежных поступлений, чтобы их было достаточно (с учетом начисленных процентов) для погашения кредита и создания на конец года денежного фонда в сумме 100 д.е. (вариант В).</w:t>
      </w:r>
    </w:p>
    <w:p w:rsidR="003E39BE" w:rsidRPr="000559B4" w:rsidRDefault="0077795B" w:rsidP="000559B4">
      <w:pPr>
        <w:pStyle w:val="aa"/>
        <w:widowControl w:val="0"/>
        <w:suppressAutoHyphens/>
      </w:pPr>
      <w:r w:rsidRPr="000559B4">
        <w:t xml:space="preserve">3. Какую сумму организация может </w:t>
      </w:r>
      <w:r w:rsidR="003E39BE" w:rsidRPr="000559B4">
        <w:t>затратить на ремонт помещений, даваемых в аренду, чтобы данная финансовая операция была эффективной (вариант В).</w:t>
      </w:r>
    </w:p>
    <w:p w:rsidR="002A4715" w:rsidRPr="00D74FB9" w:rsidRDefault="000559B4" w:rsidP="000559B4">
      <w:pPr>
        <w:pStyle w:val="aa"/>
        <w:widowControl w:val="0"/>
        <w:suppressAutoHyphens/>
        <w:rPr>
          <w:i/>
        </w:rPr>
      </w:pPr>
      <w:r w:rsidRPr="000559B4">
        <w:rPr>
          <w:i/>
        </w:rPr>
        <w:t>Решение</w:t>
      </w:r>
      <w:r w:rsidRPr="00D74FB9">
        <w:rPr>
          <w:i/>
        </w:rPr>
        <w:t>:</w:t>
      </w:r>
    </w:p>
    <w:p w:rsidR="003E39BE" w:rsidRPr="000559B4" w:rsidRDefault="003E39BE" w:rsidP="000559B4">
      <w:pPr>
        <w:pStyle w:val="aa"/>
        <w:widowControl w:val="0"/>
        <w:suppressAutoHyphens/>
      </w:pPr>
      <w:r w:rsidRPr="000559B4">
        <w:t>Для ответа на первый вопрос сопоставим будущую стоимость кредита и будущую стоимость арендных</w:t>
      </w:r>
      <w:r w:rsidR="000559B4" w:rsidRPr="000559B4">
        <w:t xml:space="preserve"> </w:t>
      </w:r>
      <w:r w:rsidRPr="000559B4">
        <w:t>платежей.</w:t>
      </w:r>
    </w:p>
    <w:p w:rsidR="003E39BE" w:rsidRPr="000559B4" w:rsidRDefault="003E39BE" w:rsidP="000559B4">
      <w:pPr>
        <w:pStyle w:val="aa"/>
        <w:widowControl w:val="0"/>
        <w:suppressAutoHyphens/>
      </w:pPr>
      <w:r w:rsidRPr="000559B4">
        <w:t xml:space="preserve">Итак, будущая стоимость кредита составит </w:t>
      </w:r>
      <w:r w:rsidR="006F3630" w:rsidRPr="000559B4">
        <w:t>300</w:t>
      </w:r>
      <w:r w:rsidR="006F3630" w:rsidRPr="000559B4">
        <w:rPr>
          <w:szCs w:val="28"/>
        </w:rPr>
        <w:sym w:font="Symbol" w:char="F0B4"/>
      </w:r>
      <w:r w:rsidR="006F3630" w:rsidRPr="000559B4">
        <w:t>1,55 = 465 д.е.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>Так как годовая ставка по вложенным средствам 36%, а начисляются проценты ежемесячно, то в месяц начисляется 3% (36/12).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>Тогда находим будущую стоимость арендной платы по варианту А: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>40</w:t>
      </w:r>
      <w:r w:rsidRPr="000559B4">
        <w:rPr>
          <w:szCs w:val="28"/>
        </w:rPr>
        <w:sym w:font="Symbol" w:char="F0B4"/>
      </w:r>
      <w:r w:rsidRPr="000559B4">
        <w:t>1,03 = 41,2 д.е. – доход за первый месяц;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>(41,2 + 40)</w:t>
      </w:r>
      <w:r w:rsidRPr="000559B4">
        <w:rPr>
          <w:szCs w:val="28"/>
        </w:rPr>
        <w:sym w:font="Symbol" w:char="F0B4"/>
      </w:r>
      <w:r w:rsidRPr="000559B4">
        <w:t>1,03 = 83,6 д.е. – доход за</w:t>
      </w:r>
      <w:r w:rsidR="000559B4" w:rsidRPr="000559B4">
        <w:t xml:space="preserve"> </w:t>
      </w:r>
      <w:r w:rsidRPr="000559B4">
        <w:t>второй месяц;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>(83,6 + 40)</w:t>
      </w:r>
      <w:r w:rsidRPr="000559B4">
        <w:rPr>
          <w:szCs w:val="28"/>
        </w:rPr>
        <w:sym w:font="Symbol" w:char="F0B4"/>
      </w:r>
      <w:r w:rsidRPr="000559B4">
        <w:t>1,03 = 127,3 д.е. – доход за третий месяц;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>(127,3 + 30)</w:t>
      </w:r>
      <w:r w:rsidRPr="000559B4">
        <w:rPr>
          <w:szCs w:val="28"/>
        </w:rPr>
        <w:sym w:font="Symbol" w:char="F0B4"/>
      </w:r>
      <w:r w:rsidRPr="000559B4">
        <w:t>1,03 = 162 д.е. – доход за четвертый месяц и т.д.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>В итоге получаем к концу года сумму в</w:t>
      </w:r>
      <w:r w:rsidR="000559B4" w:rsidRPr="000559B4">
        <w:t xml:space="preserve"> </w:t>
      </w:r>
      <w:r w:rsidRPr="000559B4">
        <w:t>579,9 д.е. Этого вполне хватит для того, чтобы оплатить кредит и проценты по нему.</w:t>
      </w:r>
    </w:p>
    <w:p w:rsidR="006F3630" w:rsidRPr="000559B4" w:rsidRDefault="006F3630" w:rsidP="000559B4">
      <w:pPr>
        <w:pStyle w:val="aa"/>
        <w:widowControl w:val="0"/>
        <w:suppressAutoHyphens/>
      </w:pPr>
      <w:r w:rsidRPr="000559B4">
        <w:t xml:space="preserve">Рассмотрим вариант В. По нему проценты начисляются по такой же схеме. Прибыль на конец года составит </w:t>
      </w:r>
      <w:r w:rsidR="0094652E" w:rsidRPr="000559B4">
        <w:t>583,1</w:t>
      </w:r>
      <w:r w:rsidR="00845DB8" w:rsidRPr="000559B4">
        <w:t xml:space="preserve"> д.е. Этой суммы также достаточно для оплаты кредита.</w:t>
      </w:r>
    </w:p>
    <w:p w:rsidR="00845DB8" w:rsidRPr="000559B4" w:rsidRDefault="00845DB8" w:rsidP="000559B4">
      <w:pPr>
        <w:pStyle w:val="aa"/>
        <w:widowControl w:val="0"/>
        <w:suppressAutoHyphens/>
      </w:pPr>
      <w:r w:rsidRPr="000559B4">
        <w:t>Для ответа на второй вопрос определим сумму общей стоимости кредита на конец года и денежного фонда. Получим 565 д.е. Это будущая стоимость поступлений. Вычтем из нее 36% годовых</w:t>
      </w:r>
      <w:r w:rsidR="000559B4" w:rsidRPr="000559B4">
        <w:t xml:space="preserve"> </w:t>
      </w:r>
      <w:r w:rsidRPr="000559B4">
        <w:t>и получим 361,6. Т.е. 30,1 д.е. в месяц.</w:t>
      </w:r>
    </w:p>
    <w:p w:rsidR="00845DB8" w:rsidRPr="00D74FB9" w:rsidRDefault="00845DB8" w:rsidP="000559B4">
      <w:pPr>
        <w:pStyle w:val="aa"/>
        <w:widowControl w:val="0"/>
        <w:suppressAutoHyphens/>
      </w:pPr>
      <w:r w:rsidRPr="000559B4">
        <w:t xml:space="preserve">Для ответа на третий вопрос рассмотрим допустимую величину затрат </w:t>
      </w:r>
      <w:r w:rsidR="0094652E" w:rsidRPr="000559B4">
        <w:t>как текущую стоимость аннуитета:</w:t>
      </w:r>
    </w:p>
    <w:p w:rsidR="0096642F" w:rsidRPr="00D74FB9" w:rsidRDefault="0096642F" w:rsidP="000559B4">
      <w:pPr>
        <w:pStyle w:val="aa"/>
        <w:widowControl w:val="0"/>
        <w:suppressAutoHyphens/>
      </w:pPr>
    </w:p>
    <w:p w:rsidR="0094652E" w:rsidRPr="000559B4" w:rsidRDefault="00C6582C" w:rsidP="000559B4">
      <w:pPr>
        <w:pStyle w:val="aa"/>
        <w:widowControl w:val="0"/>
        <w:suppressAutoHyphens/>
      </w:pPr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5.25pt">
            <v:imagedata r:id="rId7" o:title=""/>
          </v:shape>
        </w:pict>
      </w:r>
      <w:r w:rsidR="0094652E" w:rsidRPr="000559B4">
        <w:t>=40</w:t>
      </w:r>
      <w:r w:rsidR="0094652E" w:rsidRPr="000559B4">
        <w:rPr>
          <w:szCs w:val="28"/>
        </w:rPr>
        <w:sym w:font="Symbol" w:char="F0B4"/>
      </w:r>
      <w:r w:rsidR="0094652E" w:rsidRPr="000559B4">
        <w:t>12</w:t>
      </w:r>
      <w:r w:rsidR="0094652E" w:rsidRPr="000559B4">
        <w:rPr>
          <w:szCs w:val="28"/>
        </w:rPr>
        <w:sym w:font="Symbol" w:char="F0B4"/>
      </w:r>
      <w:r w:rsidR="0094652E" w:rsidRPr="000559B4">
        <w:t>1/(1+0,03) = 466 д.е.</w:t>
      </w:r>
    </w:p>
    <w:p w:rsidR="0094652E" w:rsidRPr="000559B4" w:rsidRDefault="0094652E" w:rsidP="000559B4">
      <w:pPr>
        <w:pStyle w:val="aa"/>
        <w:widowControl w:val="0"/>
        <w:suppressAutoHyphens/>
      </w:pPr>
    </w:p>
    <w:p w:rsidR="00B93EAF" w:rsidRPr="000559B4" w:rsidRDefault="000559B4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  <w:bookmarkStart w:id="2" w:name="_Toc127845724"/>
      <w:r>
        <w:br w:type="page"/>
      </w:r>
      <w:r w:rsidR="00B93EAF" w:rsidRPr="000559B4">
        <w:t>задача 2</w:t>
      </w:r>
      <w:r w:rsidRPr="000559B4">
        <w:t>. "</w:t>
      </w:r>
      <w:r w:rsidR="00B93EAF" w:rsidRPr="000559B4">
        <w:t>оценка доходности финансовых активов (на примере акции)</w:t>
      </w:r>
      <w:r w:rsidRPr="000559B4">
        <w:t>"</w:t>
      </w:r>
      <w:bookmarkEnd w:id="2"/>
    </w:p>
    <w:p w:rsidR="0096642F" w:rsidRPr="000559B4" w:rsidRDefault="0096642F" w:rsidP="000559B4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683F58" w:rsidRPr="000559B4" w:rsidRDefault="00B93EAF" w:rsidP="000559B4">
      <w:pPr>
        <w:pStyle w:val="aa"/>
        <w:widowControl w:val="0"/>
        <w:suppressAutoHyphens/>
      </w:pPr>
      <w:r w:rsidRPr="000559B4">
        <w:t xml:space="preserve">Акция номиналом Ро куплена с коэффициентом К и продана владельцем на четвертый год после приобретения за </w:t>
      </w:r>
      <w:r w:rsidRPr="000559B4">
        <w:rPr>
          <w:lang w:val="en-US"/>
        </w:rPr>
        <w:t>t</w:t>
      </w:r>
      <w:r w:rsidRPr="000559B4">
        <w:t xml:space="preserve"> дней до выплаты дивидендов. В первый год уровень дивиденда составил Д1 рублей, во второй и третий год рендит оценивался соответственно в </w:t>
      </w:r>
      <w:r w:rsidRPr="000559B4">
        <w:rPr>
          <w:lang w:val="en-US"/>
        </w:rPr>
        <w:t>R</w:t>
      </w:r>
      <w:r w:rsidRPr="000559B4">
        <w:t xml:space="preserve">2 и </w:t>
      </w:r>
      <w:r w:rsidRPr="000559B4">
        <w:rPr>
          <w:lang w:val="en-US"/>
        </w:rPr>
        <w:t>R</w:t>
      </w:r>
      <w:r w:rsidRPr="000559B4">
        <w:t xml:space="preserve">3 процентов, в четвертый год ставка дивиденда равнялась </w:t>
      </w:r>
      <w:r w:rsidRPr="000559B4">
        <w:rPr>
          <w:lang w:val="en-US"/>
        </w:rPr>
        <w:t>L</w:t>
      </w:r>
      <w:r w:rsidRPr="000559B4">
        <w:t>д</w:t>
      </w:r>
      <w:r w:rsidR="00683F58" w:rsidRPr="000559B4">
        <w:t xml:space="preserve">. Цена продажи акции превысила цену приобретения в </w:t>
      </w:r>
      <w:r w:rsidR="00683F58" w:rsidRPr="000559B4">
        <w:rPr>
          <w:lang w:val="en-US"/>
        </w:rPr>
        <w:t>L</w:t>
      </w:r>
      <w:r w:rsidR="00683F58" w:rsidRPr="000559B4">
        <w:t xml:space="preserve"> раз.</w:t>
      </w:r>
    </w:p>
    <w:p w:rsidR="00683F58" w:rsidRPr="000559B4" w:rsidRDefault="00683F58" w:rsidP="000559B4">
      <w:pPr>
        <w:pStyle w:val="aa"/>
        <w:widowControl w:val="0"/>
        <w:suppressAutoHyphens/>
      </w:pPr>
      <w:r w:rsidRPr="000559B4">
        <w:t>Определить совокупную доходность акции со дня приобретения до дня продажи.</w:t>
      </w:r>
    </w:p>
    <w:p w:rsidR="00683F58" w:rsidRPr="000559B4" w:rsidRDefault="00683F58" w:rsidP="000559B4">
      <w:pPr>
        <w:pStyle w:val="aa"/>
        <w:widowControl w:val="0"/>
        <w:suppressAutoHyphens/>
      </w:pPr>
      <w:r w:rsidRPr="000559B4">
        <w:t>Номинальная цена акции Ро = 1000.</w:t>
      </w:r>
    </w:p>
    <w:p w:rsidR="0096485E" w:rsidRPr="000559B4" w:rsidRDefault="00683F58" w:rsidP="000559B4">
      <w:pPr>
        <w:pStyle w:val="aa"/>
        <w:widowControl w:val="0"/>
        <w:suppressAutoHyphens/>
      </w:pPr>
      <w:r w:rsidRPr="000559B4">
        <w:t>Коэффициент</w:t>
      </w:r>
      <w:r w:rsidR="000559B4" w:rsidRPr="000559B4">
        <w:t xml:space="preserve"> </w:t>
      </w:r>
      <w:r w:rsidRPr="000559B4">
        <w:t>приобретения (К) и коэффициент превышения цены продажи над ценой приобретения (</w:t>
      </w:r>
      <w:r w:rsidRPr="000559B4">
        <w:rPr>
          <w:lang w:val="en-US"/>
        </w:rPr>
        <w:t>L</w:t>
      </w:r>
      <w:r w:rsidRPr="000559B4">
        <w:t xml:space="preserve">) составляют </w:t>
      </w:r>
      <w:r w:rsidR="0096485E" w:rsidRPr="000559B4">
        <w:t>соответственно 1,0 и 1,0.</w:t>
      </w:r>
    </w:p>
    <w:p w:rsidR="0096485E" w:rsidRPr="000559B4" w:rsidRDefault="0096485E" w:rsidP="000559B4">
      <w:pPr>
        <w:pStyle w:val="aa"/>
        <w:widowControl w:val="0"/>
        <w:suppressAutoHyphens/>
      </w:pPr>
      <w:r w:rsidRPr="000559B4">
        <w:t xml:space="preserve">Число дней до выплаты дивидендов с момента продажи акции </w:t>
      </w:r>
      <w:r w:rsidRPr="000559B4">
        <w:rPr>
          <w:lang w:val="en-US"/>
        </w:rPr>
        <w:t>t</w:t>
      </w:r>
      <w:r w:rsidRPr="000559B4">
        <w:t>=100.</w:t>
      </w:r>
    </w:p>
    <w:p w:rsidR="0096485E" w:rsidRPr="000559B4" w:rsidRDefault="0096485E" w:rsidP="000559B4">
      <w:pPr>
        <w:pStyle w:val="aa"/>
        <w:widowControl w:val="0"/>
        <w:suppressAutoHyphens/>
      </w:pPr>
      <w:r w:rsidRPr="000559B4">
        <w:t>Уровень дивиденда в первый год 100.</w:t>
      </w:r>
    </w:p>
    <w:p w:rsidR="0096485E" w:rsidRPr="000559B4" w:rsidRDefault="0096485E" w:rsidP="000559B4">
      <w:pPr>
        <w:pStyle w:val="aa"/>
        <w:widowControl w:val="0"/>
        <w:suppressAutoHyphens/>
      </w:pPr>
      <w:r w:rsidRPr="000559B4">
        <w:t xml:space="preserve">Рендит во второй год </w:t>
      </w:r>
      <w:r w:rsidRPr="000559B4">
        <w:rPr>
          <w:lang w:val="en-US"/>
        </w:rPr>
        <w:t>R</w:t>
      </w:r>
      <w:r w:rsidRPr="000559B4">
        <w:t xml:space="preserve">2 = 10, рендит в третий год </w:t>
      </w:r>
      <w:r w:rsidRPr="000559B4">
        <w:rPr>
          <w:lang w:val="en-US"/>
        </w:rPr>
        <w:t>R</w:t>
      </w:r>
      <w:r w:rsidRPr="000559B4">
        <w:t xml:space="preserve">3 = 20 и ставка дивидендов в четвертый год </w:t>
      </w:r>
      <w:r w:rsidRPr="000559B4">
        <w:rPr>
          <w:lang w:val="en-US"/>
        </w:rPr>
        <w:t>L</w:t>
      </w:r>
      <w:r w:rsidRPr="000559B4">
        <w:t>д = 40.</w:t>
      </w:r>
    </w:p>
    <w:p w:rsidR="0096485E" w:rsidRPr="000559B4" w:rsidRDefault="000559B4" w:rsidP="000559B4">
      <w:pPr>
        <w:pStyle w:val="aa"/>
        <w:widowControl w:val="0"/>
        <w:suppressAutoHyphens/>
        <w:rPr>
          <w:lang w:val="en-US"/>
        </w:rPr>
      </w:pPr>
      <w:r w:rsidRPr="000559B4">
        <w:t>Решение</w:t>
      </w:r>
      <w:r>
        <w:rPr>
          <w:lang w:val="en-US"/>
        </w:rPr>
        <w:t>:</w:t>
      </w:r>
    </w:p>
    <w:p w:rsidR="000559B4" w:rsidRPr="000559B4" w:rsidRDefault="00BE054F" w:rsidP="000559B4">
      <w:pPr>
        <w:pStyle w:val="aa"/>
        <w:widowControl w:val="0"/>
        <w:suppressAutoHyphens/>
      </w:pPr>
      <w:r w:rsidRPr="000559B4">
        <w:t>Найдем величину дивиденда за второй и третий год путем умножения соответствующего рендита на цену приобретения акции. Получим:</w:t>
      </w:r>
    </w:p>
    <w:p w:rsidR="00BE054F" w:rsidRPr="000559B4" w:rsidRDefault="00BE054F" w:rsidP="000559B4">
      <w:pPr>
        <w:pStyle w:val="aa"/>
        <w:widowControl w:val="0"/>
        <w:suppressAutoHyphens/>
      </w:pPr>
      <w:r w:rsidRPr="000559B4">
        <w:t>Д2 = 1000</w:t>
      </w:r>
      <w:r w:rsidRPr="000559B4">
        <w:rPr>
          <w:szCs w:val="28"/>
        </w:rPr>
        <w:sym w:font="Symbol" w:char="F0B4"/>
      </w:r>
      <w:r w:rsidRPr="000559B4">
        <w:t>1,0</w:t>
      </w:r>
      <w:r w:rsidRPr="000559B4">
        <w:rPr>
          <w:szCs w:val="28"/>
        </w:rPr>
        <w:sym w:font="Symbol" w:char="F0B4"/>
      </w:r>
      <w:r w:rsidRPr="000559B4">
        <w:t>10 = 10000;</w:t>
      </w:r>
    </w:p>
    <w:p w:rsidR="00BE054F" w:rsidRPr="000559B4" w:rsidRDefault="00BE054F" w:rsidP="000559B4">
      <w:pPr>
        <w:pStyle w:val="aa"/>
        <w:widowControl w:val="0"/>
        <w:suppressAutoHyphens/>
      </w:pPr>
      <w:r w:rsidRPr="000559B4">
        <w:t>Д3 = 1000</w:t>
      </w:r>
      <w:r w:rsidRPr="000559B4">
        <w:rPr>
          <w:szCs w:val="28"/>
        </w:rPr>
        <w:sym w:font="Symbol" w:char="F0B4"/>
      </w:r>
      <w:r w:rsidRPr="000559B4">
        <w:t>1,0</w:t>
      </w:r>
      <w:r w:rsidRPr="000559B4">
        <w:rPr>
          <w:szCs w:val="28"/>
        </w:rPr>
        <w:sym w:font="Symbol" w:char="F0B4"/>
      </w:r>
      <w:r w:rsidRPr="000559B4">
        <w:t>20 = 20000.</w:t>
      </w:r>
    </w:p>
    <w:p w:rsidR="000559B4" w:rsidRPr="000559B4" w:rsidRDefault="00BE054F" w:rsidP="000559B4">
      <w:pPr>
        <w:pStyle w:val="aa"/>
        <w:widowControl w:val="0"/>
        <w:suppressAutoHyphens/>
      </w:pPr>
      <w:r w:rsidRPr="000559B4">
        <w:t>Величина дивиденда за четвертый год определяется как произведение номинальной цены акции, ставки дивиденда в четвертый год и доли от количества дней владения акцией (365-100/365</w:t>
      </w:r>
      <w:r w:rsidR="00A15E6E" w:rsidRPr="000559B4">
        <w:t>=0,73</w:t>
      </w:r>
      <w:r w:rsidRPr="000559B4">
        <w:t>):</w:t>
      </w:r>
    </w:p>
    <w:p w:rsidR="00BE054F" w:rsidRPr="000559B4" w:rsidRDefault="00BE054F" w:rsidP="000559B4">
      <w:pPr>
        <w:pStyle w:val="aa"/>
        <w:widowControl w:val="0"/>
        <w:suppressAutoHyphens/>
      </w:pPr>
      <w:r w:rsidRPr="000559B4">
        <w:t>Д4 = 1000</w:t>
      </w:r>
      <w:r w:rsidRPr="000559B4">
        <w:rPr>
          <w:szCs w:val="28"/>
        </w:rPr>
        <w:sym w:font="Symbol" w:char="F0B4"/>
      </w:r>
      <w:r w:rsidRPr="000559B4">
        <w:t>40</w:t>
      </w:r>
      <w:r w:rsidR="00A15E6E" w:rsidRPr="000559B4">
        <w:rPr>
          <w:szCs w:val="28"/>
        </w:rPr>
        <w:sym w:font="Symbol" w:char="F0B4"/>
      </w:r>
      <w:r w:rsidR="00A15E6E" w:rsidRPr="000559B4">
        <w:t>0,73 = 29200</w:t>
      </w:r>
      <w:r w:rsidRPr="000559B4">
        <w:t>.</w:t>
      </w:r>
    </w:p>
    <w:p w:rsidR="000559B4" w:rsidRPr="000559B4" w:rsidRDefault="00A15E6E" w:rsidP="000559B4">
      <w:pPr>
        <w:pStyle w:val="aa"/>
        <w:widowControl w:val="0"/>
        <w:suppressAutoHyphens/>
      </w:pPr>
      <w:r w:rsidRPr="000559B4">
        <w:t>Определим текущий доход за весь срок владения акцией как сумму дивидендных доходов за четыре года владения акцией:</w:t>
      </w:r>
    </w:p>
    <w:p w:rsidR="00A15E6E" w:rsidRPr="000559B4" w:rsidRDefault="00A15E6E" w:rsidP="000559B4">
      <w:pPr>
        <w:pStyle w:val="aa"/>
        <w:widowControl w:val="0"/>
        <w:suppressAutoHyphens/>
      </w:pPr>
      <w:r w:rsidRPr="000559B4">
        <w:t>Д = 100 + 10000 + 20000 + 29200 = 59300.</w:t>
      </w:r>
    </w:p>
    <w:p w:rsidR="00A35049" w:rsidRPr="000559B4" w:rsidRDefault="00A15E6E" w:rsidP="000559B4">
      <w:pPr>
        <w:pStyle w:val="aa"/>
        <w:widowControl w:val="0"/>
        <w:suppressAutoHyphens/>
      </w:pPr>
      <w:r w:rsidRPr="000559B4">
        <w:t xml:space="preserve">Определим текущую доходность за весь срок владения акцией как отношение текущего дохода за весь срок владения акцией к цене приобретения акции: </w:t>
      </w:r>
      <w:r w:rsidRPr="000559B4">
        <w:rPr>
          <w:lang w:val="en-US"/>
        </w:rPr>
        <w:t>I</w:t>
      </w:r>
      <w:r w:rsidRPr="000559B4">
        <w:t xml:space="preserve">т = </w:t>
      </w:r>
      <w:r w:rsidR="00A35049" w:rsidRPr="000559B4">
        <w:t>59300/1000 = 59,3.</w:t>
      </w:r>
    </w:p>
    <w:p w:rsidR="00A35049" w:rsidRPr="000559B4" w:rsidRDefault="00A35049" w:rsidP="000559B4">
      <w:pPr>
        <w:pStyle w:val="aa"/>
        <w:widowControl w:val="0"/>
        <w:suppressAutoHyphens/>
      </w:pPr>
      <w:r w:rsidRPr="000559B4">
        <w:t>Определим дополнительный доход за весь срок владения акцией как разность цены продажи и цены приобретения: Дд = 1000</w:t>
      </w:r>
      <w:r w:rsidRPr="000559B4">
        <w:rPr>
          <w:szCs w:val="28"/>
        </w:rPr>
        <w:sym w:font="Symbol" w:char="F0B4"/>
      </w:r>
      <w:r w:rsidRPr="000559B4">
        <w:t>1,0 - 1000</w:t>
      </w:r>
      <w:r w:rsidRPr="000559B4">
        <w:rPr>
          <w:szCs w:val="28"/>
        </w:rPr>
        <w:sym w:font="Symbol" w:char="F0B4"/>
      </w:r>
      <w:r w:rsidRPr="000559B4">
        <w:t>1,0 = 0.</w:t>
      </w:r>
    </w:p>
    <w:p w:rsidR="00A35049" w:rsidRPr="000559B4" w:rsidRDefault="00A35049" w:rsidP="000559B4">
      <w:pPr>
        <w:pStyle w:val="aa"/>
        <w:widowControl w:val="0"/>
        <w:suppressAutoHyphens/>
      </w:pPr>
      <w:r w:rsidRPr="000559B4">
        <w:t>Определим дополнительную доходность за весь срок владения акцией как отношение дополнительной доходности к цене приобретения. Этот показатель равен нулю.</w:t>
      </w:r>
    </w:p>
    <w:p w:rsidR="00A35049" w:rsidRPr="000559B4" w:rsidRDefault="00A35049" w:rsidP="000559B4">
      <w:pPr>
        <w:pStyle w:val="aa"/>
        <w:widowControl w:val="0"/>
        <w:suppressAutoHyphens/>
      </w:pPr>
      <w:r w:rsidRPr="000559B4">
        <w:t>Совокупная доходность за весь срок владения акцией в данном случае будет равна текущей доходности и составляет 59,3.</w:t>
      </w:r>
    </w:p>
    <w:p w:rsidR="00E2310F" w:rsidRPr="000559B4" w:rsidRDefault="00A35049" w:rsidP="000559B4">
      <w:pPr>
        <w:pStyle w:val="aa"/>
        <w:widowControl w:val="0"/>
        <w:suppressAutoHyphens/>
      </w:pPr>
      <w:r w:rsidRPr="000559B4">
        <w:t xml:space="preserve">Таким образом, акция была продана по цене покупки, поэтому дополнительная доходность </w:t>
      </w:r>
      <w:r w:rsidR="00E2310F" w:rsidRPr="000559B4">
        <w:t>равна нулю. Текущая же доходность достаточно высока.</w:t>
      </w:r>
    </w:p>
    <w:p w:rsidR="0096642F" w:rsidRPr="00D74FB9" w:rsidRDefault="0096642F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</w:p>
    <w:p w:rsidR="00E2310F" w:rsidRPr="000559B4" w:rsidRDefault="00E2310F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  <w:bookmarkStart w:id="3" w:name="_Toc127845725"/>
      <w:r w:rsidRPr="000559B4">
        <w:t>задача 3</w:t>
      </w:r>
      <w:r w:rsidR="000559B4" w:rsidRPr="000559B4">
        <w:t>.</w:t>
      </w:r>
      <w:r w:rsidRPr="000559B4">
        <w:t xml:space="preserve"> </w:t>
      </w:r>
      <w:r w:rsidR="000559B4" w:rsidRPr="000559B4">
        <w:t>"</w:t>
      </w:r>
      <w:r w:rsidRPr="000559B4">
        <w:t>Оценка доходности финансовых активов (на примере облигации)</w:t>
      </w:r>
      <w:r w:rsidR="000559B4" w:rsidRPr="000559B4">
        <w:t>"</w:t>
      </w:r>
      <w:bookmarkEnd w:id="3"/>
    </w:p>
    <w:p w:rsidR="0096642F" w:rsidRPr="000559B4" w:rsidRDefault="0096642F" w:rsidP="000559B4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4216E6" w:rsidRPr="000559B4" w:rsidRDefault="004216E6" w:rsidP="000559B4">
      <w:pPr>
        <w:pStyle w:val="aa"/>
        <w:widowControl w:val="0"/>
        <w:suppressAutoHyphens/>
      </w:pPr>
      <w:r w:rsidRPr="000559B4">
        <w:t xml:space="preserve">Облигация номиналом 100 д.е. со сроком займа 5 лет, с ежегодной выплатой купонного дохода по ставке </w:t>
      </w:r>
      <w:r w:rsidRPr="000559B4">
        <w:rPr>
          <w:lang w:val="en-US"/>
        </w:rPr>
        <w:t>m</w:t>
      </w:r>
      <w:r w:rsidRPr="000559B4">
        <w:t xml:space="preserve"> – процентов, приобретается по цене Рк. Погашение производится по номиналу.</w:t>
      </w:r>
    </w:p>
    <w:p w:rsidR="004216E6" w:rsidRPr="000559B4" w:rsidRDefault="004216E6" w:rsidP="000559B4">
      <w:pPr>
        <w:pStyle w:val="aa"/>
        <w:widowControl w:val="0"/>
        <w:suppressAutoHyphens/>
      </w:pPr>
      <w:r w:rsidRPr="000559B4">
        <w:t>Рассмотреть варианты приобретения облигации в первый, второй, третий, четвертый и пятый годы после эмиссии. Определить годовую совокупную доходность и совокупную за весь срок займа для разных сроков приобретения облигации и разной цены приобретения Рк=Рк1, Рк=Рк2,</w:t>
      </w:r>
    </w:p>
    <w:p w:rsidR="000559B4" w:rsidRPr="000559B4" w:rsidRDefault="004216E6" w:rsidP="000559B4">
      <w:pPr>
        <w:pStyle w:val="aa"/>
        <w:widowControl w:val="0"/>
        <w:suppressAutoHyphens/>
      </w:pPr>
      <w:r w:rsidRPr="000559B4">
        <w:t>где Рк1 – цена приобретения акции по первому варианту;</w:t>
      </w:r>
    </w:p>
    <w:p w:rsidR="004216E6" w:rsidRPr="000559B4" w:rsidRDefault="004216E6" w:rsidP="000559B4">
      <w:pPr>
        <w:pStyle w:val="aa"/>
        <w:widowControl w:val="0"/>
        <w:suppressAutoHyphens/>
      </w:pPr>
      <w:r w:rsidRPr="000559B4">
        <w:t>Рк2 – цена приобретения облигации по втором варианту.</w:t>
      </w:r>
    </w:p>
    <w:p w:rsidR="004216E6" w:rsidRPr="000559B4" w:rsidRDefault="004216E6" w:rsidP="000559B4">
      <w:pPr>
        <w:pStyle w:val="aa"/>
        <w:widowControl w:val="0"/>
        <w:suppressAutoHyphens/>
      </w:pPr>
      <w:r w:rsidRPr="000559B4">
        <w:t>Сделать вывод о влиянии цены приобретения облигации на ее совокупную доходность по мере приближения к дате погашения займа.</w:t>
      </w:r>
    </w:p>
    <w:p w:rsidR="004216E6" w:rsidRPr="000559B4" w:rsidRDefault="004216E6" w:rsidP="000559B4">
      <w:pPr>
        <w:pStyle w:val="aa"/>
        <w:widowControl w:val="0"/>
        <w:suppressAutoHyphens/>
      </w:pPr>
      <w:r w:rsidRPr="000559B4">
        <w:t>Ставка выплаты купонного дохода – 40.</w:t>
      </w:r>
    </w:p>
    <w:p w:rsidR="00783F60" w:rsidRPr="000559B4" w:rsidRDefault="004216E6" w:rsidP="000559B4">
      <w:pPr>
        <w:pStyle w:val="aa"/>
        <w:widowControl w:val="0"/>
        <w:suppressAutoHyphens/>
      </w:pPr>
      <w:r w:rsidRPr="000559B4">
        <w:t>Цена приобретения облигации Рк1=</w:t>
      </w:r>
      <w:r w:rsidR="00783F60" w:rsidRPr="000559B4">
        <w:t>7</w:t>
      </w:r>
      <w:r w:rsidR="00CA2D56" w:rsidRPr="000559B4">
        <w:t>0</w:t>
      </w:r>
      <w:r w:rsidR="00783F60" w:rsidRPr="000559B4">
        <w:t>.</w:t>
      </w:r>
    </w:p>
    <w:p w:rsidR="00783F60" w:rsidRPr="000559B4" w:rsidRDefault="00783F60" w:rsidP="000559B4">
      <w:pPr>
        <w:pStyle w:val="aa"/>
        <w:widowControl w:val="0"/>
        <w:suppressAutoHyphens/>
      </w:pPr>
      <w:r w:rsidRPr="000559B4">
        <w:t>Цена приобретения облигации Рк2 принимается равной номиналу акции.</w:t>
      </w:r>
    </w:p>
    <w:p w:rsidR="00783F60" w:rsidRPr="00D74FB9" w:rsidRDefault="000559B4" w:rsidP="000559B4">
      <w:pPr>
        <w:pStyle w:val="aa"/>
        <w:widowControl w:val="0"/>
        <w:suppressAutoHyphens/>
      </w:pPr>
      <w:r w:rsidRPr="000559B4">
        <w:t>Решение</w:t>
      </w:r>
      <w:r w:rsidRPr="00D74FB9">
        <w:t>:</w:t>
      </w:r>
    </w:p>
    <w:p w:rsidR="000559B4" w:rsidRPr="000559B4" w:rsidRDefault="003045E5" w:rsidP="000559B4">
      <w:pPr>
        <w:pStyle w:val="aa"/>
        <w:widowControl w:val="0"/>
        <w:suppressAutoHyphens/>
      </w:pPr>
      <w:r w:rsidRPr="000559B4">
        <w:t>Расчеты производим в таблицах 2, 3, 4, 5.</w:t>
      </w:r>
    </w:p>
    <w:p w:rsidR="0096642F" w:rsidRPr="000559B4" w:rsidRDefault="0096642F" w:rsidP="000559B4">
      <w:pPr>
        <w:pStyle w:val="aa"/>
        <w:widowControl w:val="0"/>
        <w:suppressAutoHyphens/>
      </w:pPr>
    </w:p>
    <w:p w:rsidR="0096642F" w:rsidRPr="000559B4" w:rsidRDefault="003045E5" w:rsidP="000559B4">
      <w:pPr>
        <w:pStyle w:val="aa"/>
        <w:widowControl w:val="0"/>
        <w:suppressAutoHyphens/>
      </w:pPr>
      <w:r w:rsidRPr="000559B4">
        <w:t>Таблица 2 – Расчет годовых значений дополнительного дохода (убытка), совокупного дохода, совокупной доходности в зависимости от срока приобретения облигации по цене Рк1</w:t>
      </w:r>
    </w:p>
    <w:tbl>
      <w:tblPr>
        <w:tblW w:w="804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2551"/>
        <w:gridCol w:w="2127"/>
        <w:gridCol w:w="1984"/>
      </w:tblGrid>
      <w:tr w:rsidR="003045E5" w:rsidRPr="000559B4" w:rsidTr="00C7260A">
        <w:tc>
          <w:tcPr>
            <w:tcW w:w="1384" w:type="dxa"/>
            <w:shd w:val="clear" w:color="auto" w:fill="auto"/>
          </w:tcPr>
          <w:p w:rsidR="003045E5" w:rsidRPr="00C7260A" w:rsidRDefault="003045E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Число лет до погашения</w:t>
            </w:r>
          </w:p>
        </w:tc>
        <w:tc>
          <w:tcPr>
            <w:tcW w:w="2551" w:type="dxa"/>
            <w:shd w:val="clear" w:color="auto" w:fill="auto"/>
          </w:tcPr>
          <w:p w:rsidR="003045E5" w:rsidRPr="00C7260A" w:rsidRDefault="003045E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Годовой дополнительный доход, д.е.</w:t>
            </w:r>
          </w:p>
        </w:tc>
        <w:tc>
          <w:tcPr>
            <w:tcW w:w="2127" w:type="dxa"/>
            <w:shd w:val="clear" w:color="auto" w:fill="auto"/>
          </w:tcPr>
          <w:p w:rsidR="003045E5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Совокупный годовой доход, д.е.</w:t>
            </w:r>
          </w:p>
        </w:tc>
        <w:tc>
          <w:tcPr>
            <w:tcW w:w="1984" w:type="dxa"/>
            <w:shd w:val="clear" w:color="auto" w:fill="auto"/>
          </w:tcPr>
          <w:p w:rsidR="003045E5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Совокупная годовая доходность, %</w:t>
            </w:r>
          </w:p>
        </w:tc>
      </w:tr>
      <w:tr w:rsidR="003045E5" w:rsidRPr="000559B4" w:rsidTr="00C7260A">
        <w:tc>
          <w:tcPr>
            <w:tcW w:w="1384" w:type="dxa"/>
            <w:shd w:val="clear" w:color="auto" w:fill="auto"/>
          </w:tcPr>
          <w:p w:rsidR="003045E5" w:rsidRPr="00C7260A" w:rsidRDefault="00CA2D56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  <w:p w:rsidR="00CA2D56" w:rsidRPr="00C7260A" w:rsidRDefault="00CA2D56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</w:p>
          <w:p w:rsidR="00CA2D56" w:rsidRPr="00C7260A" w:rsidRDefault="00CA2D56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</w:t>
            </w:r>
          </w:p>
          <w:p w:rsidR="00CA2D56" w:rsidRPr="00C7260A" w:rsidRDefault="00CA2D56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  <w:p w:rsidR="00CA2D56" w:rsidRPr="00C7260A" w:rsidRDefault="00CA2D56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045E5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7,5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15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3045E5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46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47,5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55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70</w:t>
            </w:r>
          </w:p>
        </w:tc>
        <w:tc>
          <w:tcPr>
            <w:tcW w:w="1984" w:type="dxa"/>
            <w:shd w:val="clear" w:color="auto" w:fill="auto"/>
          </w:tcPr>
          <w:p w:rsidR="008D2958" w:rsidRPr="00C7260A" w:rsidRDefault="008D2958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65</w:t>
            </w:r>
          </w:p>
          <w:p w:rsidR="0055543B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68</w:t>
            </w:r>
          </w:p>
          <w:p w:rsidR="0055543B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71</w:t>
            </w:r>
          </w:p>
          <w:p w:rsidR="0055543B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79</w:t>
            </w:r>
          </w:p>
          <w:p w:rsidR="0055543B" w:rsidRPr="00C7260A" w:rsidRDefault="0078678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  <w:r w:rsidR="00F244A5" w:rsidRPr="00C7260A">
              <w:rPr>
                <w:sz w:val="20"/>
              </w:rPr>
              <w:t>00</w:t>
            </w:r>
          </w:p>
        </w:tc>
      </w:tr>
    </w:tbl>
    <w:p w:rsidR="0077307E" w:rsidRPr="000559B4" w:rsidRDefault="0077307E" w:rsidP="000559B4">
      <w:pPr>
        <w:pStyle w:val="aa"/>
        <w:widowControl w:val="0"/>
        <w:suppressAutoHyphens/>
      </w:pPr>
    </w:p>
    <w:p w:rsidR="00786783" w:rsidRPr="000559B4" w:rsidRDefault="0055543B" w:rsidP="000559B4">
      <w:pPr>
        <w:pStyle w:val="aa"/>
        <w:widowControl w:val="0"/>
        <w:suppressAutoHyphens/>
      </w:pPr>
      <w:r w:rsidRPr="000559B4">
        <w:t xml:space="preserve">Вначале рассчитываем </w:t>
      </w:r>
      <w:r w:rsidR="005346C9" w:rsidRPr="000559B4">
        <w:t>годовой дополнительный доход. Для этого из номинала (так как по нему происходит погашение) вычитаем цену покупки и делим на количество оставшихся лет.</w:t>
      </w:r>
      <w:r w:rsidR="000C794A" w:rsidRPr="000559B4">
        <w:t xml:space="preserve"> Вносим полученные значения в таблицы 2 и 4.</w:t>
      </w:r>
    </w:p>
    <w:p w:rsidR="000C794A" w:rsidRPr="000559B4" w:rsidRDefault="000C794A" w:rsidP="000559B4">
      <w:pPr>
        <w:pStyle w:val="aa"/>
        <w:widowControl w:val="0"/>
        <w:suppressAutoHyphens/>
      </w:pPr>
      <w:r w:rsidRPr="000559B4">
        <w:t>Находим текущую доходность как купонный доход от номинала облигации, умноженный на количество лет до погашения облигации. Полученные значения вносим в таблицы 3 и 5.</w:t>
      </w:r>
    </w:p>
    <w:p w:rsidR="005346C9" w:rsidRPr="000559B4" w:rsidRDefault="000C794A" w:rsidP="000559B4">
      <w:pPr>
        <w:pStyle w:val="aa"/>
        <w:widowControl w:val="0"/>
        <w:suppressAutoHyphens/>
      </w:pPr>
      <w:r w:rsidRPr="000559B4">
        <w:t>Совокупный годовой доход находим как сумма дополнительного годового дохода и купонного дохода (40 д.е. в год).</w:t>
      </w:r>
    </w:p>
    <w:p w:rsidR="000C794A" w:rsidRPr="00D74FB9" w:rsidRDefault="000C794A" w:rsidP="000559B4">
      <w:pPr>
        <w:pStyle w:val="aa"/>
        <w:widowControl w:val="0"/>
        <w:suppressAutoHyphens/>
      </w:pPr>
      <w:r w:rsidRPr="000559B4">
        <w:t xml:space="preserve">Совокупную </w:t>
      </w:r>
      <w:r w:rsidR="008D2958" w:rsidRPr="000559B4">
        <w:t>годовую доходность находим как отношение совокупного годового дохода к цене покупки акции.</w:t>
      </w:r>
    </w:p>
    <w:p w:rsidR="0096642F" w:rsidRPr="00D74FB9" w:rsidRDefault="0096642F" w:rsidP="000559B4">
      <w:pPr>
        <w:pStyle w:val="aa"/>
        <w:widowControl w:val="0"/>
        <w:suppressAutoHyphens/>
      </w:pPr>
    </w:p>
    <w:p w:rsidR="0077307E" w:rsidRPr="000559B4" w:rsidRDefault="000559B4" w:rsidP="000559B4">
      <w:pPr>
        <w:pStyle w:val="aa"/>
        <w:widowControl w:val="0"/>
        <w:suppressAutoHyphens/>
      </w:pPr>
      <w:r>
        <w:br w:type="page"/>
      </w:r>
      <w:r w:rsidR="0077307E" w:rsidRPr="000559B4">
        <w:t>Таблица 3 – Расчет купонного дохода, совокупной доходности за весь срок займа в зависимости от года приобретения облигации по цене Рк1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417"/>
        <w:gridCol w:w="2127"/>
        <w:gridCol w:w="1559"/>
      </w:tblGrid>
      <w:tr w:rsidR="000559B4" w:rsidRPr="000559B4" w:rsidTr="00C7260A">
        <w:tc>
          <w:tcPr>
            <w:tcW w:w="1384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Число лет до погашения</w:t>
            </w:r>
          </w:p>
        </w:tc>
        <w:tc>
          <w:tcPr>
            <w:tcW w:w="1417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Текущий доход, д.е.</w:t>
            </w:r>
          </w:p>
        </w:tc>
        <w:tc>
          <w:tcPr>
            <w:tcW w:w="2127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Совокупный доход за весь срок займа, д.е.</w:t>
            </w:r>
          </w:p>
        </w:tc>
        <w:tc>
          <w:tcPr>
            <w:tcW w:w="1559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Совокупная доходность, %</w:t>
            </w:r>
          </w:p>
        </w:tc>
      </w:tr>
      <w:tr w:rsidR="000559B4" w:rsidRPr="000559B4" w:rsidTr="00C7260A">
        <w:tc>
          <w:tcPr>
            <w:tcW w:w="1384" w:type="dxa"/>
            <w:shd w:val="clear" w:color="auto" w:fill="auto"/>
          </w:tcPr>
          <w:p w:rsidR="0077307E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7307E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160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120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230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190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150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110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329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271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214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157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</w:tc>
      </w:tr>
    </w:tbl>
    <w:p w:rsidR="0077307E" w:rsidRPr="000559B4" w:rsidRDefault="0077307E" w:rsidP="000559B4">
      <w:pPr>
        <w:pStyle w:val="aa"/>
        <w:widowControl w:val="0"/>
        <w:suppressAutoHyphens/>
      </w:pPr>
    </w:p>
    <w:p w:rsidR="00F244A5" w:rsidRPr="00D74FB9" w:rsidRDefault="00F244A5" w:rsidP="000559B4">
      <w:pPr>
        <w:pStyle w:val="aa"/>
        <w:widowControl w:val="0"/>
        <w:suppressAutoHyphens/>
      </w:pPr>
      <w:r w:rsidRPr="000559B4">
        <w:t>Совокупный доход за весь срок находим как сумму текущего дохода и дополнительного за весь срок. Совокупную доходность находим как отношение совокупного дохода к цене приобретения облигации.</w:t>
      </w:r>
    </w:p>
    <w:p w:rsidR="0096642F" w:rsidRPr="00D74FB9" w:rsidRDefault="0096642F" w:rsidP="000559B4">
      <w:pPr>
        <w:pStyle w:val="aa"/>
        <w:widowControl w:val="0"/>
        <w:suppressAutoHyphens/>
      </w:pPr>
    </w:p>
    <w:p w:rsidR="0077307E" w:rsidRPr="000559B4" w:rsidRDefault="0077307E" w:rsidP="000559B4">
      <w:pPr>
        <w:pStyle w:val="aa"/>
        <w:widowControl w:val="0"/>
        <w:suppressAutoHyphens/>
      </w:pPr>
      <w:r w:rsidRPr="000559B4">
        <w:t>Таблица 4 – Расчет годовых значений дополнительного дохода (убытка), совокупного дохода, совокупной доходности в зависимости от срока приобретения облигации по цене Рк2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2551"/>
        <w:gridCol w:w="2127"/>
        <w:gridCol w:w="1984"/>
      </w:tblGrid>
      <w:tr w:rsidR="0077307E" w:rsidRPr="000559B4" w:rsidTr="00C7260A">
        <w:tc>
          <w:tcPr>
            <w:tcW w:w="1384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Число лет до погашения</w:t>
            </w:r>
          </w:p>
        </w:tc>
        <w:tc>
          <w:tcPr>
            <w:tcW w:w="2551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Годовой дополнительный доход, д.е.</w:t>
            </w:r>
          </w:p>
        </w:tc>
        <w:tc>
          <w:tcPr>
            <w:tcW w:w="2127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Совокупный годовой доход, д.е.</w:t>
            </w:r>
          </w:p>
        </w:tc>
        <w:tc>
          <w:tcPr>
            <w:tcW w:w="1984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Совокупная годовая доходность, %</w:t>
            </w:r>
          </w:p>
        </w:tc>
      </w:tr>
      <w:tr w:rsidR="0077307E" w:rsidRPr="000559B4" w:rsidTr="00C7260A">
        <w:tc>
          <w:tcPr>
            <w:tcW w:w="1384" w:type="dxa"/>
            <w:shd w:val="clear" w:color="auto" w:fill="auto"/>
          </w:tcPr>
          <w:p w:rsidR="0077307E" w:rsidRPr="00C7260A" w:rsidRDefault="0078678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  <w:p w:rsidR="00786783" w:rsidRPr="00C7260A" w:rsidRDefault="0078678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</w:p>
          <w:p w:rsidR="00786783" w:rsidRPr="00C7260A" w:rsidRDefault="0078678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</w:t>
            </w:r>
          </w:p>
          <w:p w:rsidR="00786783" w:rsidRPr="00C7260A" w:rsidRDefault="0078678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  <w:p w:rsidR="00786783" w:rsidRPr="00C7260A" w:rsidRDefault="0078678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307E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0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0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0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0</w:t>
            </w:r>
          </w:p>
          <w:p w:rsidR="005346C9" w:rsidRPr="00C7260A" w:rsidRDefault="005346C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  <w:p w:rsidR="00786783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  <w:r w:rsidR="00786783" w:rsidRPr="00C7260A">
              <w:rPr>
                <w:sz w:val="20"/>
              </w:rPr>
              <w:t>0</w:t>
            </w:r>
          </w:p>
          <w:p w:rsidR="00786783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  <w:r w:rsidR="00786783" w:rsidRPr="00C7260A">
              <w:rPr>
                <w:sz w:val="20"/>
              </w:rPr>
              <w:t>0</w:t>
            </w:r>
          </w:p>
          <w:p w:rsidR="00786783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  <w:r w:rsidR="00786783" w:rsidRPr="00C7260A">
              <w:rPr>
                <w:sz w:val="20"/>
              </w:rPr>
              <w:t>0</w:t>
            </w:r>
          </w:p>
          <w:p w:rsidR="00786783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  <w:r w:rsidR="00786783" w:rsidRPr="00C7260A">
              <w:rPr>
                <w:sz w:val="20"/>
              </w:rPr>
              <w:t>0</w:t>
            </w:r>
          </w:p>
        </w:tc>
      </w:tr>
    </w:tbl>
    <w:p w:rsidR="0077307E" w:rsidRPr="000559B4" w:rsidRDefault="0077307E" w:rsidP="000559B4">
      <w:pPr>
        <w:pStyle w:val="aa"/>
        <w:widowControl w:val="0"/>
        <w:suppressAutoHyphens/>
      </w:pPr>
    </w:p>
    <w:p w:rsidR="0077307E" w:rsidRPr="000559B4" w:rsidRDefault="0077307E" w:rsidP="000559B4">
      <w:pPr>
        <w:pStyle w:val="aa"/>
        <w:widowControl w:val="0"/>
        <w:suppressAutoHyphens/>
      </w:pPr>
      <w:r w:rsidRPr="000559B4">
        <w:t>Таблица 5 – Расчет купонного дохода, совокупной доходности за весь срок займа в зависимости от года приобретения облигации по цене Рк2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1701"/>
        <w:gridCol w:w="2126"/>
        <w:gridCol w:w="1559"/>
      </w:tblGrid>
      <w:tr w:rsidR="0077307E" w:rsidRPr="000559B4" w:rsidTr="00C7260A">
        <w:tc>
          <w:tcPr>
            <w:tcW w:w="1384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Число лет до погашения</w:t>
            </w:r>
          </w:p>
        </w:tc>
        <w:tc>
          <w:tcPr>
            <w:tcW w:w="1701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Текущий доход, д.е.</w:t>
            </w:r>
          </w:p>
        </w:tc>
        <w:tc>
          <w:tcPr>
            <w:tcW w:w="2126" w:type="dxa"/>
            <w:shd w:val="clear" w:color="auto" w:fill="auto"/>
          </w:tcPr>
          <w:p w:rsidR="0077307E" w:rsidRPr="00C7260A" w:rsidRDefault="0077307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Совокупный доход за весь срок займа, д.е.</w:t>
            </w:r>
          </w:p>
        </w:tc>
        <w:tc>
          <w:tcPr>
            <w:tcW w:w="1559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Совокупная доходность, %</w:t>
            </w:r>
          </w:p>
        </w:tc>
      </w:tr>
      <w:tr w:rsidR="0077307E" w:rsidRPr="000559B4" w:rsidTr="00C7260A">
        <w:tc>
          <w:tcPr>
            <w:tcW w:w="1384" w:type="dxa"/>
            <w:shd w:val="clear" w:color="auto" w:fill="auto"/>
          </w:tcPr>
          <w:p w:rsidR="0077307E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307E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160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120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80</w:t>
            </w:r>
          </w:p>
          <w:p w:rsidR="000C794A" w:rsidRPr="00C7260A" w:rsidRDefault="000C794A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160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120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77307E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160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120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80</w:t>
            </w:r>
          </w:p>
          <w:p w:rsidR="00F244A5" w:rsidRPr="00C7260A" w:rsidRDefault="00F244A5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</w:tc>
      </w:tr>
    </w:tbl>
    <w:p w:rsidR="007A6737" w:rsidRPr="000559B4" w:rsidRDefault="007A6737" w:rsidP="000559B4">
      <w:pPr>
        <w:pStyle w:val="aa"/>
        <w:widowControl w:val="0"/>
        <w:suppressAutoHyphens/>
      </w:pPr>
    </w:p>
    <w:p w:rsidR="007A6737" w:rsidRPr="000559B4" w:rsidRDefault="007A6737" w:rsidP="000559B4">
      <w:pPr>
        <w:pStyle w:val="aa"/>
        <w:widowControl w:val="0"/>
        <w:suppressAutoHyphens/>
      </w:pPr>
      <w:r w:rsidRPr="000559B4">
        <w:t xml:space="preserve">Таким образом, </w:t>
      </w:r>
      <w:r w:rsidR="00614AF0" w:rsidRPr="000559B4">
        <w:t xml:space="preserve">цена оказывает значительное влияние </w:t>
      </w:r>
      <w:r w:rsidR="00812B56" w:rsidRPr="000559B4">
        <w:t>на доходность облигации. Главным образом это отражается на дополнительном доходе. Если цена ниже номинала, то дополнительный доход есть, если же равна или выше, то дополнительный доход отсутствует.</w:t>
      </w:r>
    </w:p>
    <w:p w:rsidR="00812B56" w:rsidRPr="000559B4" w:rsidRDefault="00812B56" w:rsidP="000559B4">
      <w:pPr>
        <w:pStyle w:val="aa"/>
        <w:widowControl w:val="0"/>
        <w:suppressAutoHyphens/>
      </w:pPr>
    </w:p>
    <w:p w:rsidR="00445D39" w:rsidRPr="000559B4" w:rsidRDefault="00445D39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  <w:bookmarkStart w:id="4" w:name="_Toc127845726"/>
      <w:r w:rsidRPr="000559B4">
        <w:t>задача 4</w:t>
      </w:r>
      <w:r w:rsidR="000559B4" w:rsidRPr="000559B4">
        <w:t>.</w:t>
      </w:r>
      <w:r w:rsidRPr="000559B4">
        <w:t xml:space="preserve"> </w:t>
      </w:r>
      <w:r w:rsidR="000559B4" w:rsidRPr="000559B4">
        <w:t>"</w:t>
      </w:r>
      <w:r w:rsidRPr="000559B4">
        <w:t>Составление плана погашения кредита</w:t>
      </w:r>
      <w:r w:rsidR="000559B4" w:rsidRPr="000559B4">
        <w:t>"</w:t>
      </w:r>
      <w:bookmarkEnd w:id="4"/>
    </w:p>
    <w:p w:rsidR="000559B4" w:rsidRPr="000559B4" w:rsidRDefault="000559B4" w:rsidP="000559B4">
      <w:pPr>
        <w:pStyle w:val="aa"/>
        <w:widowControl w:val="0"/>
        <w:suppressAutoHyphens/>
      </w:pPr>
    </w:p>
    <w:p w:rsidR="00445D39" w:rsidRPr="000559B4" w:rsidRDefault="00445D39" w:rsidP="000559B4">
      <w:pPr>
        <w:pStyle w:val="aa"/>
        <w:widowControl w:val="0"/>
        <w:suppressAutoHyphens/>
      </w:pPr>
      <w:r w:rsidRPr="000559B4">
        <w:t>План погашения кредита составляется по варианту А и по варианту В. Исходные данные для составления плана погашения кредита по вариантам А и В приведены в таблице 6.</w:t>
      </w:r>
    </w:p>
    <w:p w:rsidR="0096642F" w:rsidRPr="000559B4" w:rsidRDefault="0096642F" w:rsidP="000559B4">
      <w:pPr>
        <w:pStyle w:val="aa"/>
        <w:widowControl w:val="0"/>
        <w:suppressAutoHyphens/>
      </w:pPr>
    </w:p>
    <w:p w:rsidR="00445D39" w:rsidRPr="000559B4" w:rsidRDefault="00445D39" w:rsidP="000559B4">
      <w:pPr>
        <w:pStyle w:val="aa"/>
        <w:widowControl w:val="0"/>
        <w:suppressAutoHyphens/>
      </w:pPr>
      <w:r w:rsidRPr="000559B4">
        <w:t>Таблица 6 – Исходные данные для составления плана погашения кредита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00"/>
        <w:gridCol w:w="2156"/>
        <w:gridCol w:w="929"/>
        <w:gridCol w:w="1005"/>
      </w:tblGrid>
      <w:tr w:rsidR="00445D39" w:rsidRPr="000559B4" w:rsidTr="00C7260A">
        <w:tc>
          <w:tcPr>
            <w:tcW w:w="0" w:type="auto"/>
            <w:shd w:val="clear" w:color="auto" w:fill="auto"/>
          </w:tcPr>
          <w:p w:rsidR="00445D39" w:rsidRPr="00C7260A" w:rsidRDefault="00445D3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445D3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Условное обозначение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Вариант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Значение</w:t>
            </w:r>
          </w:p>
        </w:tc>
      </w:tr>
      <w:tr w:rsidR="00445D39" w:rsidRPr="000559B4" w:rsidTr="00C7260A">
        <w:tc>
          <w:tcPr>
            <w:tcW w:w="0" w:type="auto"/>
            <w:vMerge w:val="restart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Первоначальная сумма кредита, д.е.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45D39" w:rsidRPr="00C7260A" w:rsidRDefault="00445D3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500</w:t>
            </w:r>
          </w:p>
        </w:tc>
      </w:tr>
      <w:tr w:rsidR="00445D39" w:rsidRPr="000559B4" w:rsidTr="00C7260A">
        <w:tc>
          <w:tcPr>
            <w:tcW w:w="0" w:type="auto"/>
            <w:vMerge/>
            <w:shd w:val="clear" w:color="auto" w:fill="auto"/>
          </w:tcPr>
          <w:p w:rsidR="00445D39" w:rsidRPr="00C7260A" w:rsidRDefault="00445D3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45D39" w:rsidRPr="00C7260A" w:rsidRDefault="00445D3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250</w:t>
            </w:r>
          </w:p>
        </w:tc>
      </w:tr>
      <w:tr w:rsidR="00445D39" w:rsidRPr="000559B4" w:rsidTr="00C7260A"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Срок кредита, лет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445D3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</w:tc>
      </w:tr>
      <w:tr w:rsidR="00445D39" w:rsidRPr="000559B4" w:rsidTr="00C7260A"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Срок кредита, месяцев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445D39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45D39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</w:tc>
      </w:tr>
      <w:tr w:rsidR="00D62190" w:rsidRPr="000559B4" w:rsidTr="00C7260A">
        <w:tc>
          <w:tcPr>
            <w:tcW w:w="0" w:type="auto"/>
            <w:vMerge w:val="restart"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Годовая процентная ставка, 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C7260A">
              <w:rPr>
                <w:sz w:val="20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</w:t>
            </w:r>
          </w:p>
        </w:tc>
      </w:tr>
      <w:tr w:rsidR="00D62190" w:rsidRPr="000559B4" w:rsidTr="00C7260A">
        <w:tc>
          <w:tcPr>
            <w:tcW w:w="0" w:type="auto"/>
            <w:vMerge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D62190" w:rsidRPr="00C7260A" w:rsidRDefault="00D621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12</w:t>
            </w:r>
          </w:p>
        </w:tc>
      </w:tr>
    </w:tbl>
    <w:p w:rsidR="00D62190" w:rsidRPr="000559B4" w:rsidRDefault="00D62190" w:rsidP="000559B4">
      <w:pPr>
        <w:pStyle w:val="aa"/>
        <w:widowControl w:val="0"/>
        <w:suppressAutoHyphens/>
      </w:pPr>
    </w:p>
    <w:p w:rsidR="00D62190" w:rsidRPr="000559B4" w:rsidRDefault="00D62190" w:rsidP="000559B4">
      <w:pPr>
        <w:pStyle w:val="aa"/>
        <w:widowControl w:val="0"/>
        <w:suppressAutoHyphens/>
      </w:pPr>
      <w:r w:rsidRPr="000559B4">
        <w:t>Используя данные таблицы каждый студент составляет план погашения кредита по варианту А и варианту В.</w:t>
      </w:r>
    </w:p>
    <w:p w:rsidR="00D62190" w:rsidRPr="000559B4" w:rsidRDefault="00D62190" w:rsidP="000559B4">
      <w:pPr>
        <w:pStyle w:val="aa"/>
        <w:widowControl w:val="0"/>
        <w:suppressAutoHyphens/>
      </w:pPr>
      <w:r w:rsidRPr="000559B4">
        <w:t xml:space="preserve">Вариант А: кредит на сумму К д.е. на </w:t>
      </w:r>
      <w:r w:rsidRPr="000559B4">
        <w:rPr>
          <w:lang w:val="en-US"/>
        </w:rPr>
        <w:t>n</w:t>
      </w:r>
      <w:r w:rsidRPr="000559B4">
        <w:t xml:space="preserve">-лет под </w:t>
      </w:r>
      <w:r w:rsidRPr="000559B4">
        <w:rPr>
          <w:lang w:val="en-US"/>
        </w:rPr>
        <w:t>r</w:t>
      </w:r>
      <w:r w:rsidRPr="000559B4">
        <w:t xml:space="preserve"> процентов годовых. Долг погашается равными частями, проценты начисляются на остающуюся сумму долга один раз в год.</w:t>
      </w:r>
    </w:p>
    <w:p w:rsidR="00D62190" w:rsidRPr="000559B4" w:rsidRDefault="00D62190" w:rsidP="000559B4">
      <w:pPr>
        <w:pStyle w:val="aa"/>
        <w:widowControl w:val="0"/>
        <w:suppressAutoHyphens/>
      </w:pPr>
      <w:r w:rsidRPr="000559B4">
        <w:t xml:space="preserve">Вариант В: кредит на сумму К д.е. выдан на </w:t>
      </w:r>
      <w:r w:rsidRPr="000559B4">
        <w:rPr>
          <w:lang w:val="en-US"/>
        </w:rPr>
        <w:t>l</w:t>
      </w:r>
      <w:r w:rsidRPr="000559B4">
        <w:t xml:space="preserve">-месяцев под </w:t>
      </w:r>
      <w:r w:rsidRPr="000559B4">
        <w:rPr>
          <w:lang w:val="en-US"/>
        </w:rPr>
        <w:t>r</w:t>
      </w:r>
      <w:r w:rsidRPr="000559B4">
        <w:t xml:space="preserve"> процентов годовых. Долг погашается равными частями, проценты начисляются на оставшуюся сумму долга один раз в месяц.</w:t>
      </w:r>
    </w:p>
    <w:p w:rsidR="0018000D" w:rsidRPr="000559B4" w:rsidRDefault="00D62190" w:rsidP="000559B4">
      <w:pPr>
        <w:pStyle w:val="aa"/>
        <w:widowControl w:val="0"/>
        <w:suppressAutoHyphens/>
      </w:pPr>
      <w:r w:rsidRPr="000559B4">
        <w:t xml:space="preserve">Для варианта А и варианта </w:t>
      </w:r>
      <w:r w:rsidR="0018000D" w:rsidRPr="000559B4">
        <w:t>В рассмотреть следующие условия погашения долга и возврата процентов по кредиту:</w:t>
      </w:r>
    </w:p>
    <w:p w:rsidR="00DB6183" w:rsidRPr="000559B4" w:rsidRDefault="00DB6183" w:rsidP="000559B4">
      <w:pPr>
        <w:pStyle w:val="aa"/>
        <w:widowControl w:val="0"/>
        <w:numPr>
          <w:ilvl w:val="0"/>
          <w:numId w:val="2"/>
        </w:numPr>
        <w:suppressAutoHyphens/>
        <w:ind w:left="0" w:firstLine="709"/>
      </w:pPr>
      <w:r w:rsidRPr="000559B4">
        <w:t>Возврат основного долга и процентов по кредиту осуществляется ежегодно (для варианта А) и ежемесячно (для варианта В).</w:t>
      </w:r>
    </w:p>
    <w:p w:rsidR="00DB6183" w:rsidRPr="000559B4" w:rsidRDefault="00DB6183" w:rsidP="000559B4">
      <w:pPr>
        <w:pStyle w:val="aa"/>
        <w:widowControl w:val="0"/>
        <w:numPr>
          <w:ilvl w:val="0"/>
          <w:numId w:val="2"/>
        </w:numPr>
        <w:suppressAutoHyphens/>
        <w:ind w:left="0" w:firstLine="709"/>
      </w:pPr>
      <w:r w:rsidRPr="000559B4">
        <w:t>Заемщику предоставляется льготный период в один год (для варианта А) и в один месяц (для варианта В), в течение которого не производятся платежи</w:t>
      </w:r>
      <w:r w:rsidR="0018000D" w:rsidRPr="000559B4">
        <w:t xml:space="preserve"> </w:t>
      </w:r>
      <w:r w:rsidRPr="000559B4">
        <w:t>по погашению основного долга, а выплачиваются только проценты по кредиту.</w:t>
      </w:r>
    </w:p>
    <w:p w:rsidR="00DB6183" w:rsidRPr="000559B4" w:rsidRDefault="00DB6183" w:rsidP="000559B4">
      <w:pPr>
        <w:pStyle w:val="aa"/>
        <w:widowControl w:val="0"/>
        <w:numPr>
          <w:ilvl w:val="0"/>
          <w:numId w:val="2"/>
        </w:numPr>
        <w:suppressAutoHyphens/>
        <w:ind w:left="0" w:firstLine="709"/>
      </w:pPr>
      <w:r w:rsidRPr="000559B4">
        <w:t>Заемщику предоставляется льготный период в один год (для варианта А) и в один месяц (для варианта В), в течение которого не производятся платежи.</w:t>
      </w:r>
    </w:p>
    <w:p w:rsidR="00DB6183" w:rsidRPr="000559B4" w:rsidRDefault="00DB6183" w:rsidP="000559B4">
      <w:pPr>
        <w:pStyle w:val="aa"/>
        <w:widowControl w:val="0"/>
        <w:numPr>
          <w:ilvl w:val="0"/>
          <w:numId w:val="2"/>
        </w:numPr>
        <w:suppressAutoHyphens/>
        <w:ind w:left="0" w:firstLine="709"/>
      </w:pPr>
      <w:r w:rsidRPr="000559B4">
        <w:t>Возврат основного долга осуществляется по истечении срока кредитования, а проценты по кредиту уплачиваются ежегодно (для варианта А) и ежемесячно (для варианта В).</w:t>
      </w:r>
    </w:p>
    <w:p w:rsidR="00DB6183" w:rsidRPr="000559B4" w:rsidRDefault="00DB6183" w:rsidP="000559B4">
      <w:pPr>
        <w:pStyle w:val="aa"/>
        <w:widowControl w:val="0"/>
        <w:numPr>
          <w:ilvl w:val="0"/>
          <w:numId w:val="2"/>
        </w:numPr>
        <w:suppressAutoHyphens/>
        <w:ind w:left="0" w:firstLine="709"/>
      </w:pPr>
      <w:r w:rsidRPr="000559B4">
        <w:t>Возврат основного долга и процентов по кредиту осуществляется по истечении срока кредитования.</w:t>
      </w:r>
    </w:p>
    <w:p w:rsidR="000559B4" w:rsidRPr="00D74FB9" w:rsidRDefault="000559B4" w:rsidP="000559B4">
      <w:pPr>
        <w:pStyle w:val="aa"/>
        <w:widowControl w:val="0"/>
        <w:suppressAutoHyphens/>
        <w:ind w:left="720" w:firstLine="0"/>
      </w:pPr>
      <w:r w:rsidRPr="000559B4">
        <w:t>Решение</w:t>
      </w:r>
      <w:r w:rsidRPr="00D74FB9">
        <w:t>:</w:t>
      </w:r>
    </w:p>
    <w:p w:rsidR="000C686C" w:rsidRPr="000559B4" w:rsidRDefault="000C686C" w:rsidP="000559B4">
      <w:pPr>
        <w:pStyle w:val="aa"/>
        <w:widowControl w:val="0"/>
        <w:suppressAutoHyphens/>
      </w:pPr>
      <w:r w:rsidRPr="000559B4">
        <w:t>Составим таблицу 7 и 8, в которую будем вносить результаты расчетов.</w:t>
      </w:r>
    </w:p>
    <w:p w:rsidR="0096642F" w:rsidRPr="000559B4" w:rsidRDefault="0096642F" w:rsidP="000559B4">
      <w:pPr>
        <w:pStyle w:val="aa"/>
        <w:widowControl w:val="0"/>
        <w:suppressAutoHyphens/>
      </w:pPr>
    </w:p>
    <w:p w:rsidR="000C686C" w:rsidRPr="000559B4" w:rsidRDefault="000C686C" w:rsidP="000559B4">
      <w:pPr>
        <w:pStyle w:val="aa"/>
        <w:widowControl w:val="0"/>
        <w:suppressAutoHyphens/>
      </w:pPr>
      <w:r w:rsidRPr="000559B4">
        <w:t>Таблица 7 – План погашения кредита по варианту А</w:t>
      </w:r>
    </w:p>
    <w:tbl>
      <w:tblPr>
        <w:tblW w:w="900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0"/>
        <w:gridCol w:w="1983"/>
        <w:gridCol w:w="2203"/>
        <w:gridCol w:w="2191"/>
        <w:gridCol w:w="1668"/>
      </w:tblGrid>
      <w:tr w:rsidR="000C686C" w:rsidRPr="000559B4" w:rsidTr="00C7260A">
        <w:tc>
          <w:tcPr>
            <w:tcW w:w="960" w:type="dxa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Период</w:t>
            </w:r>
            <w:r w:rsidR="000D56AD" w:rsidRPr="00C7260A">
              <w:rPr>
                <w:sz w:val="20"/>
              </w:rPr>
              <w:t>, год</w:t>
            </w:r>
          </w:p>
        </w:tc>
        <w:tc>
          <w:tcPr>
            <w:tcW w:w="1983" w:type="dxa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долга на начало периода, д.е.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возвращаемого долга, д.е.</w:t>
            </w:r>
          </w:p>
        </w:tc>
        <w:tc>
          <w:tcPr>
            <w:tcW w:w="2191" w:type="dxa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уплачиваемых процентов, д.е.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к уплате по сроку, д.е.</w:t>
            </w:r>
          </w:p>
        </w:tc>
      </w:tr>
      <w:tr w:rsidR="000C686C" w:rsidRPr="000559B4" w:rsidTr="00C7260A">
        <w:tc>
          <w:tcPr>
            <w:tcW w:w="960" w:type="dxa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</w:tc>
        <w:tc>
          <w:tcPr>
            <w:tcW w:w="2191" w:type="dxa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180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160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140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120</w:t>
            </w:r>
          </w:p>
        </w:tc>
      </w:tr>
    </w:tbl>
    <w:p w:rsidR="000C686C" w:rsidRPr="000559B4" w:rsidRDefault="000C686C" w:rsidP="000559B4">
      <w:pPr>
        <w:pStyle w:val="aa"/>
        <w:widowControl w:val="0"/>
        <w:suppressAutoHyphens/>
      </w:pPr>
    </w:p>
    <w:p w:rsidR="000C686C" w:rsidRPr="000559B4" w:rsidRDefault="000C686C" w:rsidP="000559B4">
      <w:pPr>
        <w:pStyle w:val="aa"/>
        <w:widowControl w:val="0"/>
        <w:suppressAutoHyphens/>
      </w:pPr>
      <w:r w:rsidRPr="000559B4">
        <w:t>Таблица 8 – План погашения кредита по варианту 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21"/>
        <w:gridCol w:w="1876"/>
        <w:gridCol w:w="2108"/>
        <w:gridCol w:w="2210"/>
        <w:gridCol w:w="1547"/>
      </w:tblGrid>
      <w:tr w:rsidR="000C686C" w:rsidRPr="000559B4" w:rsidTr="00C7260A">
        <w:tc>
          <w:tcPr>
            <w:tcW w:w="0" w:type="auto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Период</w:t>
            </w:r>
            <w:r w:rsidR="000D56AD" w:rsidRPr="00C7260A">
              <w:rPr>
                <w:sz w:val="20"/>
              </w:rPr>
              <w:t>, месяц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долга на начало периода, д.е.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возвращаемого долга, д.е.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уплачиваемых процентов, д.е.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C68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Сумма к уплате по сроку, д.е.</w:t>
            </w:r>
          </w:p>
        </w:tc>
      </w:tr>
      <w:tr w:rsidR="000C686C" w:rsidRPr="000559B4" w:rsidTr="00C7260A">
        <w:tc>
          <w:tcPr>
            <w:tcW w:w="0" w:type="auto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250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150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2,5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1,5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C686C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52,5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52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51,5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51</w:t>
            </w:r>
          </w:p>
          <w:p w:rsidR="000D56AD" w:rsidRPr="00C7260A" w:rsidRDefault="000D56AD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50,5</w:t>
            </w:r>
          </w:p>
        </w:tc>
      </w:tr>
    </w:tbl>
    <w:p w:rsidR="000D56AD" w:rsidRPr="000559B4" w:rsidRDefault="000559B4" w:rsidP="000559B4">
      <w:pPr>
        <w:pStyle w:val="aa"/>
        <w:widowControl w:val="0"/>
        <w:suppressAutoHyphens/>
      </w:pPr>
      <w:r>
        <w:br w:type="page"/>
      </w:r>
      <w:r w:rsidR="000D56AD" w:rsidRPr="000559B4">
        <w:t>Рассмотрим условия погашения кредита.</w:t>
      </w:r>
    </w:p>
    <w:p w:rsidR="000D56AD" w:rsidRPr="000559B4" w:rsidRDefault="000D56AD" w:rsidP="000559B4">
      <w:pPr>
        <w:pStyle w:val="aa"/>
        <w:widowControl w:val="0"/>
        <w:numPr>
          <w:ilvl w:val="0"/>
          <w:numId w:val="3"/>
        </w:numPr>
        <w:suppressAutoHyphens/>
        <w:ind w:left="0" w:firstLine="709"/>
      </w:pPr>
      <w:r w:rsidRPr="000559B4">
        <w:t>Это условие достаточно затруднительно для предприятия, если оно вкладывает заемные средства в длительный проект. В этом случае у него может не быть возможности выплачивать основной долг и проценты ежегодно или ежемесячно. Но в то же</w:t>
      </w:r>
      <w:r w:rsidR="000559B4" w:rsidRPr="000559B4">
        <w:t xml:space="preserve"> </w:t>
      </w:r>
      <w:r w:rsidRPr="000559B4">
        <w:t>время такой кредит позволяет сэкономить на процентах по кредиту, так как они начисляются на оставшуюся сумму займа.</w:t>
      </w:r>
    </w:p>
    <w:p w:rsidR="000D56AD" w:rsidRPr="000559B4" w:rsidRDefault="000D56AD" w:rsidP="000559B4">
      <w:pPr>
        <w:pStyle w:val="aa"/>
        <w:widowControl w:val="0"/>
        <w:numPr>
          <w:ilvl w:val="0"/>
          <w:numId w:val="3"/>
        </w:numPr>
        <w:suppressAutoHyphens/>
        <w:ind w:left="0" w:firstLine="709"/>
      </w:pPr>
      <w:r w:rsidRPr="000559B4">
        <w:t>Это может быть удобно предприятию, которое еще не получило прибыли от вложения заимствованных средств, но в то же время данный вариант не позволяет снизить сумму процентных выплат, что приводит к дополнительным затратам.</w:t>
      </w:r>
    </w:p>
    <w:p w:rsidR="001E01CF" w:rsidRPr="000559B4" w:rsidRDefault="001E01CF" w:rsidP="000559B4">
      <w:pPr>
        <w:pStyle w:val="aa"/>
        <w:widowControl w:val="0"/>
        <w:numPr>
          <w:ilvl w:val="0"/>
          <w:numId w:val="3"/>
        </w:numPr>
        <w:suppressAutoHyphens/>
        <w:ind w:left="0" w:firstLine="709"/>
      </w:pPr>
      <w:r w:rsidRPr="000559B4">
        <w:t>Это удобно для предприятий, только начинающих деятельность или пытающихся выйти из состояния близкого к банкротству, так как у таких предприятий пока нет прибыли достаточной для погашения кредитов и выплаты процентов по ним.</w:t>
      </w:r>
    </w:p>
    <w:p w:rsidR="001E01CF" w:rsidRPr="000559B4" w:rsidRDefault="001E01CF" w:rsidP="000559B4">
      <w:pPr>
        <w:pStyle w:val="aa"/>
        <w:widowControl w:val="0"/>
        <w:numPr>
          <w:ilvl w:val="0"/>
          <w:numId w:val="3"/>
        </w:numPr>
        <w:suppressAutoHyphens/>
        <w:ind w:left="0" w:firstLine="709"/>
      </w:pPr>
      <w:r w:rsidRPr="000559B4">
        <w:t>Этот вариант очень дорог, так как на протяжении всего срока кредитования проценты начисляются на всю сумму займа. Так в варианте А при таких условиях придется выплатить в итоге двойную величину кредита.</w:t>
      </w:r>
    </w:p>
    <w:p w:rsidR="001E01CF" w:rsidRPr="000559B4" w:rsidRDefault="001E01CF" w:rsidP="000559B4">
      <w:pPr>
        <w:pStyle w:val="aa"/>
        <w:widowControl w:val="0"/>
        <w:numPr>
          <w:ilvl w:val="0"/>
          <w:numId w:val="3"/>
        </w:numPr>
        <w:suppressAutoHyphens/>
        <w:ind w:left="0" w:firstLine="709"/>
      </w:pPr>
      <w:r w:rsidRPr="000559B4">
        <w:t>Этот вариант может быть возможен только если предприятие в течение всего периода кредитования будет откладывать прибыль в банк для получения процентов. Так доход может покрыть не только сумму кредита, но и проценты, но только при условии, что ставка достаточно высока.</w:t>
      </w:r>
    </w:p>
    <w:p w:rsidR="0096642F" w:rsidRPr="00D74FB9" w:rsidRDefault="0096642F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  <w:bookmarkStart w:id="5" w:name="_Toc127845727"/>
    </w:p>
    <w:p w:rsidR="00B83EBF" w:rsidRPr="000559B4" w:rsidRDefault="001E01CF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  <w:r w:rsidRPr="000559B4">
        <w:t>задача 5</w:t>
      </w:r>
      <w:r w:rsidR="000559B4" w:rsidRPr="000559B4">
        <w:t>.</w:t>
      </w:r>
      <w:r w:rsidRPr="000559B4">
        <w:t xml:space="preserve"> </w:t>
      </w:r>
      <w:r w:rsidR="000559B4" w:rsidRPr="000559B4">
        <w:t>"</w:t>
      </w:r>
      <w:r w:rsidR="00B83EBF" w:rsidRPr="000559B4">
        <w:t>Составление финансового плана</w:t>
      </w:r>
      <w:r w:rsidR="000559B4" w:rsidRPr="000559B4">
        <w:t>"</w:t>
      </w:r>
      <w:bookmarkEnd w:id="5"/>
    </w:p>
    <w:p w:rsidR="0096642F" w:rsidRPr="000559B4" w:rsidRDefault="0096642F" w:rsidP="000559B4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B83EBF" w:rsidRPr="000559B4" w:rsidRDefault="00B83EBF" w:rsidP="000559B4">
      <w:pPr>
        <w:pStyle w:val="aa"/>
        <w:widowControl w:val="0"/>
        <w:suppressAutoHyphens/>
      </w:pPr>
      <w:r w:rsidRPr="000559B4">
        <w:t>Составить финансовый план организации на год по исходным данным, приведенным в таблице 9.</w:t>
      </w:r>
    </w:p>
    <w:p w:rsidR="0096642F" w:rsidRPr="000559B4" w:rsidRDefault="0096642F" w:rsidP="000559B4">
      <w:pPr>
        <w:pStyle w:val="aa"/>
        <w:widowControl w:val="0"/>
        <w:suppressAutoHyphens/>
      </w:pPr>
    </w:p>
    <w:p w:rsidR="00B83EBF" w:rsidRPr="000559B4" w:rsidRDefault="000559B4" w:rsidP="000559B4">
      <w:pPr>
        <w:pStyle w:val="aa"/>
        <w:widowControl w:val="0"/>
        <w:suppressAutoHyphens/>
      </w:pPr>
      <w:r>
        <w:br w:type="page"/>
      </w:r>
      <w:r w:rsidR="00B83EBF" w:rsidRPr="000559B4">
        <w:t>Таблица 9 – Исходные данные для построения финансового плана (баланса доходов и расходов) организации</w:t>
      </w:r>
    </w:p>
    <w:tbl>
      <w:tblPr>
        <w:tblW w:w="880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5"/>
        <w:gridCol w:w="7087"/>
        <w:gridCol w:w="1005"/>
      </w:tblGrid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right="-68"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№ п/п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Значение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Выручка от реализации продукции (работ, услуг)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14300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Затраты на реализацию продукции (работ, услуг)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8100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Прибыль вспомогательных хозяйств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Прибыль от реализации имущества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Доходы по внереализационным операциям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Расходы по внереализационным операциям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Спонсорские взносы (на развитие предприятия)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Целевое финансирование (на развитие организации)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Среднегодовая стоимость основных производственных фондов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70300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Средняя норма амортизации, %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2,6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Отчисления в инвестиционный фонд вышестоящей организации (в % от амортизационного фонда)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15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Прибыль, направляемая на развитие (в % от конечного финансового результата организации)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Прирост оборотных средств (в % от конечного финансового результата организации)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9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Прибыль, направляемая на выплату дивидендов (в % от прибыли организации)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-</w:t>
            </w:r>
          </w:p>
        </w:tc>
      </w:tr>
      <w:tr w:rsidR="00B83EBF" w:rsidRPr="000559B4" w:rsidTr="00C7260A">
        <w:tc>
          <w:tcPr>
            <w:tcW w:w="715" w:type="dxa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B83EBF" w:rsidRPr="00C7260A" w:rsidRDefault="00887B6C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Налоги, относимые на финансовый результат хозяйственной деятельности организации (в % от выручки)</w:t>
            </w:r>
          </w:p>
        </w:tc>
        <w:tc>
          <w:tcPr>
            <w:tcW w:w="0" w:type="auto"/>
            <w:shd w:val="clear" w:color="auto" w:fill="auto"/>
          </w:tcPr>
          <w:p w:rsidR="00B83EBF" w:rsidRPr="00C7260A" w:rsidRDefault="00B83EB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</w:t>
            </w:r>
          </w:p>
        </w:tc>
      </w:tr>
    </w:tbl>
    <w:p w:rsidR="00D0434F" w:rsidRPr="000559B4" w:rsidRDefault="00D0434F" w:rsidP="000559B4">
      <w:pPr>
        <w:pStyle w:val="aa"/>
        <w:widowControl w:val="0"/>
        <w:suppressAutoHyphens/>
      </w:pPr>
    </w:p>
    <w:p w:rsidR="000559B4" w:rsidRPr="000559B4" w:rsidRDefault="000559B4" w:rsidP="000559B4">
      <w:pPr>
        <w:pStyle w:val="aa"/>
        <w:widowControl w:val="0"/>
        <w:suppressAutoHyphens/>
      </w:pPr>
      <w:r w:rsidRPr="000559B4">
        <w:t>Решение:</w:t>
      </w:r>
    </w:p>
    <w:p w:rsidR="00646B95" w:rsidRPr="00D74FB9" w:rsidRDefault="00646B95" w:rsidP="000559B4">
      <w:pPr>
        <w:pStyle w:val="aa"/>
        <w:widowControl w:val="0"/>
        <w:suppressAutoHyphens/>
      </w:pPr>
      <w:r w:rsidRPr="000559B4">
        <w:t>Вначале находим конечный результат деятельности предприятия как выручка минус затраты на реализацию продукции плюс прибыль от реализации продукции вспомогательных хозяйств, прибыль от прочей реализации, внереализационные доходы минус внереализационные расходы.</w:t>
      </w:r>
      <w:r w:rsidR="00114573" w:rsidRPr="000559B4">
        <w:t xml:space="preserve"> Финансовый результат составит 6215 д.е</w:t>
      </w:r>
      <w:r w:rsidRPr="000559B4">
        <w:t>.</w:t>
      </w:r>
      <w:r w:rsidR="00114573" w:rsidRPr="000559B4">
        <w:t xml:space="preserve"> От нее находим налог на прибыль, составляющий 24%, 1491,6 д.е. От прибыли за вычетом налога на прибыль находим остальные направления распределения, проценты по которым внесены в исходные данные. Находим их значения и вносим в таблицу 10. Отчисления в инвестиционный фонд находим от амортизационных отчислений. Капитальные вложения находим как сумму </w:t>
      </w:r>
      <w:r w:rsidR="00C40FC7" w:rsidRPr="000559B4">
        <w:t>амортизационных отчислений за вычетом инвестиционного фонда и прибыли, направляемой на развитие. Затем из 6215 д.е. вычитаем все рассчитанные расходы и получаем прибыль, направляемую на потребление. Все эти значения приведены в таблице 10.</w:t>
      </w:r>
    </w:p>
    <w:p w:rsidR="0096642F" w:rsidRPr="00D74FB9" w:rsidRDefault="0096642F" w:rsidP="000559B4">
      <w:pPr>
        <w:pStyle w:val="aa"/>
        <w:widowControl w:val="0"/>
        <w:suppressAutoHyphens/>
      </w:pPr>
    </w:p>
    <w:p w:rsidR="00D0434F" w:rsidRPr="000559B4" w:rsidRDefault="00D0434F" w:rsidP="000559B4">
      <w:pPr>
        <w:pStyle w:val="aa"/>
        <w:widowControl w:val="0"/>
        <w:suppressAutoHyphens/>
      </w:pPr>
      <w:r w:rsidRPr="000559B4">
        <w:t>Таблица 10 – Финансовый план (баланс доходов и расходов) организации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31"/>
        <w:gridCol w:w="1178"/>
        <w:gridCol w:w="3475"/>
        <w:gridCol w:w="1178"/>
      </w:tblGrid>
      <w:tr w:rsidR="00D0434F" w:rsidRPr="000559B4" w:rsidTr="00C7260A">
        <w:trPr>
          <w:trHeight w:val="283"/>
        </w:trPr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Доходы и поступления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Годовой план, д.е.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Расходы и отчисления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Годовой план, д.е.</w:t>
            </w:r>
          </w:p>
        </w:tc>
      </w:tr>
      <w:tr w:rsidR="00D0434F" w:rsidRPr="000559B4" w:rsidTr="00C7260A"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1. Прибыль от реализации продукции (работ, услуг)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2F294B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6200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1. Налоги, относимые на финансовый результат хозяйственной деятельности предприятия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0574B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1001</w:t>
            </w:r>
          </w:p>
        </w:tc>
      </w:tr>
      <w:tr w:rsidR="00D0434F" w:rsidRPr="000559B4" w:rsidTr="00C7260A"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2. Прибыль от реализации продукции вспомогательных хозяйств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C3FB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2. Налог на прибыль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0574B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1491,6</w:t>
            </w:r>
          </w:p>
        </w:tc>
      </w:tr>
      <w:tr w:rsidR="00D0434F" w:rsidRPr="000559B4" w:rsidTr="00C7260A"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3. Прибыль от прочей реализации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C3FB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8904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3. Прибыль, направляемая на прирост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11457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425,1</w:t>
            </w:r>
          </w:p>
        </w:tc>
      </w:tr>
      <w:tr w:rsidR="00890490" w:rsidRPr="000559B4" w:rsidTr="00C7260A">
        <w:tc>
          <w:tcPr>
            <w:tcW w:w="0" w:type="auto"/>
            <w:shd w:val="clear" w:color="auto" w:fill="auto"/>
          </w:tcPr>
          <w:p w:rsidR="00890490" w:rsidRPr="00C7260A" w:rsidRDefault="008904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4. Прибыль от внереализационных операций</w:t>
            </w:r>
          </w:p>
        </w:tc>
        <w:tc>
          <w:tcPr>
            <w:tcW w:w="0" w:type="auto"/>
            <w:shd w:val="clear" w:color="auto" w:fill="auto"/>
          </w:tcPr>
          <w:p w:rsidR="00890490" w:rsidRPr="00C7260A" w:rsidRDefault="00BC3FB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- 10</w:t>
            </w:r>
          </w:p>
        </w:tc>
        <w:tc>
          <w:tcPr>
            <w:tcW w:w="0" w:type="auto"/>
            <w:shd w:val="clear" w:color="auto" w:fill="auto"/>
          </w:tcPr>
          <w:p w:rsidR="00890490" w:rsidRPr="00C7260A" w:rsidRDefault="008904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4. Прибыль, направляемая в фонд потребления</w:t>
            </w:r>
          </w:p>
        </w:tc>
        <w:tc>
          <w:tcPr>
            <w:tcW w:w="0" w:type="auto"/>
            <w:shd w:val="clear" w:color="auto" w:fill="auto"/>
          </w:tcPr>
          <w:p w:rsidR="00890490" w:rsidRPr="00C7260A" w:rsidRDefault="0011457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799</w:t>
            </w:r>
          </w:p>
        </w:tc>
      </w:tr>
      <w:tr w:rsidR="00D0434F" w:rsidRPr="000559B4" w:rsidTr="00C7260A"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5. Амортизационные отчисления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C3FB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1827,8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8904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5. Отчисления в инвестиционный фонд вышестоящей организации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C9403B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274,2</w:t>
            </w:r>
          </w:p>
        </w:tc>
      </w:tr>
      <w:tr w:rsidR="00D0434F" w:rsidRPr="000559B4" w:rsidTr="00C7260A"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6. Спонсорские взносы на развитие предприятия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C3FB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8904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6. Прибыль, направляемая на выплату дивидендов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0574B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-</w:t>
            </w:r>
          </w:p>
        </w:tc>
      </w:tr>
      <w:tr w:rsidR="00D0434F" w:rsidRPr="000559B4" w:rsidTr="00C7260A"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7. Целевые взносы на развитие предприятия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C3FB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8904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7. Капитальные затраты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114573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2498,3</w:t>
            </w:r>
          </w:p>
        </w:tc>
      </w:tr>
      <w:tr w:rsidR="00D0434F" w:rsidRPr="000559B4" w:rsidTr="00C7260A">
        <w:tc>
          <w:tcPr>
            <w:tcW w:w="0" w:type="auto"/>
            <w:shd w:val="clear" w:color="auto" w:fill="auto"/>
          </w:tcPr>
          <w:p w:rsidR="00D0434F" w:rsidRPr="00C7260A" w:rsidRDefault="00D0434F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Итоги доходов и поступлений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C3FBE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8642,8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890490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Итоги расходов и отчислений</w:t>
            </w:r>
          </w:p>
        </w:tc>
        <w:tc>
          <w:tcPr>
            <w:tcW w:w="0" w:type="auto"/>
            <w:shd w:val="clear" w:color="auto" w:fill="auto"/>
          </w:tcPr>
          <w:p w:rsidR="00D0434F" w:rsidRPr="00C7260A" w:rsidRDefault="00B0574B" w:rsidP="00C7260A">
            <w:pPr>
              <w:pStyle w:val="aa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C7260A">
              <w:rPr>
                <w:sz w:val="20"/>
              </w:rPr>
              <w:t>6489,2</w:t>
            </w:r>
          </w:p>
        </w:tc>
      </w:tr>
    </w:tbl>
    <w:p w:rsidR="00C40FC7" w:rsidRPr="000559B4" w:rsidRDefault="00C40FC7" w:rsidP="000559B4">
      <w:pPr>
        <w:pStyle w:val="aa"/>
        <w:widowControl w:val="0"/>
        <w:suppressAutoHyphens/>
      </w:pPr>
    </w:p>
    <w:p w:rsidR="00C40FC7" w:rsidRPr="000559B4" w:rsidRDefault="00C40FC7" w:rsidP="000559B4">
      <w:pPr>
        <w:pStyle w:val="aa"/>
        <w:widowControl w:val="0"/>
        <w:suppressAutoHyphens/>
      </w:pPr>
      <w:r w:rsidRPr="000559B4">
        <w:t>Из таблицы видно, что по плану доходы превышают расходы. Следовательно, предприятие получит прибыль в размере 8642,8 – 6489,2 = 2153,6 д.е.</w:t>
      </w:r>
    </w:p>
    <w:p w:rsidR="000559B4" w:rsidRPr="00D74FB9" w:rsidRDefault="000559B4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</w:pPr>
    </w:p>
    <w:p w:rsidR="00DE4F5D" w:rsidRPr="000559B4" w:rsidRDefault="001E01CF" w:rsidP="000559B4">
      <w:pPr>
        <w:pStyle w:val="a3"/>
        <w:keepNext w:val="0"/>
        <w:widowControl w:val="0"/>
        <w:suppressAutoHyphens/>
        <w:spacing w:before="0" w:after="0"/>
        <w:ind w:firstLine="709"/>
        <w:jc w:val="both"/>
        <w:rPr>
          <w:lang w:val="en-US"/>
        </w:rPr>
      </w:pPr>
      <w:r w:rsidRPr="000559B4">
        <w:br w:type="page"/>
      </w:r>
      <w:bookmarkStart w:id="6" w:name="_Toc127845728"/>
      <w:r w:rsidR="00DE4F5D" w:rsidRPr="000559B4">
        <w:t>литература</w:t>
      </w:r>
      <w:bookmarkEnd w:id="6"/>
    </w:p>
    <w:p w:rsidR="000559B4" w:rsidRPr="000559B4" w:rsidRDefault="000559B4" w:rsidP="000559B4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sz w:val="28"/>
          <w:lang w:val="en-US"/>
        </w:rPr>
      </w:pPr>
    </w:p>
    <w:p w:rsidR="005F2FE1" w:rsidRPr="000559B4" w:rsidRDefault="005F2FE1" w:rsidP="000559B4">
      <w:pPr>
        <w:pStyle w:val="a4"/>
        <w:widowControl w:val="0"/>
        <w:numPr>
          <w:ilvl w:val="0"/>
          <w:numId w:val="4"/>
        </w:numPr>
        <w:tabs>
          <w:tab w:val="clear" w:pos="643"/>
          <w:tab w:val="num" w:pos="426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0559B4">
        <w:rPr>
          <w:sz w:val="28"/>
          <w:szCs w:val="28"/>
        </w:rPr>
        <w:t>Бочаров В.В. Финансовый анализ. – СПб.: Пите, 2004. – 240 с.</w:t>
      </w:r>
    </w:p>
    <w:p w:rsidR="005F2FE1" w:rsidRPr="000559B4" w:rsidRDefault="005F2FE1" w:rsidP="000559B4">
      <w:pPr>
        <w:pStyle w:val="a4"/>
        <w:widowControl w:val="0"/>
        <w:numPr>
          <w:ilvl w:val="0"/>
          <w:numId w:val="4"/>
        </w:numPr>
        <w:tabs>
          <w:tab w:val="clear" w:pos="643"/>
          <w:tab w:val="num" w:pos="426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0559B4">
        <w:rPr>
          <w:sz w:val="28"/>
          <w:szCs w:val="28"/>
        </w:rPr>
        <w:t>Гаврилова А.Н. Финансовый менеджмент. – М.: КНОРУС, 2005. – 336 с.</w:t>
      </w:r>
    </w:p>
    <w:p w:rsidR="005F2FE1" w:rsidRPr="000559B4" w:rsidRDefault="005F2FE1" w:rsidP="000559B4">
      <w:pPr>
        <w:pStyle w:val="a4"/>
        <w:widowControl w:val="0"/>
        <w:numPr>
          <w:ilvl w:val="0"/>
          <w:numId w:val="4"/>
        </w:numPr>
        <w:tabs>
          <w:tab w:val="clear" w:pos="643"/>
          <w:tab w:val="num" w:pos="426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0559B4">
        <w:rPr>
          <w:sz w:val="28"/>
          <w:szCs w:val="28"/>
        </w:rPr>
        <w:t>Ковалев В.В. Введение в финансовый менеджмент. – М.: Финансы и статистика, 2001. – 456 с.</w:t>
      </w:r>
    </w:p>
    <w:p w:rsidR="005F2FE1" w:rsidRPr="000559B4" w:rsidRDefault="005F2FE1" w:rsidP="000559B4">
      <w:pPr>
        <w:pStyle w:val="a4"/>
        <w:widowControl w:val="0"/>
        <w:numPr>
          <w:ilvl w:val="0"/>
          <w:numId w:val="4"/>
        </w:numPr>
        <w:tabs>
          <w:tab w:val="clear" w:pos="643"/>
          <w:tab w:val="num" w:pos="426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0559B4">
        <w:rPr>
          <w:sz w:val="28"/>
          <w:szCs w:val="28"/>
        </w:rPr>
        <w:t>Ковалева А.М., Лапуста М.Г., Скамай Л.Г. Финансы фирмы. – М.: ИНФРА-М, 2001. – 253 с.</w:t>
      </w:r>
    </w:p>
    <w:p w:rsidR="005F2FE1" w:rsidRPr="000559B4" w:rsidRDefault="005F2FE1" w:rsidP="000559B4">
      <w:pPr>
        <w:pStyle w:val="a4"/>
        <w:widowControl w:val="0"/>
        <w:numPr>
          <w:ilvl w:val="0"/>
          <w:numId w:val="4"/>
        </w:numPr>
        <w:tabs>
          <w:tab w:val="clear" w:pos="643"/>
          <w:tab w:val="num" w:pos="426"/>
        </w:tabs>
        <w:suppressAutoHyphens/>
        <w:spacing w:after="0" w:line="360" w:lineRule="auto"/>
        <w:ind w:left="0" w:firstLine="0"/>
        <w:jc w:val="both"/>
        <w:rPr>
          <w:sz w:val="28"/>
        </w:rPr>
      </w:pPr>
      <w:r w:rsidRPr="000559B4">
        <w:rPr>
          <w:sz w:val="28"/>
          <w:szCs w:val="28"/>
        </w:rPr>
        <w:t>Финансовый менеджмент / Под ред. Поляка Г.Б. – М.: ЮНИТИ-ДАНА, 2004. – 527 с.</w:t>
      </w:r>
      <w:bookmarkStart w:id="7" w:name="_GoBack"/>
      <w:bookmarkEnd w:id="7"/>
    </w:p>
    <w:sectPr w:rsidR="005F2FE1" w:rsidRPr="000559B4" w:rsidSect="000559B4">
      <w:headerReference w:type="even" r:id="rId8"/>
      <w:pgSz w:w="11906" w:h="16838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0A" w:rsidRDefault="00C7260A">
      <w:r>
        <w:separator/>
      </w:r>
    </w:p>
  </w:endnote>
  <w:endnote w:type="continuationSeparator" w:id="0">
    <w:p w:rsidR="00C7260A" w:rsidRDefault="00C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0A" w:rsidRDefault="00C7260A">
      <w:r>
        <w:separator/>
      </w:r>
    </w:p>
  </w:footnote>
  <w:footnote w:type="continuationSeparator" w:id="0">
    <w:p w:rsidR="00C7260A" w:rsidRDefault="00C7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3B" w:rsidRDefault="00C9403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C9403B" w:rsidRDefault="00C9403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473A"/>
    <w:multiLevelType w:val="hybridMultilevel"/>
    <w:tmpl w:val="7B52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E97861"/>
    <w:multiLevelType w:val="hybridMultilevel"/>
    <w:tmpl w:val="3924A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892D6D"/>
    <w:multiLevelType w:val="hybridMultilevel"/>
    <w:tmpl w:val="D0D876BA"/>
    <w:lvl w:ilvl="0" w:tplc="796C929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">
    <w:nsid w:val="69F24404"/>
    <w:multiLevelType w:val="hybridMultilevel"/>
    <w:tmpl w:val="A936E8F8"/>
    <w:lvl w:ilvl="0" w:tplc="96F0E0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93A"/>
    <w:rsid w:val="000559B4"/>
    <w:rsid w:val="000C686C"/>
    <w:rsid w:val="000C794A"/>
    <w:rsid w:val="000D56AD"/>
    <w:rsid w:val="00114573"/>
    <w:rsid w:val="0018000D"/>
    <w:rsid w:val="00193793"/>
    <w:rsid w:val="001B493A"/>
    <w:rsid w:val="001E01CF"/>
    <w:rsid w:val="002A4715"/>
    <w:rsid w:val="002F294B"/>
    <w:rsid w:val="003045E5"/>
    <w:rsid w:val="003E39BE"/>
    <w:rsid w:val="004216E6"/>
    <w:rsid w:val="00445D39"/>
    <w:rsid w:val="00491839"/>
    <w:rsid w:val="004A7A92"/>
    <w:rsid w:val="005346C9"/>
    <w:rsid w:val="0055543B"/>
    <w:rsid w:val="005B39A9"/>
    <w:rsid w:val="005F2FE1"/>
    <w:rsid w:val="00614AF0"/>
    <w:rsid w:val="00646B95"/>
    <w:rsid w:val="00683F58"/>
    <w:rsid w:val="00691746"/>
    <w:rsid w:val="006F3630"/>
    <w:rsid w:val="00732AAE"/>
    <w:rsid w:val="00753956"/>
    <w:rsid w:val="0077307E"/>
    <w:rsid w:val="0077795B"/>
    <w:rsid w:val="00783F60"/>
    <w:rsid w:val="00786783"/>
    <w:rsid w:val="007A6737"/>
    <w:rsid w:val="00812B56"/>
    <w:rsid w:val="00845DB8"/>
    <w:rsid w:val="00887B6C"/>
    <w:rsid w:val="00890490"/>
    <w:rsid w:val="008D2958"/>
    <w:rsid w:val="0092465F"/>
    <w:rsid w:val="0094652E"/>
    <w:rsid w:val="0096485E"/>
    <w:rsid w:val="0096642F"/>
    <w:rsid w:val="00A15E6E"/>
    <w:rsid w:val="00A35049"/>
    <w:rsid w:val="00A41759"/>
    <w:rsid w:val="00B0574B"/>
    <w:rsid w:val="00B83EBF"/>
    <w:rsid w:val="00B93EAF"/>
    <w:rsid w:val="00BC3FBE"/>
    <w:rsid w:val="00BE054F"/>
    <w:rsid w:val="00C04C2A"/>
    <w:rsid w:val="00C40FC7"/>
    <w:rsid w:val="00C6582C"/>
    <w:rsid w:val="00C7260A"/>
    <w:rsid w:val="00C9403B"/>
    <w:rsid w:val="00CA2D56"/>
    <w:rsid w:val="00CB61E0"/>
    <w:rsid w:val="00CD32EF"/>
    <w:rsid w:val="00D0434F"/>
    <w:rsid w:val="00D62190"/>
    <w:rsid w:val="00D71375"/>
    <w:rsid w:val="00D74FB9"/>
    <w:rsid w:val="00DB6183"/>
    <w:rsid w:val="00DE4F5D"/>
    <w:rsid w:val="00DE612A"/>
    <w:rsid w:val="00E2310F"/>
    <w:rsid w:val="00F244A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ED70B0-6EBD-4346-AA41-4AA11152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урс"/>
    <w:basedOn w:val="1"/>
    <w:next w:val="a4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59"/>
    <w:rsid w:val="005B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цы"/>
    <w:basedOn w:val="a"/>
    <w:pPr>
      <w:spacing w:line="360" w:lineRule="auto"/>
      <w:jc w:val="center"/>
    </w:pPr>
    <w:rPr>
      <w:sz w:val="28"/>
    </w:rPr>
  </w:style>
  <w:style w:type="paragraph" w:styleId="11">
    <w:name w:val="toc 1"/>
    <w:basedOn w:val="a"/>
    <w:next w:val="a"/>
    <w:autoRedefine/>
    <w:uiPriority w:val="39"/>
    <w:semiHidden/>
    <w:rsid w:val="00C40FC7"/>
  </w:style>
  <w:style w:type="character" w:styleId="ac">
    <w:name w:val="Hyperlink"/>
    <w:uiPriority w:val="99"/>
    <w:rsid w:val="00C40FC7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4A7A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4A7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2006-02-17T08:31:00Z</cp:lastPrinted>
  <dcterms:created xsi:type="dcterms:W3CDTF">2014-03-13T01:58:00Z</dcterms:created>
  <dcterms:modified xsi:type="dcterms:W3CDTF">2014-03-13T01:58:00Z</dcterms:modified>
</cp:coreProperties>
</file>