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  <w:r w:rsidRPr="00473DE7">
        <w:rPr>
          <w:sz w:val="28"/>
          <w:szCs w:val="28"/>
        </w:rPr>
        <w:t>Министерство образования и науки Российской Федерации</w:t>
      </w: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  <w:r w:rsidRPr="00473DE7">
        <w:rPr>
          <w:sz w:val="28"/>
          <w:szCs w:val="28"/>
        </w:rPr>
        <w:t>Федеральное агентство по образованию</w:t>
      </w: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  <w:r w:rsidRPr="00473DE7">
        <w:rPr>
          <w:sz w:val="28"/>
          <w:szCs w:val="28"/>
        </w:rPr>
        <w:t>Государственное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образовательное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учреждение</w:t>
      </w: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  <w:r w:rsidRPr="00473DE7">
        <w:rPr>
          <w:sz w:val="28"/>
          <w:szCs w:val="28"/>
        </w:rPr>
        <w:t>высшего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профессионального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образования</w:t>
      </w: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  <w:r w:rsidRPr="00473DE7">
        <w:rPr>
          <w:sz w:val="28"/>
          <w:szCs w:val="28"/>
        </w:rPr>
        <w:t>«Хабаровская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государственная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академия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экономики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и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права»</w:t>
      </w: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  <w:r w:rsidRPr="00473DE7">
        <w:rPr>
          <w:sz w:val="28"/>
          <w:szCs w:val="28"/>
        </w:rPr>
        <w:t>Кафедра финансов</w:t>
      </w: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CA452F" w:rsidRPr="00473DE7" w:rsidRDefault="00CA452F" w:rsidP="00473DE7">
      <w:pPr>
        <w:spacing w:line="360" w:lineRule="auto"/>
        <w:ind w:firstLine="709"/>
        <w:jc w:val="center"/>
        <w:rPr>
          <w:sz w:val="28"/>
          <w:szCs w:val="28"/>
        </w:rPr>
      </w:pPr>
      <w:r w:rsidRPr="00473DE7">
        <w:rPr>
          <w:sz w:val="28"/>
          <w:szCs w:val="28"/>
        </w:rPr>
        <w:t>Контрольная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работа по дисциплине:</w:t>
      </w: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AF1E0B" w:rsidRPr="00473DE7" w:rsidRDefault="00AF1E0B" w:rsidP="00473D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3DE7">
        <w:rPr>
          <w:b/>
          <w:sz w:val="28"/>
          <w:szCs w:val="28"/>
        </w:rPr>
        <w:t>ОТРАСЛЕВЫЕ ОСОБЕННОСТИ ОРГАНИЗАЦИИ ФИНАНСОВ</w:t>
      </w:r>
    </w:p>
    <w:p w:rsidR="00502913" w:rsidRPr="00473DE7" w:rsidRDefault="00CA452F" w:rsidP="00473DE7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473DE7">
        <w:rPr>
          <w:sz w:val="28"/>
          <w:szCs w:val="28"/>
        </w:rPr>
        <w:t>Вариант №5</w:t>
      </w:r>
      <w:r w:rsidR="00502913" w:rsidRPr="00473DE7">
        <w:rPr>
          <w:caps/>
          <w:sz w:val="28"/>
          <w:szCs w:val="28"/>
        </w:rPr>
        <w:t xml:space="preserve"> Финансы предприятий сельского хозяйства</w:t>
      </w:r>
    </w:p>
    <w:p w:rsidR="00502913" w:rsidRPr="00473DE7" w:rsidRDefault="00502913" w:rsidP="00473DE7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CA452F" w:rsidRPr="00473DE7" w:rsidRDefault="00CA452F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CA452F" w:rsidRPr="00473DE7" w:rsidRDefault="00CA452F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CA452F" w:rsidRPr="00473DE7" w:rsidRDefault="00CA452F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CA452F" w:rsidRPr="00473DE7" w:rsidRDefault="00CA452F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CA452F" w:rsidRPr="00473DE7" w:rsidRDefault="00DE1A36" w:rsidP="00B52DD9">
      <w:pPr>
        <w:spacing w:line="360" w:lineRule="auto"/>
        <w:ind w:firstLine="709"/>
        <w:jc w:val="right"/>
        <w:rPr>
          <w:sz w:val="28"/>
          <w:szCs w:val="28"/>
        </w:rPr>
      </w:pPr>
      <w:r w:rsidRPr="00473DE7">
        <w:rPr>
          <w:sz w:val="28"/>
          <w:szCs w:val="28"/>
        </w:rPr>
        <w:t>Выполнила: студентка 6</w:t>
      </w:r>
      <w:r w:rsidR="00CA452F" w:rsidRPr="00473DE7">
        <w:rPr>
          <w:sz w:val="28"/>
          <w:szCs w:val="28"/>
        </w:rPr>
        <w:t xml:space="preserve"> ФКс ГМФ</w:t>
      </w:r>
    </w:p>
    <w:p w:rsidR="00CA452F" w:rsidRPr="00473DE7" w:rsidRDefault="00CA452F" w:rsidP="00B52DD9">
      <w:pPr>
        <w:spacing w:line="360" w:lineRule="auto"/>
        <w:ind w:firstLine="709"/>
        <w:jc w:val="right"/>
        <w:rPr>
          <w:sz w:val="28"/>
          <w:szCs w:val="28"/>
        </w:rPr>
      </w:pPr>
      <w:r w:rsidRPr="00473DE7">
        <w:rPr>
          <w:sz w:val="28"/>
          <w:szCs w:val="28"/>
        </w:rPr>
        <w:t>Яковлева Юлия Игоревна</w:t>
      </w:r>
    </w:p>
    <w:p w:rsidR="00CA452F" w:rsidRPr="00473DE7" w:rsidRDefault="00CA452F" w:rsidP="00B52DD9">
      <w:pPr>
        <w:spacing w:line="360" w:lineRule="auto"/>
        <w:ind w:firstLine="709"/>
        <w:jc w:val="right"/>
        <w:rPr>
          <w:sz w:val="28"/>
          <w:szCs w:val="28"/>
        </w:rPr>
      </w:pPr>
      <w:r w:rsidRPr="00473DE7">
        <w:rPr>
          <w:sz w:val="28"/>
          <w:szCs w:val="28"/>
        </w:rPr>
        <w:t>№ зачетной книжки 0720430</w:t>
      </w:r>
    </w:p>
    <w:p w:rsidR="00CA452F" w:rsidRPr="00473DE7" w:rsidRDefault="00DE1A36" w:rsidP="00B52DD9">
      <w:pPr>
        <w:spacing w:line="360" w:lineRule="auto"/>
        <w:ind w:firstLine="709"/>
        <w:jc w:val="right"/>
        <w:rPr>
          <w:sz w:val="28"/>
          <w:szCs w:val="28"/>
        </w:rPr>
      </w:pPr>
      <w:r w:rsidRPr="00473DE7">
        <w:rPr>
          <w:sz w:val="28"/>
          <w:szCs w:val="28"/>
        </w:rPr>
        <w:t>Проверил: Солдаткин С.Н.</w:t>
      </w: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AF1E0B" w:rsidRPr="00473DE7" w:rsidRDefault="00AF1E0B" w:rsidP="00473DE7">
      <w:pPr>
        <w:spacing w:line="360" w:lineRule="auto"/>
        <w:ind w:firstLine="709"/>
        <w:jc w:val="center"/>
        <w:rPr>
          <w:sz w:val="28"/>
          <w:szCs w:val="28"/>
        </w:rPr>
      </w:pPr>
    </w:p>
    <w:p w:rsidR="00703FD7" w:rsidRPr="00473DE7" w:rsidRDefault="00CA452F" w:rsidP="00473DE7">
      <w:pPr>
        <w:spacing w:line="360" w:lineRule="auto"/>
        <w:ind w:firstLine="709"/>
        <w:jc w:val="center"/>
        <w:rPr>
          <w:sz w:val="28"/>
          <w:szCs w:val="28"/>
        </w:rPr>
      </w:pPr>
      <w:r w:rsidRPr="00473DE7">
        <w:rPr>
          <w:sz w:val="28"/>
          <w:szCs w:val="28"/>
        </w:rPr>
        <w:t>Южно – Сахалинск</w:t>
      </w:r>
    </w:p>
    <w:p w:rsidR="00CA452F" w:rsidRPr="00473DE7" w:rsidRDefault="00CA452F" w:rsidP="00473DE7">
      <w:pPr>
        <w:spacing w:line="360" w:lineRule="auto"/>
        <w:ind w:firstLine="709"/>
        <w:jc w:val="center"/>
        <w:rPr>
          <w:sz w:val="28"/>
          <w:szCs w:val="28"/>
        </w:rPr>
      </w:pPr>
      <w:r w:rsidRPr="00473DE7">
        <w:rPr>
          <w:sz w:val="28"/>
          <w:szCs w:val="28"/>
        </w:rPr>
        <w:t>2009</w:t>
      </w:r>
    </w:p>
    <w:p w:rsidR="00AF1E0B" w:rsidRPr="00473DE7" w:rsidRDefault="00473DE7" w:rsidP="00473D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F1E0B" w:rsidRPr="00473DE7">
        <w:rPr>
          <w:b/>
          <w:sz w:val="28"/>
          <w:szCs w:val="28"/>
        </w:rPr>
        <w:t>Содержание</w:t>
      </w:r>
    </w:p>
    <w:p w:rsidR="00AF1E0B" w:rsidRPr="00473DE7" w:rsidRDefault="00AF1E0B" w:rsidP="00473D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1E0B" w:rsidRPr="00473DE7" w:rsidRDefault="00AF1E0B" w:rsidP="00473DE7">
      <w:pPr>
        <w:spacing w:line="360" w:lineRule="auto"/>
        <w:rPr>
          <w:sz w:val="28"/>
          <w:szCs w:val="28"/>
        </w:rPr>
      </w:pPr>
      <w:r w:rsidRPr="00473DE7">
        <w:rPr>
          <w:sz w:val="28"/>
          <w:szCs w:val="28"/>
        </w:rPr>
        <w:t>Введение</w:t>
      </w:r>
    </w:p>
    <w:p w:rsidR="00AF1E0B" w:rsidRPr="00473DE7" w:rsidRDefault="00AF1E0B" w:rsidP="00473DE7">
      <w:pPr>
        <w:spacing w:line="360" w:lineRule="auto"/>
        <w:rPr>
          <w:sz w:val="28"/>
          <w:szCs w:val="28"/>
        </w:rPr>
      </w:pPr>
      <w:r w:rsidRPr="00473DE7">
        <w:rPr>
          <w:sz w:val="28"/>
          <w:szCs w:val="28"/>
        </w:rPr>
        <w:t>1. Особенности воспроизводства в сельском хозяйстве и их влияние на финансовые а</w:t>
      </w:r>
      <w:r w:rsidR="00EE4EB9">
        <w:rPr>
          <w:sz w:val="28"/>
          <w:szCs w:val="28"/>
        </w:rPr>
        <w:t>спекты функционирования отрасли</w:t>
      </w:r>
    </w:p>
    <w:p w:rsidR="00AF1E0B" w:rsidRPr="00473DE7" w:rsidRDefault="00AF1E0B" w:rsidP="00473DE7">
      <w:pPr>
        <w:spacing w:line="360" w:lineRule="auto"/>
        <w:rPr>
          <w:sz w:val="28"/>
          <w:szCs w:val="28"/>
        </w:rPr>
      </w:pPr>
      <w:r w:rsidRPr="00473DE7">
        <w:rPr>
          <w:sz w:val="28"/>
          <w:szCs w:val="28"/>
        </w:rPr>
        <w:t>2. Структура и особенности обращения основного и оборотног</w:t>
      </w:r>
      <w:r w:rsidR="00EE4EB9">
        <w:rPr>
          <w:sz w:val="28"/>
          <w:szCs w:val="28"/>
        </w:rPr>
        <w:t>о капитала в сельском хозяйстве</w:t>
      </w:r>
    </w:p>
    <w:p w:rsidR="00AF1E0B" w:rsidRPr="00473DE7" w:rsidRDefault="00AF1E0B" w:rsidP="00473DE7">
      <w:pPr>
        <w:spacing w:line="360" w:lineRule="auto"/>
        <w:rPr>
          <w:sz w:val="28"/>
          <w:szCs w:val="28"/>
        </w:rPr>
      </w:pPr>
      <w:r w:rsidRPr="00473DE7">
        <w:rPr>
          <w:sz w:val="28"/>
          <w:szCs w:val="28"/>
        </w:rPr>
        <w:t xml:space="preserve">3. Формирование финансовых результатов </w:t>
      </w:r>
      <w:r w:rsidR="00EE4EB9">
        <w:rPr>
          <w:sz w:val="28"/>
          <w:szCs w:val="28"/>
        </w:rPr>
        <w:t>предприятий сельского хозяйства</w:t>
      </w:r>
    </w:p>
    <w:p w:rsidR="00AF1E0B" w:rsidRPr="00473DE7" w:rsidRDefault="00AF1E0B" w:rsidP="00473DE7">
      <w:pPr>
        <w:spacing w:line="360" w:lineRule="auto"/>
        <w:rPr>
          <w:sz w:val="28"/>
          <w:szCs w:val="28"/>
        </w:rPr>
      </w:pPr>
      <w:r w:rsidRPr="00473DE7">
        <w:rPr>
          <w:sz w:val="28"/>
          <w:szCs w:val="28"/>
        </w:rPr>
        <w:t>Заключение</w:t>
      </w:r>
    </w:p>
    <w:p w:rsidR="00AF1E0B" w:rsidRPr="00473DE7" w:rsidRDefault="00AF1E0B" w:rsidP="00473DE7">
      <w:pPr>
        <w:spacing w:line="360" w:lineRule="auto"/>
        <w:rPr>
          <w:sz w:val="28"/>
          <w:szCs w:val="28"/>
        </w:rPr>
      </w:pPr>
      <w:r w:rsidRPr="00473DE7">
        <w:rPr>
          <w:sz w:val="28"/>
          <w:szCs w:val="28"/>
        </w:rPr>
        <w:t>Библиографический список</w:t>
      </w:r>
    </w:p>
    <w:p w:rsidR="00871C3B" w:rsidRPr="00473DE7" w:rsidRDefault="00473DE7" w:rsidP="00473D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52566B" w:rsidRPr="00473DE7" w:rsidRDefault="0052566B" w:rsidP="00473D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6C54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Сельское </w:t>
      </w:r>
      <w:r w:rsidR="003D54FB" w:rsidRPr="00473DE7">
        <w:rPr>
          <w:sz w:val="28"/>
          <w:szCs w:val="28"/>
        </w:rPr>
        <w:t>хозяйство – одна из основных и жизненно важных отраслей народного хозяйства. В соответствии с общероссийским классификатором видов экономической деятельности (ОКВЭД) к сельскому хозяйству относятся:</w:t>
      </w:r>
    </w:p>
    <w:p w:rsidR="003D54FB" w:rsidRPr="00473DE7" w:rsidRDefault="003D54FB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- растениеводство;</w:t>
      </w:r>
    </w:p>
    <w:p w:rsidR="003D54FB" w:rsidRPr="00473DE7" w:rsidRDefault="003D54FB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- животноводство;</w:t>
      </w:r>
    </w:p>
    <w:p w:rsidR="003D54FB" w:rsidRPr="00473DE7" w:rsidRDefault="003D54FB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- растениеводство в сочетании с животноводством («смешанное хозяйство);</w:t>
      </w:r>
    </w:p>
    <w:p w:rsidR="003D54FB" w:rsidRPr="00473DE7" w:rsidRDefault="003D54FB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- представление услуг в области растениеводства и животноводства, кроме ветеринарных услуг.</w:t>
      </w:r>
    </w:p>
    <w:p w:rsidR="003D54FB" w:rsidRPr="00473DE7" w:rsidRDefault="003D54FB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Сельское хозяйство является одним из основных поставщиков сырья для промышленности. В качестве сырья используют более 50% производимой сельскохозяйственной продукции. Сельское хозяйство поставляет сырье для легкой, пищевой, комбикормовой и других отрасли промышленности. В свою очередь, сельское хозяйство – крупный потребитель промышленности продукции (тракторов, автомобилей, машин, оборудования, топлива и смазочных материалов, минеральных удобрений, комбикормов). В структуре затрат на производство сельскохозяйственной </w:t>
      </w:r>
      <w:r w:rsidR="00EE285F" w:rsidRPr="00473DE7">
        <w:rPr>
          <w:sz w:val="28"/>
          <w:szCs w:val="28"/>
        </w:rPr>
        <w:t>продукции</w:t>
      </w:r>
      <w:r w:rsidRPr="00473DE7">
        <w:rPr>
          <w:sz w:val="28"/>
          <w:szCs w:val="28"/>
        </w:rPr>
        <w:t xml:space="preserve"> на долю </w:t>
      </w:r>
      <w:r w:rsidR="00EE285F" w:rsidRPr="00473DE7">
        <w:rPr>
          <w:sz w:val="28"/>
          <w:szCs w:val="28"/>
        </w:rPr>
        <w:t>промышленных продукции приходится 40%.</w:t>
      </w:r>
    </w:p>
    <w:p w:rsidR="00EE285F" w:rsidRPr="00473DE7" w:rsidRDefault="00EE285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В сельскохозяйственном производстве действует ряд удорожающих факторов, вызванных климатическими, почвенными особенностями и удаленностью от основных центров обеспечения производственными ресурсами.</w:t>
      </w:r>
    </w:p>
    <w:p w:rsidR="0052566B" w:rsidRPr="00473DE7" w:rsidRDefault="00EE285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Плановые затраты на реализацию рассчитывают исходя из объема товарной продукции планируемого года в натуральном выражении по каждому виду продукции и планово себестоимости</w:t>
      </w:r>
      <w:r w:rsidR="0052566B" w:rsidRPr="00473DE7">
        <w:rPr>
          <w:sz w:val="28"/>
          <w:szCs w:val="28"/>
        </w:rPr>
        <w:t xml:space="preserve"> единицы продукции</w:t>
      </w:r>
    </w:p>
    <w:p w:rsidR="00E92C96" w:rsidRPr="00473DE7" w:rsidRDefault="00473DE7" w:rsidP="00473DE7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566B" w:rsidRPr="00473DE7">
        <w:rPr>
          <w:b/>
          <w:sz w:val="28"/>
          <w:szCs w:val="28"/>
        </w:rPr>
        <w:t xml:space="preserve">1. </w:t>
      </w:r>
      <w:r w:rsidR="00E92C96" w:rsidRPr="00473DE7">
        <w:rPr>
          <w:b/>
          <w:sz w:val="28"/>
          <w:szCs w:val="28"/>
        </w:rPr>
        <w:t>Особенности воспроизводства в сельском хозяйстве и их влияние на финансовые аспекты функционирования отрасли</w:t>
      </w:r>
    </w:p>
    <w:p w:rsidR="00473DE7" w:rsidRDefault="00473DE7" w:rsidP="00473DE7">
      <w:pPr>
        <w:spacing w:line="360" w:lineRule="auto"/>
        <w:ind w:firstLine="709"/>
        <w:jc w:val="both"/>
        <w:rPr>
          <w:sz w:val="28"/>
          <w:szCs w:val="28"/>
        </w:rPr>
      </w:pPr>
    </w:p>
    <w:p w:rsidR="005D1B96" w:rsidRPr="00473DE7" w:rsidRDefault="00E001F4" w:rsidP="00473DE7">
      <w:pPr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В сельскохозяйственном производстве действуют те же объективные экономические законы, что и в других отраслях. Однако ввиду особенностей самого сельскохозяйственного производства проявление общих законов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имеет свою специфику.</w:t>
      </w:r>
    </w:p>
    <w:p w:rsidR="005D1B96" w:rsidRPr="00473DE7" w:rsidRDefault="005D1B96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Целью осуществления мероприятий по снижению рисков в сельском хозяйстве является снижение рисков потери доходов при производстве сельскохозяйственной продукции в случае наступления неблагоприятных событий природного характера, а также при ценовых колебаниях на промышленную и сельскохозяйственную продукцию.</w:t>
      </w:r>
    </w:p>
    <w:p w:rsidR="005D1B96" w:rsidRPr="00473DE7" w:rsidRDefault="005D1B96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Для достижения поставленной цели необходимо решение следующих задач:</w:t>
      </w:r>
      <w:r w:rsidR="0052566B" w:rsidRPr="00473DE7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увеличение удельного веса застрахованных посевных площадей в общей посевной площади до 40</w:t>
      </w:r>
      <w:r w:rsidR="00304C2B" w:rsidRPr="00473DE7">
        <w:rPr>
          <w:sz w:val="28"/>
          <w:szCs w:val="28"/>
        </w:rPr>
        <w:t>%</w:t>
      </w:r>
      <w:r w:rsidRPr="00473DE7">
        <w:rPr>
          <w:sz w:val="28"/>
          <w:szCs w:val="28"/>
        </w:rPr>
        <w:t>;</w:t>
      </w:r>
    </w:p>
    <w:p w:rsidR="005D1B96" w:rsidRPr="00473DE7" w:rsidRDefault="005D1B96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обеспечение устойчивого воспроизводства в сельском хозяйстве в условиях роста цен на промышленную продукцию;</w:t>
      </w:r>
    </w:p>
    <w:p w:rsidR="005D1B96" w:rsidRPr="00473DE7" w:rsidRDefault="005D1B96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стабилизация финансово-экономического состояния сельскохозяйственных товаропроизводителей;</w:t>
      </w:r>
    </w:p>
    <w:p w:rsidR="005D1B96" w:rsidRPr="00473DE7" w:rsidRDefault="005D1B96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повышение инвестиционной привлекательности сельского хозяйства.</w:t>
      </w:r>
    </w:p>
    <w:p w:rsidR="00F56C54" w:rsidRPr="00473DE7" w:rsidRDefault="00F56C54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Вместе с тем наращиванию прогнозируемых темпов роста социально-экономического развития сельского хозяйства на 2008 год и до 2012 года могут помешать риски, сложившиеся под воздействием негативных факторов и имеющихся в аграрном секторе социально-экономических проблем.</w:t>
      </w:r>
    </w:p>
    <w:p w:rsidR="00F56C54" w:rsidRPr="00473DE7" w:rsidRDefault="00F56C54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К основным рискам относятся следующие:</w:t>
      </w:r>
    </w:p>
    <w:p w:rsidR="00F56C54" w:rsidRPr="00473DE7" w:rsidRDefault="00304C2B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макроэкономические риски - </w:t>
      </w:r>
      <w:r w:rsidR="00F56C54" w:rsidRPr="00473DE7">
        <w:rPr>
          <w:sz w:val="28"/>
          <w:szCs w:val="28"/>
        </w:rPr>
        <w:t>В результате негативных макроэкономических процессов может снизиться спрос на продукцию агропромышленного комплекса, а также могут сократиться реальные доходы сельского населения;</w:t>
      </w:r>
    </w:p>
    <w:p w:rsidR="00F56C54" w:rsidRPr="00473DE7" w:rsidRDefault="00F56C54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природно-климатические риски, обусловленные тем, что сельское хозяйство относится к отраслям, в значительной степени зависящим от погодно-климатических условий, а также тем, что колебания погодных условий оказывают серьезное влияние на урожайность сельскохозяйственных культур, объемы их производства и на обеспеченность животноводства кормовыми ресурсами, которые могут существенно повлиять на степень достижения прогнозируемых показателей. Зависимость функционирования отрасли от природно-климатических условий также снижает ее инвестиционную привлекательность;</w:t>
      </w:r>
    </w:p>
    <w:p w:rsidR="00F56C54" w:rsidRPr="00473DE7" w:rsidRDefault="00F56C54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социальные риски,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селе, которые создадут серьезную угрозу демографического кризиса в сельской местности и спровоцируют нехватку трудоспособного населения, а также поставят под угрозу срыва реализацию программ развития аграрного сектора;</w:t>
      </w:r>
    </w:p>
    <w:p w:rsidR="0052566B" w:rsidRPr="00473DE7" w:rsidRDefault="00F56C54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законодательные риски, выражающиеся в недостаточном совершенстве законодательной базы по регулированию сельскохозяйственной деятельности и сложности реализации оформления прав собственности на землю. При этом сложности юридического оформления права собственности на земельные участки ограничивают возможность сельскохозяйственным организациям использовать землю в качестве предмета залога и не позволяют сельскохозяйственным товаропроизводителям привлекать финансовые ресурсы на реальных рыночных условиях.</w:t>
      </w:r>
    </w:p>
    <w:p w:rsidR="007545AF" w:rsidRPr="00473DE7" w:rsidRDefault="007545A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Государственная поддержка осуществляется посредством предоставления субсидий за счет средств федерального бюджета бюджетам субъектов РФ на возмещение части затрат на уплату процентов по кредитам, полученным сельскохозяйственными организациями, в размере двух третьих ставки рефинансирования (учетной ставки) ЦБРФ, действующей на дату заключения договора кредита (займа), но не более фактических затрат на уплату процентов по кредиту (займу).</w:t>
      </w:r>
    </w:p>
    <w:p w:rsidR="007545AF" w:rsidRPr="00473DE7" w:rsidRDefault="007545A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Финансирование мероприятий Программы за счет средств федерального бюджета предполагается осуществлять при условии финансирования из бюджетов субъектов Российской Федерации в пределах одной третьей ставки рефинансирования (учетной ставки) ЦБРФ, действующей на дату заключения договора кредита (займа), а по кредитам и займам, оформленным после 1 января </w:t>
      </w:r>
      <w:smartTag w:uri="urn:schemas-microsoft-com:office:smarttags" w:element="metricconverter">
        <w:smartTagPr>
          <w:attr w:name="ProductID" w:val="2010 г"/>
        </w:smartTagPr>
        <w:r w:rsidRPr="00473DE7">
          <w:rPr>
            <w:sz w:val="28"/>
            <w:szCs w:val="28"/>
          </w:rPr>
          <w:t>2010 г</w:t>
        </w:r>
      </w:smartTag>
      <w:r w:rsidRPr="00473DE7">
        <w:rPr>
          <w:sz w:val="28"/>
          <w:szCs w:val="28"/>
        </w:rPr>
        <w:t>., в пределах одной второй, но не менее одной третьей ставки рефинансирования (учетной ставки) Центрального банка Российской Федерации, действующей на дату заключения договора кредита (займа).</w:t>
      </w:r>
    </w:p>
    <w:p w:rsidR="007545AF" w:rsidRPr="00473DE7" w:rsidRDefault="007545A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Субсидии предполагается предоставлять на возмещение части затрат на уплату процентов по следующим видам кредитов (займов):</w:t>
      </w:r>
    </w:p>
    <w:p w:rsidR="007545AF" w:rsidRPr="00473DE7" w:rsidRDefault="007545A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краткосрочные кредиты (займы), предоставляемые на срок до 1 года сельскохозяйственным организациям, крестьянским (фермерским) хозяйствам, включая индивидуальных предпринимателей, на приобретение горюче-смазочных материалов, запасных частей и материалов для ремонта сельскохозяйственной техники, минеральных удобрений, средств защиты растений, кормов, ветеринарных препаратов и других материальных ресурсов для проведения сезонных работ, покупку молодняка сельскохозяйственных животных и уплату страховых взносов при страховании сельскохозяйственной продукции, а также организациям независимо от организационно-правовой формы, осуществляющим первичную и последующую (промышленную) переработку сельскохозяйственной продукции, - на закупку российского сельскохозяйственного сырья для первичной и промышленной переработки;</w:t>
      </w:r>
    </w:p>
    <w:p w:rsidR="00465B46" w:rsidRPr="00473DE7" w:rsidRDefault="007545A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инвестиционные кредиты (займы), предоставляемые на срок до 8 лет сельскохозяйственным организациям и организациям независимо от организационно-правовой формы, осуществляющим первичную и последующую (промышленную) переработку сельскохозяйственной продукции, крестьянским (фермерским) хозяйствам, включая индивидуальных предпринимателей, - на приобретение оборудования (российск</w:t>
      </w:r>
      <w:r w:rsidR="00EE285F" w:rsidRPr="00473DE7">
        <w:rPr>
          <w:sz w:val="28"/>
          <w:szCs w:val="28"/>
        </w:rPr>
        <w:t>ого и зарубежного производства).</w:t>
      </w:r>
    </w:p>
    <w:p w:rsidR="00473DE7" w:rsidRDefault="00473DE7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C2129" w:rsidRPr="00473DE7" w:rsidRDefault="002C2129" w:rsidP="00473DE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73DE7">
        <w:rPr>
          <w:b/>
          <w:sz w:val="28"/>
          <w:szCs w:val="28"/>
        </w:rPr>
        <w:t>2</w:t>
      </w:r>
      <w:r w:rsidR="00953E5F" w:rsidRPr="00473DE7">
        <w:rPr>
          <w:b/>
          <w:sz w:val="28"/>
          <w:szCs w:val="28"/>
        </w:rPr>
        <w:t>. Структура и особенности обращения основного и оборотного капитала в сельском хозяйстве</w:t>
      </w:r>
    </w:p>
    <w:p w:rsidR="00473DE7" w:rsidRDefault="00473DE7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3E5F" w:rsidRPr="00473DE7" w:rsidRDefault="00953E5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Характер производства в сельском хозяйстве обуславливает наличие ряда особенностей функционирования основного и оборотного капитала.</w:t>
      </w:r>
    </w:p>
    <w:p w:rsidR="00953E5F" w:rsidRPr="00473DE7" w:rsidRDefault="00953E5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Традиционно основные фонды сельского хозяйства также подразделяется на производственные и непроизводственные. Основные производственные фонды (ОПФ) представляют совокупность средств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труда, входящих в материально-техническую базу сельского хозяйства.</w:t>
      </w:r>
    </w:p>
    <w:p w:rsidR="00953E5F" w:rsidRPr="00473DE7" w:rsidRDefault="00953E5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Непроизводственные основные фонды представлены жилыми и административными зданиями, учреждениями ит.п. они не участвуют в создании материальных ценностей, а только создают для этого условия.</w:t>
      </w:r>
    </w:p>
    <w:p w:rsidR="00953E5F" w:rsidRPr="00473DE7" w:rsidRDefault="00953E5F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Все основные производственные </w:t>
      </w:r>
      <w:r w:rsidR="00696B6A" w:rsidRPr="00473DE7">
        <w:rPr>
          <w:sz w:val="28"/>
          <w:szCs w:val="28"/>
        </w:rPr>
        <w:t>фонды</w:t>
      </w:r>
      <w:r w:rsidRPr="00473DE7">
        <w:rPr>
          <w:sz w:val="28"/>
          <w:szCs w:val="28"/>
        </w:rPr>
        <w:t xml:space="preserve"> делятся на следующие виды: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1) здания, сооружения, передаточные </w:t>
      </w:r>
      <w:r w:rsidR="00696B6A" w:rsidRPr="00473DE7">
        <w:rPr>
          <w:sz w:val="28"/>
          <w:szCs w:val="28"/>
        </w:rPr>
        <w:t>устройства</w:t>
      </w:r>
      <w:r w:rsidRPr="00473DE7">
        <w:rPr>
          <w:sz w:val="28"/>
          <w:szCs w:val="28"/>
        </w:rPr>
        <w:t>;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2) машины и оборудования;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3) измерительные и регулирующие приборы и устройства (регулирования количества и расхода кормов, жидкостей и т.п.);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4) транспортные средства;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5) производственный и хозяйственный инвентарь;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6) рабочий скот;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7) продуктивный скот (коровы, быки-производители и т.п.)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8) многолетние насаждения (плодовые, ягодные и т.п.)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9) капитальные затраты по улучшению земель (без сооружений), в том числе затраты на планировку земельных участков, корчевание леса и т.п.;</w:t>
      </w:r>
    </w:p>
    <w:p w:rsidR="001854E5" w:rsidRPr="00473DE7" w:rsidRDefault="001854E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10) прочие основные фонды.</w:t>
      </w:r>
    </w:p>
    <w:p w:rsidR="001854E5" w:rsidRPr="00473DE7" w:rsidRDefault="00367014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ОПФ подразделяются на основные фонды сельскохозяйственного назначения на их долю приходится до 95%)и основные фонды несельскохозяйственного назначения.</w:t>
      </w:r>
    </w:p>
    <w:p w:rsidR="00367014" w:rsidRPr="00473DE7" w:rsidRDefault="00367014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Существенно особенностью оборотных средств является то, что значительная часть их формируется в натуральной форме, минуя денежную фазу кругооборота. Это семена, корма, органические удобрения, молодняк животных. Состав нормируемых собственных оборотных средств предприятий сельского хозяйства включает:</w:t>
      </w:r>
    </w:p>
    <w:p w:rsidR="00367014" w:rsidRPr="00473DE7" w:rsidRDefault="00367014" w:rsidP="00473DE7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Производственные запасы;</w:t>
      </w:r>
    </w:p>
    <w:p w:rsidR="00367014" w:rsidRPr="00473DE7" w:rsidRDefault="00367014" w:rsidP="00473DE7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Незавершенное производство;</w:t>
      </w:r>
    </w:p>
    <w:p w:rsidR="00367014" w:rsidRPr="00473DE7" w:rsidRDefault="00367014" w:rsidP="00473DE7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Расходы будущих периодов;</w:t>
      </w:r>
    </w:p>
    <w:p w:rsidR="00367014" w:rsidRPr="00473DE7" w:rsidRDefault="00367014" w:rsidP="00473DE7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Готовая продукция;</w:t>
      </w:r>
    </w:p>
    <w:p w:rsidR="00367014" w:rsidRPr="00473DE7" w:rsidRDefault="00367014" w:rsidP="00473DE7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Дебиторы;</w:t>
      </w:r>
    </w:p>
    <w:p w:rsidR="001455B5" w:rsidRPr="00473DE7" w:rsidRDefault="00367014" w:rsidP="00473DE7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Денежные средства</w:t>
      </w:r>
      <w:r w:rsidR="001455B5" w:rsidRPr="00473DE7">
        <w:rPr>
          <w:sz w:val="28"/>
          <w:szCs w:val="28"/>
        </w:rPr>
        <w:t>.</w:t>
      </w:r>
    </w:p>
    <w:p w:rsidR="00A41460" w:rsidRPr="00473DE7" w:rsidRDefault="00367014" w:rsidP="00473DE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Структура оборотных средств характеризуется высоким удельным весом производственных запасов. Они включают в себя: молодняк животных</w:t>
      </w:r>
      <w:r w:rsidR="00A41460" w:rsidRPr="00473DE7">
        <w:rPr>
          <w:sz w:val="28"/>
          <w:szCs w:val="28"/>
        </w:rPr>
        <w:t xml:space="preserve"> на откорме, семена и посадочные материалы, запасные части и материалы для ремонта, нефтепродукты, топливо, минеральные удобрения, ядохимикаты и медикаменты, тару и тарные материалы, малоценные и быстроизнашивающиеся предметы.</w:t>
      </w:r>
    </w:p>
    <w:p w:rsidR="00A41460" w:rsidRPr="00473DE7" w:rsidRDefault="00A41460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Нормирование собственных оборотных средств осуществляется путем определения норматива оборотных средств в денежном выражения без разработки и установления норм запасов расчет норматива имеет особенности.</w:t>
      </w:r>
    </w:p>
    <w:p w:rsidR="00A41460" w:rsidRPr="00473DE7" w:rsidRDefault="00A41460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1. Молодняк животных и животные на откорме. Норматив рассчитывается исходя из количества голов молодняка скота и животных на откорме на конец планируемого года и стоимости головы.</w:t>
      </w:r>
    </w:p>
    <w:p w:rsidR="00367014" w:rsidRPr="00473DE7" w:rsidRDefault="00A41460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2. Корма. Собственными оборотными средствами покрывается стоимость страховых запасов кормов. Все остальные запасы кормов целесообразно покрывать кредитом банка. В связи с этим норматив по кормам устанавливается в размере стоимости страховых запасов, составляющих по зернофуражу 8%, сену и соломе на корм – 15-20% годового запаса.</w:t>
      </w:r>
    </w:p>
    <w:p w:rsidR="00CA4E18" w:rsidRPr="00473DE7" w:rsidRDefault="00CA4E18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3. семена и посадочные материалы. Норматив устанавливается на создание запаса семян и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посадочного материала, необходимого для ярового посева и посадок будущего года, а также для образования страхового фонда в размере 10-15% общей потребности семенах зерновых культур ярового посева.</w:t>
      </w:r>
    </w:p>
    <w:p w:rsidR="00CA4E18" w:rsidRPr="00473DE7" w:rsidRDefault="00CA4E18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4. материальные ценности промышленного производства. Нормирование ведется на основе типовых норм и уровня фактических запасов, сложившихся в отчетном периоде:</w:t>
      </w:r>
    </w:p>
    <w:p w:rsidR="00CA4E18" w:rsidRPr="00473DE7" w:rsidRDefault="00CA4E18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- </w:t>
      </w:r>
      <w:r w:rsidR="001455B5" w:rsidRPr="00473DE7">
        <w:rPr>
          <w:sz w:val="28"/>
          <w:szCs w:val="28"/>
        </w:rPr>
        <w:t>медикаменты</w:t>
      </w:r>
      <w:r w:rsidRPr="00473DE7">
        <w:rPr>
          <w:sz w:val="28"/>
          <w:szCs w:val="28"/>
        </w:rPr>
        <w:t xml:space="preserve"> и ядохимикаты – в размере месячной потребности, твердое топливо – в размере 2-месячой потребности;</w:t>
      </w:r>
    </w:p>
    <w:p w:rsidR="00CA4E18" w:rsidRPr="00473DE7" w:rsidRDefault="00CA4E18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- минеральные удобрения – в размере среднемесячного поступления в планируемом году;</w:t>
      </w:r>
    </w:p>
    <w:p w:rsidR="00CA4E18" w:rsidRPr="00473DE7" w:rsidRDefault="00CA4E18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- тара, малоценные и быстроизнашивающиеся предметы – из фактического минимального остатка по отчету за предшествующий год.</w:t>
      </w:r>
    </w:p>
    <w:p w:rsidR="00CA4E18" w:rsidRPr="00473DE7" w:rsidRDefault="00CA4E18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5. незавершенное производство. Сюда относятся затраты под урожай будущих лет: посев озимых культур, подъем зяби, подъем целены,</w:t>
      </w:r>
      <w:r w:rsidR="001455B5" w:rsidRPr="00473DE7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 xml:space="preserve">подъем пара, полив орошаемых земель, </w:t>
      </w:r>
      <w:r w:rsidR="001455B5" w:rsidRPr="00473DE7">
        <w:rPr>
          <w:sz w:val="28"/>
          <w:szCs w:val="28"/>
        </w:rPr>
        <w:t>изве</w:t>
      </w:r>
      <w:r w:rsidRPr="00473DE7">
        <w:rPr>
          <w:sz w:val="28"/>
          <w:szCs w:val="28"/>
        </w:rPr>
        <w:t>с</w:t>
      </w:r>
      <w:r w:rsidR="001455B5" w:rsidRPr="00473DE7">
        <w:rPr>
          <w:sz w:val="28"/>
          <w:szCs w:val="28"/>
        </w:rPr>
        <w:t>т</w:t>
      </w:r>
      <w:r w:rsidRPr="00473DE7">
        <w:rPr>
          <w:sz w:val="28"/>
          <w:szCs w:val="28"/>
        </w:rPr>
        <w:t>кование почвы, снегозадержание, уход за чайными</w:t>
      </w:r>
      <w:r w:rsidR="001455B5" w:rsidRPr="00473DE7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плантациями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и плодоносящими садами и др.</w:t>
      </w:r>
    </w:p>
    <w:p w:rsidR="001455B5" w:rsidRPr="00473DE7" w:rsidRDefault="001455B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6. дебиторы – норматив определяется исходя из среднесуточной реализации молока, яиц и другой скоропортящейся продукции и сроков периодичности расчетов с покупателями, обусловленных договорами.</w:t>
      </w:r>
    </w:p>
    <w:p w:rsidR="001455B5" w:rsidRPr="00473DE7" w:rsidRDefault="001455B5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7. денежные средства. В связи с неравномерностью реализации продукции и территориальной удаленностью предприятий сельского хозяйства от учреждений банка норматив собственных оборотных средств на денежную наличность в кассе для оплаты неотложных нужд не должен превышать 0,2% о планового годового фонда оплаты труда.</w:t>
      </w:r>
    </w:p>
    <w:p w:rsidR="002C2129" w:rsidRPr="00473DE7" w:rsidRDefault="002C2129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Несмотря на неэквивалентность в товарообмене продукции сельского хозяйства и промышленности, сельское хозяйство остается интегрированным в экономику страны и занимает значительное место по территории, трудовому и производственному ресурсам. Формируя значительный объем финансовых потоков, сельскохозяйственное производство играет важную роль в экономике страны.</w:t>
      </w:r>
    </w:p>
    <w:p w:rsidR="002C2129" w:rsidRPr="00473DE7" w:rsidRDefault="002C2129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Однако уровень притока инвестиционных ресурсов в сельскохозяйственное производство остается низким. В 2006 году объем инвестиций в основной капитал отрасли составил около 3 процентов их объема в экономике страны. В основном это связано с тем, что сельское хозяйство - отрасль экономики, подверженная большему количеству рисков, чем промышленность или сфера услуг, что сказывается на уровне инвестиционной привлекательности.</w:t>
      </w:r>
    </w:p>
    <w:p w:rsidR="002C2129" w:rsidRPr="00473DE7" w:rsidRDefault="002C2129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Для изменения наметившейся тенденции снижения темпов роста сельскохозяйственного производства требуется активное привлечение капитала в отрасль. С целью повышения инвестиционной привлекательности предпринимаются меры по финансовому оздоровлению сельскохозяйственных организаций, улучшению состояния почв, а также повышению их плодородия.</w:t>
      </w:r>
    </w:p>
    <w:p w:rsidR="002C2129" w:rsidRPr="00473DE7" w:rsidRDefault="002C2129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Для эффективного функционирования сельского хозяйства необходимо осуществлять мероприятия по созданию общих условий функционирования сельского хозяйства, в том числе поддержке почвенного плодородия, разработке технических регламентов, определяющих требования к основным и оборотным средствам сельскохозяйственного производства и готовой продукции, созданию единой системы информационного обеспечения агропромышленного комплекса, обеспечению отрасли квалифицированными кадрами и проведению научных исследований по приоритетным направлениям отрасли сельского хозяйства.</w:t>
      </w:r>
    </w:p>
    <w:p w:rsidR="002C2129" w:rsidRPr="00473DE7" w:rsidRDefault="002C2129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4FBB" w:rsidRPr="00473DE7" w:rsidRDefault="00473DE7" w:rsidP="00473DE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1A36" w:rsidRPr="00473DE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DE1A36" w:rsidRPr="00473DE7">
        <w:rPr>
          <w:b/>
          <w:sz w:val="28"/>
          <w:szCs w:val="28"/>
        </w:rPr>
        <w:t xml:space="preserve">Формирование финансовых результатов </w:t>
      </w:r>
      <w:r>
        <w:rPr>
          <w:b/>
          <w:sz w:val="28"/>
          <w:szCs w:val="28"/>
        </w:rPr>
        <w:t>предприятий сельского хозяйства</w:t>
      </w:r>
    </w:p>
    <w:p w:rsidR="00473DE7" w:rsidRDefault="00473DE7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1A36" w:rsidRPr="00473DE7" w:rsidRDefault="00DE1A36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Выручка от реализации для сельскохозяйственных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предприятий так же, как и для предприятий других отраслей является основным источником возмещения оборотных средств, авансированных в производство, и обеспечения расширенного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воспроизводство. Однако, оценка результатов в сельском хозяйстве имеет особенности.</w:t>
      </w:r>
    </w:p>
    <w:p w:rsidR="00DE1A36" w:rsidRPr="00473DE7" w:rsidRDefault="00DE1A36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Оценка результатов деятельности предприятия выполняется на основе производственных и экономических </w:t>
      </w:r>
      <w:r w:rsidR="00522F8D" w:rsidRPr="00473DE7">
        <w:rPr>
          <w:sz w:val="28"/>
          <w:szCs w:val="28"/>
        </w:rPr>
        <w:t>показателей</w:t>
      </w:r>
      <w:r w:rsidRPr="00473DE7">
        <w:rPr>
          <w:sz w:val="28"/>
          <w:szCs w:val="28"/>
        </w:rPr>
        <w:t xml:space="preserve">. </w:t>
      </w:r>
      <w:r w:rsidR="006946BB" w:rsidRPr="00473DE7">
        <w:rPr>
          <w:sz w:val="28"/>
          <w:szCs w:val="28"/>
        </w:rPr>
        <w:t xml:space="preserve">Производственные показатели характеризуют результаты в </w:t>
      </w:r>
      <w:r w:rsidR="00522F8D" w:rsidRPr="00473DE7">
        <w:rPr>
          <w:sz w:val="28"/>
          <w:szCs w:val="28"/>
        </w:rPr>
        <w:t>растениеводстве</w:t>
      </w:r>
      <w:r w:rsidR="006946BB" w:rsidRPr="00473DE7">
        <w:rPr>
          <w:sz w:val="28"/>
          <w:szCs w:val="28"/>
        </w:rPr>
        <w:t xml:space="preserve"> и животноводстве в натуральном выражении: урожайность сельскохозяйственных </w:t>
      </w:r>
      <w:r w:rsidR="00522F8D" w:rsidRPr="00473DE7">
        <w:rPr>
          <w:sz w:val="28"/>
          <w:szCs w:val="28"/>
        </w:rPr>
        <w:t>культур</w:t>
      </w:r>
      <w:r w:rsidR="006946BB" w:rsidRPr="00473DE7">
        <w:rPr>
          <w:sz w:val="28"/>
          <w:szCs w:val="28"/>
        </w:rPr>
        <w:t xml:space="preserve"> (п/га), выход кормов (центнеры кормовых единиц с </w:t>
      </w:r>
      <w:smartTag w:uri="urn:schemas-microsoft-com:office:smarttags" w:element="metricconverter">
        <w:smartTagPr>
          <w:attr w:name="ProductID" w:val="1 га"/>
        </w:smartTagPr>
        <w:r w:rsidR="006946BB" w:rsidRPr="00473DE7">
          <w:rPr>
            <w:sz w:val="28"/>
            <w:szCs w:val="28"/>
          </w:rPr>
          <w:t>1 га</w:t>
        </w:r>
      </w:smartTag>
      <w:r w:rsidR="006946BB" w:rsidRPr="00473DE7">
        <w:rPr>
          <w:sz w:val="28"/>
          <w:szCs w:val="28"/>
        </w:rPr>
        <w:t xml:space="preserve"> кормовой площади), выход кормов (центнеры кормовых</w:t>
      </w:r>
      <w:r w:rsidR="008054AE">
        <w:rPr>
          <w:sz w:val="28"/>
          <w:szCs w:val="28"/>
        </w:rPr>
        <w:t xml:space="preserve"> </w:t>
      </w:r>
      <w:r w:rsidR="006946BB" w:rsidRPr="00473DE7">
        <w:rPr>
          <w:sz w:val="28"/>
          <w:szCs w:val="28"/>
        </w:rPr>
        <w:t>единиц</w:t>
      </w:r>
      <w:r w:rsidR="008054AE">
        <w:rPr>
          <w:sz w:val="28"/>
          <w:szCs w:val="28"/>
        </w:rPr>
        <w:t xml:space="preserve"> </w:t>
      </w:r>
      <w:r w:rsidR="006946BB" w:rsidRPr="00473DE7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 га"/>
        </w:smartTagPr>
        <w:r w:rsidR="006946BB" w:rsidRPr="00473DE7">
          <w:rPr>
            <w:sz w:val="28"/>
            <w:szCs w:val="28"/>
          </w:rPr>
          <w:t>1 га</w:t>
        </w:r>
      </w:smartTag>
      <w:r w:rsidR="006946BB" w:rsidRPr="00473DE7">
        <w:rPr>
          <w:sz w:val="28"/>
          <w:szCs w:val="28"/>
        </w:rPr>
        <w:t xml:space="preserve"> кормовой площади), продуктивность животных (среднегодовой надой молока на 1 корову, средняя годовая яйценоскость кур-несушек, средний годовой настриг шерсти с 1 овцы, среднесуточный привес, продукция выращивания скота в расчете на 1 голову в среднем за од, выход приплода на 100 голов маточного поголовья по видам скота).</w:t>
      </w:r>
    </w:p>
    <w:p w:rsidR="006946BB" w:rsidRPr="00473DE7" w:rsidRDefault="006946BB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Основой для расчета экономических показателей служат натуральные производственные показатели. </w:t>
      </w:r>
      <w:r w:rsidR="00AE62BD" w:rsidRPr="00473DE7">
        <w:rPr>
          <w:sz w:val="28"/>
          <w:szCs w:val="28"/>
        </w:rPr>
        <w:t>Уровень</w:t>
      </w:r>
      <w:r w:rsidRPr="00473DE7">
        <w:rPr>
          <w:sz w:val="28"/>
          <w:szCs w:val="28"/>
        </w:rPr>
        <w:t xml:space="preserve"> экономических показателей зависит не только от урожайности, и продуктивности, но и от размера затрат на </w:t>
      </w:r>
      <w:r w:rsidR="00AE62BD" w:rsidRPr="00473DE7">
        <w:rPr>
          <w:sz w:val="28"/>
          <w:szCs w:val="28"/>
        </w:rPr>
        <w:t>производство</w:t>
      </w:r>
      <w:r w:rsidRPr="00473DE7">
        <w:rPr>
          <w:sz w:val="28"/>
          <w:szCs w:val="28"/>
        </w:rPr>
        <w:t xml:space="preserve"> и реализацию, </w:t>
      </w:r>
      <w:r w:rsidR="00AE62BD" w:rsidRPr="00473DE7">
        <w:rPr>
          <w:sz w:val="28"/>
          <w:szCs w:val="28"/>
        </w:rPr>
        <w:t>уровня</w:t>
      </w:r>
      <w:r w:rsidRPr="00473DE7">
        <w:rPr>
          <w:sz w:val="28"/>
          <w:szCs w:val="28"/>
        </w:rPr>
        <w:t xml:space="preserve"> рыночных цен, </w:t>
      </w:r>
      <w:r w:rsidR="00AE62BD" w:rsidRPr="00473DE7">
        <w:rPr>
          <w:sz w:val="28"/>
          <w:szCs w:val="28"/>
        </w:rPr>
        <w:t>конъюнктуры</w:t>
      </w:r>
      <w:r w:rsidRPr="00473DE7">
        <w:rPr>
          <w:sz w:val="28"/>
          <w:szCs w:val="28"/>
        </w:rPr>
        <w:t xml:space="preserve"> и прочих условий сбыта продукции. Сегодня </w:t>
      </w:r>
      <w:r w:rsidR="00D373CC" w:rsidRPr="00473DE7">
        <w:rPr>
          <w:sz w:val="28"/>
          <w:szCs w:val="28"/>
        </w:rPr>
        <w:t>сельскохозяйственные</w:t>
      </w:r>
      <w:r w:rsidRPr="00473DE7">
        <w:rPr>
          <w:sz w:val="28"/>
          <w:szCs w:val="28"/>
        </w:rPr>
        <w:t xml:space="preserve"> предприятия реализуют свою</w:t>
      </w:r>
      <w:r w:rsidR="008054AE">
        <w:rPr>
          <w:sz w:val="28"/>
          <w:szCs w:val="28"/>
        </w:rPr>
        <w:t xml:space="preserve"> </w:t>
      </w:r>
      <w:r w:rsidR="00AE62BD" w:rsidRPr="00473DE7">
        <w:rPr>
          <w:sz w:val="28"/>
          <w:szCs w:val="28"/>
        </w:rPr>
        <w:t>продукцию</w:t>
      </w:r>
      <w:r w:rsidRPr="00473DE7">
        <w:rPr>
          <w:sz w:val="28"/>
          <w:szCs w:val="28"/>
        </w:rPr>
        <w:t xml:space="preserve"> по свободным (рыночным) </w:t>
      </w:r>
      <w:r w:rsidR="00AE62BD" w:rsidRPr="00473DE7">
        <w:rPr>
          <w:sz w:val="28"/>
          <w:szCs w:val="28"/>
        </w:rPr>
        <w:t>ценам</w:t>
      </w:r>
      <w:r w:rsidRPr="00473DE7">
        <w:rPr>
          <w:sz w:val="28"/>
          <w:szCs w:val="28"/>
        </w:rPr>
        <w:t xml:space="preserve">, </w:t>
      </w:r>
      <w:r w:rsidR="00D373CC" w:rsidRPr="00473DE7">
        <w:rPr>
          <w:sz w:val="28"/>
          <w:szCs w:val="28"/>
        </w:rPr>
        <w:t xml:space="preserve">складывающимся под влиянием спроса и </w:t>
      </w:r>
      <w:r w:rsidR="00AE62BD" w:rsidRPr="00473DE7">
        <w:rPr>
          <w:sz w:val="28"/>
          <w:szCs w:val="28"/>
        </w:rPr>
        <w:t>предложении</w:t>
      </w:r>
      <w:r w:rsidR="00D373CC" w:rsidRPr="00473DE7">
        <w:rPr>
          <w:sz w:val="28"/>
          <w:szCs w:val="28"/>
        </w:rPr>
        <w:t>. Экономические показатели рассчитываются по всей произведенной и реализовано продукции.</w:t>
      </w:r>
    </w:p>
    <w:p w:rsidR="00AE62BD" w:rsidRPr="00473DE7" w:rsidRDefault="00AE62BD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Планирование выручки от реализации сельскохозяйственной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 xml:space="preserve">продукции начинается с определения валовой продукции, ее товарной части. Валовая продукция сельскохозяйственной предприятий включает всю созданную на протяжении года продукцию растениеводства, животноводства подсобных предприятий и </w:t>
      </w:r>
      <w:r w:rsidR="00522F8D" w:rsidRPr="00473DE7">
        <w:rPr>
          <w:sz w:val="28"/>
          <w:szCs w:val="28"/>
        </w:rPr>
        <w:t>промыслов</w:t>
      </w:r>
      <w:r w:rsidRPr="00473DE7">
        <w:rPr>
          <w:sz w:val="28"/>
          <w:szCs w:val="28"/>
        </w:rPr>
        <w:t>, а также стоимость незавершенного производства в размере его разницы на н6ачало и коней года.</w:t>
      </w:r>
    </w:p>
    <w:p w:rsidR="00732ADC" w:rsidRPr="00473DE7" w:rsidRDefault="00522F8D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 xml:space="preserve">Объем реализации продукции сначала определяется в натуральных показателях, затем – в стоимостных. По каждому виду продукции устанавливаются остаток на начало года, приход, расход в планируемом году и остаток на </w:t>
      </w:r>
      <w:r w:rsidR="00E001F4" w:rsidRPr="00473DE7">
        <w:rPr>
          <w:sz w:val="28"/>
          <w:szCs w:val="28"/>
        </w:rPr>
        <w:t>конец</w:t>
      </w:r>
      <w:r w:rsidRPr="00473DE7">
        <w:rPr>
          <w:sz w:val="28"/>
          <w:szCs w:val="28"/>
        </w:rPr>
        <w:t xml:space="preserve"> года. Объе6м реализуемой продукции животноводства,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определяется на основании оборота стада животных и птиц.</w:t>
      </w:r>
    </w:p>
    <w:p w:rsidR="00732ADC" w:rsidRPr="00473DE7" w:rsidRDefault="00732ADC" w:rsidP="00473DE7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DE7">
        <w:rPr>
          <w:rFonts w:ascii="Times New Roman" w:hAnsi="Times New Roman" w:cs="Times New Roman"/>
          <w:sz w:val="28"/>
          <w:szCs w:val="28"/>
        </w:rPr>
        <w:t>объем финансирования Программы в 2008 - 2012 годах составляет за счет средств федерального бюджета - 551,3 млрд. рублей (2008 год - 76,3 млрд. рублей, 2009 год - 100 млрд.рублей, 2010 год - 120 млрд. рублей,</w:t>
      </w:r>
      <w:r w:rsidR="008054AE">
        <w:rPr>
          <w:rFonts w:ascii="Times New Roman" w:hAnsi="Times New Roman" w:cs="Times New Roman"/>
          <w:sz w:val="28"/>
          <w:szCs w:val="28"/>
        </w:rPr>
        <w:t xml:space="preserve"> </w:t>
      </w:r>
      <w:r w:rsidRPr="00473DE7">
        <w:rPr>
          <w:rFonts w:ascii="Times New Roman" w:hAnsi="Times New Roman" w:cs="Times New Roman"/>
          <w:sz w:val="28"/>
          <w:szCs w:val="28"/>
        </w:rPr>
        <w:t>2011 год - 125 млрд. рублей,2012 год - 130 млрд. рублей);за счет средств бюджетов субъектов РФ - 544,3 млрд. рублей (2008 год - 83 млрд. рублей,2009 год - 99,4 млрд. рублей,2010 год - 108,3 млрд. рублей, 2011 год- 121,2 млрд. рублей, 2012 год - 132,4 млрд. рублей). За счет средств внебюджетных источников предусматривается привлечь в 2008 -2010 годах 311 млрд. рублей</w:t>
      </w:r>
    </w:p>
    <w:p w:rsidR="00522F8D" w:rsidRPr="00473DE7" w:rsidRDefault="00522F8D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Выручка от реализации продукции по отдельным видам определяется умножениям цены на объем реализуемой продукции в натуральном выражении. Полученные итоги суммируются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по направлениям реализации, по отраслям и в целом по хозяйству.</w:t>
      </w:r>
    </w:p>
    <w:p w:rsidR="00E001F4" w:rsidRPr="00473DE7" w:rsidRDefault="00522F8D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Кроме реализации продукции сельскохозяйственные предприятия</w:t>
      </w:r>
      <w:r w:rsidR="00E001F4" w:rsidRPr="00473DE7">
        <w:rPr>
          <w:sz w:val="28"/>
          <w:szCs w:val="28"/>
        </w:rPr>
        <w:t xml:space="preserve"> оказывают услуги на сторону. К ним относятся ремонтные работы, перевозки грузов для сторонних организаций и др. выручка определяется по каждому виду услуг и по хозяйству в целом.</w:t>
      </w:r>
    </w:p>
    <w:p w:rsidR="00E001F4" w:rsidRPr="00473DE7" w:rsidRDefault="00E001F4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На основе начисленной выручки от реализации по отдельным вида пр</w:t>
      </w:r>
      <w:r w:rsidR="0052566B" w:rsidRPr="00473DE7">
        <w:rPr>
          <w:sz w:val="28"/>
          <w:szCs w:val="28"/>
        </w:rPr>
        <w:t>одукции определяется сумма нало</w:t>
      </w:r>
      <w:r w:rsidRPr="00473DE7">
        <w:rPr>
          <w:sz w:val="28"/>
          <w:szCs w:val="28"/>
        </w:rPr>
        <w:t>га на добавленную стоимость исходя из действующих дифференцированных по видам продукции ставкам.</w:t>
      </w:r>
    </w:p>
    <w:p w:rsidR="00EF4FBB" w:rsidRPr="00473DE7" w:rsidRDefault="00473DE7" w:rsidP="00473DE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2ADC" w:rsidRPr="00473DE7">
        <w:rPr>
          <w:b/>
          <w:sz w:val="28"/>
          <w:szCs w:val="28"/>
        </w:rPr>
        <w:t>Заключение</w:t>
      </w:r>
    </w:p>
    <w:p w:rsidR="00473DE7" w:rsidRDefault="00473DE7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продовольствия на 2008 - 2012 годы разработана в соответствии со статьей 8 Федерального закона "О развитии сельского хозяйства".постановление Правительства РФ от 14.07.2007 № 446.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Экономический рост в сельском хозяйстве наблюдается с 1999 по 2006 год объем производства продукции сельского хозяйства увеличился на 34,4 процента.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Однако с 2002 года наметилась тенденция снижения темпов развития сельского хозяйства, их отставания от темпов развития экономики в целом. Если в 1999 - 2001 годах среднегодовой темп прироста в сельском хозяйстве составлял 6,8 процента, то в 2002 - 2006 годах только 2,3 процента. Развитие сельского хозяйства уступает развитию пищевой и перерабатывающей промышленности, использующей импортное сырье, объем поставок которого растет быстрее, чем внутреннее производство.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По отношению к субсидируемому импорту продовольствия продукция российских товаропроизводителей оказывается неконкурентоспособной и вытесняется с внутреннего рынка. Общий объем импорта продовольственных товаров и сельскохозяйственного сырья (кроме текстильного) по сравнению с 2000 годом увеличился в 2,9 раза. Особенно высока доля импортной продукции на рынках мяса и молока.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исторически сложившийся низкий уровень развития социальной и инженерной инфраструктуры обусловили обострение социальных проблем села. Около 60 процентов сельских жителей имеют средний денежный доход и 35 процентов - доход ниже прожиточного уровня.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Основными причинами относительно медленного развития отрасли сельского хозяйства являются: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сельскохозяйственных товаропроизводителей к рынкам финансовых, материально-технических и информационных ресурсов, готовой продукции;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финансовая неустойчивость отрасли, обусловленная нестабильностью рынков сельскохозяйственной продукции, сырья и продовольствия, накопленной декапитализацией, недостаточным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дефицит квалифицированных кадров, вызванный низким уровнем и качеством жизни в сельской местности.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В этих обстоятельствах создание условий для устойчивого развития сельских территорий,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политики.</w:t>
      </w:r>
    </w:p>
    <w:p w:rsidR="00732ADC" w:rsidRPr="00473DE7" w:rsidRDefault="00732ADC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DE7">
        <w:rPr>
          <w:sz w:val="28"/>
          <w:szCs w:val="28"/>
        </w:rPr>
        <w:t>Динамичное и эффективное развитие сельского хозяйства должно стать не только общеэкономической предпосылкой успешного решения большинства накопленных в отрасли производственных, финансовых, социальных проблем, но и способом системного согласования установок на удвоение валового внутреннего продукта, сокращение бедности и повышение продовольственной безопасности страны, то есть должно обеспечить успешную реализацию всего комплекса целей социально-экономического развития страны в рассматриваемой перспективе.</w:t>
      </w:r>
    </w:p>
    <w:p w:rsidR="00696B6A" w:rsidRDefault="00473DE7" w:rsidP="00473DE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96B6A" w:rsidRPr="00473DE7">
        <w:rPr>
          <w:b/>
          <w:sz w:val="28"/>
          <w:szCs w:val="28"/>
        </w:rPr>
        <w:t>Список использ</w:t>
      </w:r>
      <w:r>
        <w:rPr>
          <w:b/>
          <w:sz w:val="28"/>
          <w:szCs w:val="28"/>
        </w:rPr>
        <w:t>ованной литературы</w:t>
      </w:r>
    </w:p>
    <w:p w:rsidR="00473DE7" w:rsidRPr="00473DE7" w:rsidRDefault="00473DE7" w:rsidP="00473D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96B6A" w:rsidRPr="00473DE7" w:rsidRDefault="00696B6A" w:rsidP="00473DE7">
      <w:pPr>
        <w:numPr>
          <w:ilvl w:val="0"/>
          <w:numId w:val="3"/>
        </w:numPr>
        <w:tabs>
          <w:tab w:val="num" w:pos="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473DE7">
        <w:rPr>
          <w:sz w:val="28"/>
          <w:szCs w:val="28"/>
        </w:rPr>
        <w:t>Земельный кодекс Российской Федерации. Федеральный закон от 25.10.2001 г. N 136-ФЗ (принят ГД ФС РФ</w:t>
      </w:r>
      <w:r w:rsidR="008054AE">
        <w:rPr>
          <w:sz w:val="28"/>
          <w:szCs w:val="28"/>
        </w:rPr>
        <w:t xml:space="preserve"> </w:t>
      </w:r>
      <w:r w:rsidRPr="00473DE7">
        <w:rPr>
          <w:sz w:val="28"/>
          <w:szCs w:val="28"/>
        </w:rPr>
        <w:t>28.09.2001г) (ред. от 14.03.2009г)</w:t>
      </w:r>
    </w:p>
    <w:p w:rsidR="00696B6A" w:rsidRPr="00473DE7" w:rsidRDefault="00442C9D" w:rsidP="00473DE7">
      <w:pPr>
        <w:numPr>
          <w:ilvl w:val="0"/>
          <w:numId w:val="3"/>
        </w:numPr>
        <w:tabs>
          <w:tab w:val="num" w:pos="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473DE7">
        <w:rPr>
          <w:sz w:val="28"/>
          <w:szCs w:val="28"/>
        </w:rPr>
        <w:t>О крестьянском (фермерском) хозяйстве. Федеральный закон от 11.01.2003 г. N 74-ФЗ (ред. от 13.05.2008г)</w:t>
      </w:r>
    </w:p>
    <w:p w:rsidR="00442C9D" w:rsidRPr="00473DE7" w:rsidRDefault="00442C9D" w:rsidP="00473DE7">
      <w:pPr>
        <w:numPr>
          <w:ilvl w:val="0"/>
          <w:numId w:val="3"/>
        </w:numPr>
        <w:tabs>
          <w:tab w:val="num" w:pos="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473DE7">
        <w:rPr>
          <w:sz w:val="28"/>
          <w:szCs w:val="28"/>
        </w:rPr>
        <w:t>Об обороте земель сельскохозяйственного назначения. Федеральный закон от 24.07.2002 г. N 101-ФЗ (ред. 08.05.2009г.) (принят ГД ФС РФ от 26.06.2002г)</w:t>
      </w:r>
    </w:p>
    <w:p w:rsidR="00502913" w:rsidRPr="00473DE7" w:rsidRDefault="00502913" w:rsidP="00473DE7">
      <w:pPr>
        <w:numPr>
          <w:ilvl w:val="0"/>
          <w:numId w:val="3"/>
        </w:numPr>
        <w:tabs>
          <w:tab w:val="num" w:pos="0"/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473DE7">
        <w:rPr>
          <w:sz w:val="28"/>
          <w:szCs w:val="28"/>
        </w:rPr>
        <w:t>Отраслевые особенности организации финансов: учеб. Пособие/сост. С.Н. Солдаткин. Хабаровск: РИЦ ХГАЭП 2007</w:t>
      </w:r>
    </w:p>
    <w:p w:rsidR="00502913" w:rsidRPr="00473DE7" w:rsidRDefault="00502913" w:rsidP="00473DE7">
      <w:pPr>
        <w:pStyle w:val="a6"/>
        <w:tabs>
          <w:tab w:val="left" w:pos="360"/>
        </w:tabs>
        <w:spacing w:after="0" w:line="360" w:lineRule="auto"/>
        <w:rPr>
          <w:color w:val="000000"/>
          <w:sz w:val="28"/>
          <w:szCs w:val="28"/>
        </w:rPr>
      </w:pPr>
      <w:r w:rsidRPr="00473DE7">
        <w:rPr>
          <w:bCs/>
          <w:color w:val="000000"/>
          <w:sz w:val="28"/>
          <w:szCs w:val="28"/>
        </w:rPr>
        <w:t>5. Анализ</w:t>
      </w:r>
      <w:r w:rsidRPr="00473DE7">
        <w:rPr>
          <w:b/>
          <w:bCs/>
          <w:color w:val="000000"/>
          <w:sz w:val="28"/>
          <w:szCs w:val="28"/>
        </w:rPr>
        <w:t xml:space="preserve"> </w:t>
      </w:r>
      <w:r w:rsidRPr="00473DE7">
        <w:rPr>
          <w:color w:val="000000"/>
          <w:sz w:val="28"/>
          <w:szCs w:val="28"/>
        </w:rPr>
        <w:t>хозяйственной деятельности: учеб. Пособие/ [Бариленко В.И. и др.]; под ред. В.И. Бариленко. — М.: Издательство «Омега-Л», 2009. —414 с.: ил., табл. — (Высшее финансовое образование)</w:t>
      </w:r>
      <w:bookmarkStart w:id="0" w:name="_GoBack"/>
      <w:bookmarkEnd w:id="0"/>
    </w:p>
    <w:sectPr w:rsidR="00502913" w:rsidRPr="00473DE7" w:rsidSect="00473DE7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BF" w:rsidRDefault="009867BF">
      <w:r>
        <w:separator/>
      </w:r>
    </w:p>
  </w:endnote>
  <w:endnote w:type="continuationSeparator" w:id="0">
    <w:p w:rsidR="009867BF" w:rsidRDefault="0098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BF" w:rsidRDefault="009867BF">
      <w:r>
        <w:separator/>
      </w:r>
    </w:p>
  </w:footnote>
  <w:footnote w:type="continuationSeparator" w:id="0">
    <w:p w:rsidR="009867BF" w:rsidRDefault="0098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96" w:rsidRDefault="005D1B96" w:rsidP="00140180">
    <w:pPr>
      <w:pStyle w:val="a3"/>
      <w:framePr w:wrap="around" w:vAnchor="text" w:hAnchor="margin" w:xAlign="right" w:y="1"/>
      <w:rPr>
        <w:rStyle w:val="a5"/>
      </w:rPr>
    </w:pPr>
  </w:p>
  <w:p w:rsidR="005D1B96" w:rsidRDefault="005D1B96" w:rsidP="00D00C7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969BF"/>
    <w:multiLevelType w:val="hybridMultilevel"/>
    <w:tmpl w:val="D018B9CE"/>
    <w:lvl w:ilvl="0" w:tplc="2218461A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DD3625"/>
    <w:multiLevelType w:val="hybridMultilevel"/>
    <w:tmpl w:val="2E561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32D5B"/>
    <w:multiLevelType w:val="hybridMultilevel"/>
    <w:tmpl w:val="5E6E2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E0B"/>
    <w:rsid w:val="000225F3"/>
    <w:rsid w:val="000D7612"/>
    <w:rsid w:val="00140180"/>
    <w:rsid w:val="001455B5"/>
    <w:rsid w:val="0018143E"/>
    <w:rsid w:val="001854E5"/>
    <w:rsid w:val="001A338F"/>
    <w:rsid w:val="001E700C"/>
    <w:rsid w:val="002C2129"/>
    <w:rsid w:val="002C5B12"/>
    <w:rsid w:val="00304C2B"/>
    <w:rsid w:val="00314AEE"/>
    <w:rsid w:val="00324871"/>
    <w:rsid w:val="00367014"/>
    <w:rsid w:val="003D2095"/>
    <w:rsid w:val="003D54FB"/>
    <w:rsid w:val="003E0B29"/>
    <w:rsid w:val="003E5D49"/>
    <w:rsid w:val="00442C9D"/>
    <w:rsid w:val="00465B46"/>
    <w:rsid w:val="00473DE7"/>
    <w:rsid w:val="00502913"/>
    <w:rsid w:val="00522F8D"/>
    <w:rsid w:val="0052566B"/>
    <w:rsid w:val="005504BF"/>
    <w:rsid w:val="005D1B96"/>
    <w:rsid w:val="006946BB"/>
    <w:rsid w:val="00696B6A"/>
    <w:rsid w:val="00703FD7"/>
    <w:rsid w:val="00710160"/>
    <w:rsid w:val="00732ADC"/>
    <w:rsid w:val="007545AF"/>
    <w:rsid w:val="007C41A5"/>
    <w:rsid w:val="008054AE"/>
    <w:rsid w:val="0081782A"/>
    <w:rsid w:val="00854CA1"/>
    <w:rsid w:val="00871C3B"/>
    <w:rsid w:val="008931F3"/>
    <w:rsid w:val="008C2D3E"/>
    <w:rsid w:val="008E7AE1"/>
    <w:rsid w:val="00953E5F"/>
    <w:rsid w:val="009867BF"/>
    <w:rsid w:val="00A41460"/>
    <w:rsid w:val="00A42503"/>
    <w:rsid w:val="00A954BF"/>
    <w:rsid w:val="00AE62BD"/>
    <w:rsid w:val="00AF1E0B"/>
    <w:rsid w:val="00B52DD9"/>
    <w:rsid w:val="00BD4645"/>
    <w:rsid w:val="00C419DF"/>
    <w:rsid w:val="00CA452F"/>
    <w:rsid w:val="00CA4E18"/>
    <w:rsid w:val="00CB2F09"/>
    <w:rsid w:val="00D00C72"/>
    <w:rsid w:val="00D07B87"/>
    <w:rsid w:val="00D373CC"/>
    <w:rsid w:val="00D52D17"/>
    <w:rsid w:val="00DE1A36"/>
    <w:rsid w:val="00E001F4"/>
    <w:rsid w:val="00E27AE0"/>
    <w:rsid w:val="00E92C96"/>
    <w:rsid w:val="00EE285F"/>
    <w:rsid w:val="00EE4EB9"/>
    <w:rsid w:val="00EF4FBB"/>
    <w:rsid w:val="00F56C54"/>
    <w:rsid w:val="00F77407"/>
    <w:rsid w:val="00F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853CB0-8C14-4A3F-942B-BE404E36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F1E0B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F4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D00C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00C72"/>
    <w:rPr>
      <w:rFonts w:cs="Times New Roman"/>
    </w:rPr>
  </w:style>
  <w:style w:type="paragraph" w:styleId="a6">
    <w:name w:val="Body Text"/>
    <w:basedOn w:val="a"/>
    <w:link w:val="a7"/>
    <w:uiPriority w:val="99"/>
    <w:rsid w:val="00502913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02913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73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DEFAULT</dc:creator>
  <cp:keywords/>
  <dc:description/>
  <cp:lastModifiedBy>admin</cp:lastModifiedBy>
  <cp:revision>2</cp:revision>
  <dcterms:created xsi:type="dcterms:W3CDTF">2014-03-07T19:08:00Z</dcterms:created>
  <dcterms:modified xsi:type="dcterms:W3CDTF">2014-03-07T19:08:00Z</dcterms:modified>
</cp:coreProperties>
</file>