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FE" w:rsidRDefault="007826FE">
      <w:pPr>
        <w:pStyle w:val="aff"/>
      </w:pPr>
      <w:r>
        <w:t>Сибирская академия государственной службы</w:t>
      </w:r>
    </w:p>
    <w:p w:rsidR="007826FE" w:rsidRDefault="007826FE">
      <w:pPr>
        <w:pStyle w:val="aff"/>
      </w:pPr>
      <w:r>
        <w:t>Институт переподготовки специалистов</w:t>
      </w:r>
    </w:p>
    <w:p w:rsidR="007826FE" w:rsidRDefault="007826FE">
      <w:pPr>
        <w:pStyle w:val="aff"/>
      </w:pPr>
      <w:r>
        <w:t>кафедра финансов и кредита</w:t>
      </w: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r>
        <w:t>Контрольная работа</w:t>
      </w:r>
    </w:p>
    <w:p w:rsidR="007826FE" w:rsidRDefault="007826FE">
      <w:pPr>
        <w:pStyle w:val="aff"/>
      </w:pPr>
      <w:r>
        <w:t>по курсу “ государственные и муниципальные финансы ”</w:t>
      </w:r>
    </w:p>
    <w:p w:rsidR="007826FE" w:rsidRDefault="007826FE">
      <w:pPr>
        <w:pStyle w:val="aff"/>
      </w:pPr>
      <w:r>
        <w:t>тема: " фонд социального страхования рф"</w:t>
      </w: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ind w:left="5628"/>
        <w:jc w:val="left"/>
      </w:pPr>
      <w:r>
        <w:t xml:space="preserve">выполнила: </w:t>
      </w:r>
    </w:p>
    <w:p w:rsidR="007826FE" w:rsidRDefault="007826FE">
      <w:pPr>
        <w:pStyle w:val="aff"/>
        <w:ind w:left="5628"/>
        <w:jc w:val="left"/>
      </w:pPr>
      <w:r>
        <w:t>ф.и. о</w:t>
      </w:r>
    </w:p>
    <w:p w:rsidR="007826FE" w:rsidRDefault="007826FE">
      <w:pPr>
        <w:pStyle w:val="aff"/>
        <w:ind w:left="5628"/>
        <w:jc w:val="left"/>
      </w:pPr>
      <w:r>
        <w:t xml:space="preserve">проверил: </w:t>
      </w: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p>
    <w:p w:rsidR="007826FE" w:rsidRDefault="007826FE">
      <w:pPr>
        <w:pStyle w:val="aff"/>
      </w:pPr>
      <w:r>
        <w:t>Новосибирск 2008</w:t>
      </w:r>
    </w:p>
    <w:p w:rsidR="007826FE" w:rsidRDefault="007826FE">
      <w:pPr>
        <w:ind w:firstLine="0"/>
        <w:jc w:val="center"/>
        <w:rPr>
          <w:b/>
          <w:bCs/>
        </w:rPr>
      </w:pPr>
      <w:r>
        <w:br w:type="page"/>
      </w:r>
      <w:r>
        <w:rPr>
          <w:b/>
          <w:bCs/>
        </w:rPr>
        <w:t>СОДЕРЖАНИЕ</w:t>
      </w:r>
    </w:p>
    <w:p w:rsidR="007826FE" w:rsidRDefault="007826FE">
      <w:pPr>
        <w:ind w:firstLine="0"/>
        <w:jc w:val="center"/>
        <w:rPr>
          <w:b/>
          <w:bCs/>
        </w:rPr>
      </w:pPr>
    </w:p>
    <w:p w:rsidR="007826FE" w:rsidRDefault="007826FE">
      <w:pPr>
        <w:pStyle w:val="12"/>
        <w:tabs>
          <w:tab w:val="right" w:leader="dot" w:pos="9345"/>
        </w:tabs>
        <w:spacing w:before="0" w:after="0"/>
        <w:rPr>
          <w:b w:val="0"/>
          <w:bCs w:val="0"/>
          <w:caps w:val="0"/>
          <w:noProof/>
          <w:sz w:val="24"/>
          <w:szCs w:val="24"/>
        </w:rPr>
      </w:pPr>
      <w:r w:rsidRPr="0094161F">
        <w:rPr>
          <w:rStyle w:val="a8"/>
          <w:noProof/>
          <w:sz w:val="28"/>
          <w:szCs w:val="28"/>
        </w:rPr>
        <w:t>Введение</w:t>
      </w:r>
      <w:r>
        <w:rPr>
          <w:noProof/>
          <w:webHidden/>
          <w:sz w:val="28"/>
          <w:szCs w:val="28"/>
        </w:rPr>
        <w:tab/>
        <w:t>3</w:t>
      </w:r>
    </w:p>
    <w:p w:rsidR="007826FE" w:rsidRDefault="007826FE">
      <w:pPr>
        <w:pStyle w:val="23"/>
        <w:tabs>
          <w:tab w:val="left" w:pos="1680"/>
          <w:tab w:val="right" w:leader="dot" w:pos="9345"/>
        </w:tabs>
        <w:ind w:left="0"/>
        <w:rPr>
          <w:smallCaps w:val="0"/>
          <w:noProof/>
          <w:sz w:val="24"/>
          <w:szCs w:val="24"/>
        </w:rPr>
      </w:pPr>
      <w:r w:rsidRPr="0094161F">
        <w:rPr>
          <w:rStyle w:val="a8"/>
          <w:noProof/>
          <w:sz w:val="28"/>
          <w:szCs w:val="28"/>
        </w:rPr>
        <w:t>1.</w:t>
      </w:r>
      <w:r>
        <w:rPr>
          <w:smallCaps w:val="0"/>
          <w:noProof/>
          <w:sz w:val="24"/>
          <w:szCs w:val="24"/>
        </w:rPr>
        <w:tab/>
      </w:r>
      <w:r w:rsidRPr="0094161F">
        <w:rPr>
          <w:rStyle w:val="a8"/>
          <w:noProof/>
          <w:sz w:val="28"/>
          <w:szCs w:val="28"/>
        </w:rPr>
        <w:t>Внебюджетные фонды РФ</w:t>
      </w:r>
      <w:r>
        <w:rPr>
          <w:noProof/>
          <w:webHidden/>
          <w:sz w:val="28"/>
          <w:szCs w:val="28"/>
        </w:rPr>
        <w:tab/>
        <w:t>4</w:t>
      </w:r>
    </w:p>
    <w:p w:rsidR="007826FE" w:rsidRDefault="007826FE">
      <w:pPr>
        <w:pStyle w:val="31"/>
        <w:tabs>
          <w:tab w:val="right" w:leader="dot" w:pos="9345"/>
        </w:tabs>
        <w:ind w:left="0"/>
        <w:rPr>
          <w:i w:val="0"/>
          <w:iCs w:val="0"/>
          <w:noProof/>
          <w:sz w:val="24"/>
          <w:szCs w:val="24"/>
        </w:rPr>
      </w:pPr>
      <w:r w:rsidRPr="0094161F">
        <w:rPr>
          <w:rStyle w:val="a8"/>
          <w:noProof/>
          <w:sz w:val="28"/>
          <w:szCs w:val="28"/>
        </w:rPr>
        <w:t>1.1. Значение внебюджетных фондов РФ</w:t>
      </w:r>
      <w:r>
        <w:rPr>
          <w:noProof/>
          <w:webHidden/>
          <w:sz w:val="28"/>
          <w:szCs w:val="28"/>
        </w:rPr>
        <w:tab/>
        <w:t>4</w:t>
      </w:r>
    </w:p>
    <w:p w:rsidR="007826FE" w:rsidRDefault="007826FE">
      <w:pPr>
        <w:pStyle w:val="31"/>
        <w:tabs>
          <w:tab w:val="right" w:leader="dot" w:pos="9345"/>
        </w:tabs>
        <w:ind w:left="0"/>
        <w:rPr>
          <w:i w:val="0"/>
          <w:iCs w:val="0"/>
          <w:noProof/>
          <w:sz w:val="24"/>
          <w:szCs w:val="24"/>
        </w:rPr>
      </w:pPr>
      <w:r w:rsidRPr="0094161F">
        <w:rPr>
          <w:rStyle w:val="a8"/>
          <w:noProof/>
          <w:sz w:val="28"/>
          <w:szCs w:val="28"/>
        </w:rPr>
        <w:t>1.2. Особенности внебюджетных фондов РФ</w:t>
      </w:r>
      <w:r>
        <w:rPr>
          <w:noProof/>
          <w:webHidden/>
          <w:sz w:val="28"/>
          <w:szCs w:val="28"/>
        </w:rPr>
        <w:tab/>
        <w:t>6</w:t>
      </w:r>
    </w:p>
    <w:p w:rsidR="007826FE" w:rsidRDefault="007826FE">
      <w:pPr>
        <w:pStyle w:val="31"/>
        <w:tabs>
          <w:tab w:val="right" w:leader="dot" w:pos="9345"/>
        </w:tabs>
        <w:ind w:left="0"/>
        <w:rPr>
          <w:i w:val="0"/>
          <w:iCs w:val="0"/>
          <w:noProof/>
          <w:sz w:val="24"/>
          <w:szCs w:val="24"/>
        </w:rPr>
      </w:pPr>
      <w:r w:rsidRPr="0094161F">
        <w:rPr>
          <w:rStyle w:val="a8"/>
          <w:noProof/>
          <w:sz w:val="28"/>
          <w:szCs w:val="28"/>
        </w:rPr>
        <w:t>1.3. Классификация внебюджетных фондов</w:t>
      </w:r>
      <w:r>
        <w:rPr>
          <w:noProof/>
          <w:webHidden/>
          <w:sz w:val="28"/>
          <w:szCs w:val="28"/>
        </w:rPr>
        <w:tab/>
        <w:t>7</w:t>
      </w:r>
    </w:p>
    <w:p w:rsidR="007826FE" w:rsidRDefault="007826FE">
      <w:pPr>
        <w:pStyle w:val="23"/>
        <w:tabs>
          <w:tab w:val="right" w:leader="dot" w:pos="9345"/>
        </w:tabs>
        <w:ind w:left="0"/>
        <w:rPr>
          <w:smallCaps w:val="0"/>
          <w:noProof/>
          <w:sz w:val="24"/>
          <w:szCs w:val="24"/>
        </w:rPr>
      </w:pPr>
      <w:r w:rsidRPr="0094161F">
        <w:rPr>
          <w:rStyle w:val="a8"/>
          <w:noProof/>
          <w:sz w:val="28"/>
          <w:szCs w:val="28"/>
        </w:rPr>
        <w:t>2. Фонд социального страхования РФ</w:t>
      </w:r>
      <w:r>
        <w:rPr>
          <w:noProof/>
          <w:webHidden/>
          <w:sz w:val="28"/>
          <w:szCs w:val="28"/>
        </w:rPr>
        <w:tab/>
        <w:t>9</w:t>
      </w:r>
    </w:p>
    <w:p w:rsidR="007826FE" w:rsidRDefault="007826FE">
      <w:pPr>
        <w:pStyle w:val="31"/>
        <w:tabs>
          <w:tab w:val="right" w:leader="dot" w:pos="9345"/>
        </w:tabs>
        <w:ind w:left="0"/>
        <w:rPr>
          <w:i w:val="0"/>
          <w:iCs w:val="0"/>
          <w:noProof/>
          <w:sz w:val="24"/>
          <w:szCs w:val="24"/>
        </w:rPr>
      </w:pPr>
      <w:r w:rsidRPr="0094161F">
        <w:rPr>
          <w:rStyle w:val="a8"/>
          <w:noProof/>
          <w:sz w:val="28"/>
          <w:szCs w:val="28"/>
        </w:rPr>
        <w:t>2.1. История развития ФСС РФ</w:t>
      </w:r>
      <w:r>
        <w:rPr>
          <w:noProof/>
          <w:webHidden/>
          <w:sz w:val="28"/>
          <w:szCs w:val="28"/>
        </w:rPr>
        <w:tab/>
        <w:t>9</w:t>
      </w:r>
    </w:p>
    <w:p w:rsidR="007826FE" w:rsidRDefault="007826FE">
      <w:pPr>
        <w:pStyle w:val="31"/>
        <w:tabs>
          <w:tab w:val="right" w:leader="dot" w:pos="9345"/>
        </w:tabs>
        <w:ind w:left="0"/>
        <w:rPr>
          <w:i w:val="0"/>
          <w:iCs w:val="0"/>
          <w:noProof/>
          <w:sz w:val="24"/>
          <w:szCs w:val="24"/>
        </w:rPr>
      </w:pPr>
      <w:r w:rsidRPr="0094161F">
        <w:rPr>
          <w:rStyle w:val="a8"/>
          <w:noProof/>
          <w:sz w:val="28"/>
          <w:szCs w:val="28"/>
        </w:rPr>
        <w:t>2.2. Задачи ФСС РФ</w:t>
      </w:r>
      <w:r>
        <w:rPr>
          <w:noProof/>
          <w:webHidden/>
          <w:sz w:val="28"/>
          <w:szCs w:val="28"/>
        </w:rPr>
        <w:tab/>
        <w:t>11</w:t>
      </w:r>
    </w:p>
    <w:p w:rsidR="007826FE" w:rsidRDefault="007826FE">
      <w:pPr>
        <w:pStyle w:val="31"/>
        <w:tabs>
          <w:tab w:val="right" w:leader="dot" w:pos="9345"/>
        </w:tabs>
        <w:ind w:left="0"/>
        <w:rPr>
          <w:i w:val="0"/>
          <w:iCs w:val="0"/>
          <w:noProof/>
          <w:sz w:val="24"/>
          <w:szCs w:val="24"/>
        </w:rPr>
      </w:pPr>
      <w:r w:rsidRPr="0094161F">
        <w:rPr>
          <w:rStyle w:val="a8"/>
          <w:noProof/>
          <w:sz w:val="28"/>
          <w:szCs w:val="28"/>
        </w:rPr>
        <w:t>2.3. Доходы и расходы ФСС РФ</w:t>
      </w:r>
      <w:r>
        <w:rPr>
          <w:noProof/>
          <w:webHidden/>
          <w:sz w:val="28"/>
          <w:szCs w:val="28"/>
        </w:rPr>
        <w:tab/>
        <w:t>12</w:t>
      </w:r>
    </w:p>
    <w:p w:rsidR="007826FE" w:rsidRDefault="007826FE">
      <w:pPr>
        <w:pStyle w:val="12"/>
        <w:tabs>
          <w:tab w:val="right" w:leader="dot" w:pos="9345"/>
        </w:tabs>
        <w:spacing w:before="0" w:after="0"/>
        <w:rPr>
          <w:b w:val="0"/>
          <w:bCs w:val="0"/>
          <w:caps w:val="0"/>
          <w:noProof/>
          <w:sz w:val="24"/>
          <w:szCs w:val="24"/>
        </w:rPr>
      </w:pPr>
      <w:r w:rsidRPr="0094161F">
        <w:rPr>
          <w:rStyle w:val="a8"/>
          <w:noProof/>
          <w:sz w:val="28"/>
          <w:szCs w:val="28"/>
        </w:rPr>
        <w:t>Заключение</w:t>
      </w:r>
      <w:r>
        <w:rPr>
          <w:noProof/>
          <w:webHidden/>
          <w:sz w:val="28"/>
          <w:szCs w:val="28"/>
        </w:rPr>
        <w:tab/>
        <w:t>16</w:t>
      </w:r>
    </w:p>
    <w:p w:rsidR="007826FE" w:rsidRDefault="007826FE">
      <w:pPr>
        <w:pStyle w:val="12"/>
        <w:tabs>
          <w:tab w:val="right" w:leader="dot" w:pos="9345"/>
        </w:tabs>
        <w:spacing w:before="0" w:after="0"/>
        <w:rPr>
          <w:b w:val="0"/>
          <w:bCs w:val="0"/>
          <w:caps w:val="0"/>
          <w:noProof/>
          <w:sz w:val="24"/>
          <w:szCs w:val="24"/>
        </w:rPr>
      </w:pPr>
      <w:r w:rsidRPr="0094161F">
        <w:rPr>
          <w:rStyle w:val="a8"/>
          <w:noProof/>
          <w:sz w:val="28"/>
          <w:szCs w:val="28"/>
        </w:rPr>
        <w:t>Список использованной литературы</w:t>
      </w:r>
      <w:r>
        <w:rPr>
          <w:noProof/>
          <w:webHidden/>
          <w:sz w:val="28"/>
          <w:szCs w:val="28"/>
        </w:rPr>
        <w:tab/>
        <w:t>18</w:t>
      </w:r>
    </w:p>
    <w:p w:rsidR="007826FE" w:rsidRDefault="007826FE"/>
    <w:p w:rsidR="007826FE" w:rsidRDefault="007826FE">
      <w:pPr>
        <w:pStyle w:val="1"/>
      </w:pPr>
      <w:r>
        <w:br w:type="page"/>
      </w:r>
      <w:bookmarkStart w:id="0" w:name="_Toc217986524"/>
      <w:r>
        <w:t>Введение</w:t>
      </w:r>
      <w:bookmarkEnd w:id="0"/>
    </w:p>
    <w:p w:rsidR="007826FE" w:rsidRDefault="007826FE"/>
    <w:p w:rsidR="007826FE" w:rsidRDefault="007826FE">
      <w:r>
        <w:t xml:space="preserve">Современная рыночная экономика создает адекватную систему социальной защиты населения, важнейшим звеном которой является социальное страхование. Становление новой модели социальной защиты должно обеспечивать преемственность в социальной политике и соблюдение принципов общественной солидарности и социальной справедливости. </w:t>
      </w:r>
    </w:p>
    <w:p w:rsidR="007826FE" w:rsidRDefault="007826FE">
      <w:r>
        <w:t xml:space="preserve">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 </w:t>
      </w:r>
    </w:p>
    <w:p w:rsidR="007826FE" w:rsidRDefault="007826FE">
      <w:r>
        <w:t xml:space="preserve">Для оценки знаний по курсу "Государственные и муниципальные финансы", я выбрала тему контрольной работы "Фонд социального страхования РФ". Актуальность выбранной темы заключается в первостепенной важности самого фонда для обеспечения гарантированных государством пособий. Целью данной работы является рассмотрение Фонда Социального Страхования как важнейшего внебюджетного фонда в финансовой системе государства. </w:t>
      </w:r>
    </w:p>
    <w:p w:rsidR="007826FE" w:rsidRDefault="007826FE">
      <w:r>
        <w:t xml:space="preserve">Существование государственного социального страхования – это объективная необходимость и условие нормального, устойчивого развития современного общества. Поэтому и был создан Фонд Социального Страхования, посредством которого государство концентрирует значительные финансовые ресурсы и тем самым обеспечивает надежную социальную защиту населения страны. Для достижения цели работы мной были рассмотрены такие вопросы как внебюджетные фонды, их особенности и классификация, история возникновения ФСС и его задачи. </w:t>
      </w:r>
    </w:p>
    <w:p w:rsidR="007826FE" w:rsidRDefault="007826FE"/>
    <w:p w:rsidR="007826FE" w:rsidRDefault="007826FE">
      <w:pPr>
        <w:pStyle w:val="2"/>
        <w:numPr>
          <w:ilvl w:val="0"/>
          <w:numId w:val="28"/>
        </w:numPr>
      </w:pPr>
      <w:r>
        <w:br w:type="page"/>
      </w:r>
      <w:bookmarkStart w:id="1" w:name="_Toc217986525"/>
      <w:r>
        <w:t>Внебюджетные фонды РФ</w:t>
      </w:r>
      <w:bookmarkEnd w:id="1"/>
    </w:p>
    <w:p w:rsidR="007826FE" w:rsidRDefault="007826FE"/>
    <w:p w:rsidR="007826FE" w:rsidRDefault="007826FE">
      <w:pPr>
        <w:pStyle w:val="3"/>
      </w:pPr>
      <w:bookmarkStart w:id="2" w:name="_Toc217986526"/>
      <w:r>
        <w:t>1.1. Значение внебюджетных фондов РФ</w:t>
      </w:r>
      <w:bookmarkEnd w:id="2"/>
    </w:p>
    <w:p w:rsidR="007826FE" w:rsidRDefault="007826FE"/>
    <w:p w:rsidR="007826FE" w:rsidRDefault="007826FE">
      <w:r>
        <w:t xml:space="preserve">Важным звеном финансовой системы являются внебюджетные фонды государства. Внебюджетные фонды – это фонды денежных средств, образуемые вне федерального бюджета, бюджетов субъектов РФ и местных бюджетов, которые предназначены для реализации конституционных прав граждан на пенсионное обеспечение, социальное страхование, охрану здоровья, медицинскую помощь, а также для удовлетворения других общественных потребностей, не финансируемых из бюджета. </w:t>
      </w:r>
    </w:p>
    <w:p w:rsidR="007826FE" w:rsidRDefault="007826FE">
      <w:r>
        <w:t xml:space="preserve">Считается, что внебюджетные фонды возникли раньше бюджета и в какой-то мере послужили его основой. Объясняется это тем, что в процессе становления современной системы государственной власти происходило выделение отдельных функций государства и закрепление за ними специальных финансовых ресурсов. Как правило, это были специальные виды правительственной деятельности, для которых была нежелательна огласка. Покрывались они специальными доходами. Количество специальных фондов и счетов не было постоянным. Одни счета открывались, другие счета закрывались. </w:t>
      </w:r>
    </w:p>
    <w:p w:rsidR="007826FE" w:rsidRDefault="007826FE">
      <w:r>
        <w:t xml:space="preserve">Наличие этих фондов, хотя и было необходимо, создавало определенные финансовые неудобства. В одних фондах наблюдалась нехватка средств, в других – избыток. Кроме того, правительство Могло использовать эти средства бесконтрольно, поэтому по мере укрепления централизованного государства постепенно происходило объединение специальных фондов в едином государственном бюджете. Однако многие внебюджетные фонды сохранили свое значение и самостоятельность и существовали наряду с бюджетом. Специальные счета создавались для строительства, правительственной предпринимательской деятельности, управления денежной массой и государственным долгом, системой социального страхования. </w:t>
      </w:r>
    </w:p>
    <w:p w:rsidR="007826FE" w:rsidRDefault="007826FE">
      <w:r>
        <w:t xml:space="preserve">Широкое распространение в большинстве стран специальные внебюджетные фонды государства получили после Второй мировой войны. Сегодня они являются полноправным элементом финансовой системы и одним из способов перераспределения финансовых ресурсов. </w:t>
      </w:r>
    </w:p>
    <w:p w:rsidR="007826FE" w:rsidRDefault="007826FE">
      <w:r>
        <w:t xml:space="preserve">Выделение наряду с бюджетом специальных внебюджетных фондов обусловлено несколькими причинами: </w:t>
      </w:r>
    </w:p>
    <w:p w:rsidR="007826FE" w:rsidRDefault="007826FE">
      <w:pPr>
        <w:pStyle w:val="a"/>
      </w:pPr>
      <w:r>
        <w:t xml:space="preserve">необходимостью выделения специальных денежных ресурсов с целью их более эффективного и строго целевого использования; </w:t>
      </w:r>
    </w:p>
    <w:p w:rsidR="007826FE" w:rsidRDefault="007826FE">
      <w:pPr>
        <w:pStyle w:val="a"/>
      </w:pPr>
      <w:r>
        <w:t xml:space="preserve">необходимостью определения особых и одновременно устойчивых финансовых источников для удовлетворения специальных потребностей государства; </w:t>
      </w:r>
    </w:p>
    <w:p w:rsidR="007826FE" w:rsidRDefault="007826FE">
      <w:pPr>
        <w:pStyle w:val="a"/>
      </w:pPr>
      <w:r>
        <w:t xml:space="preserve">необходимостью изыскания дополнительных средств для удовлетворения общественных потребностей, которые не могут быть в полном объеме профинансированы из бюджета, но которые являются основой расширения сферы деятельности правительства в области военных расходов, научных исследований, социальных выплат населению и т.п. </w:t>
      </w:r>
    </w:p>
    <w:p w:rsidR="007826FE" w:rsidRDefault="007826FE">
      <w:r>
        <w:t xml:space="preserve">Внебюджетные фонды позволяют преодолеть остаточный принцип финансирования социальных и других расходов. Они позволяют также разгрузить бюджет, беря на себя часть его расходов, разрешая тем самым проблему финансирования бюджета. Имея строго целевое направление использования средств, внебюджетные фонды дают возможность увеличить ресурсы, мобилизуемые государством. Конечно, это можно сделать и за счет увеличения налогов, но, как правило, увеличение налогов негативно воспринимается в обществе. А вот если происходит увеличение ставок во внебюджетные фонды, то это воспринимается более спокойно, поскольку большинство граждан получает доходы из внебюджетных фондов. </w:t>
      </w:r>
    </w:p>
    <w:p w:rsidR="007826FE" w:rsidRDefault="007826FE">
      <w:r>
        <w:t xml:space="preserve">Таким образом, главная причина создания внебюджетных фондов – необходимость выделения чрезвычайно важных для общества расходов и обеспечение их самостоятельными источниками доходов. </w:t>
      </w:r>
    </w:p>
    <w:p w:rsidR="007826FE" w:rsidRDefault="007826FE"/>
    <w:p w:rsidR="007826FE" w:rsidRDefault="007826FE">
      <w:pPr>
        <w:pStyle w:val="3"/>
      </w:pPr>
      <w:bookmarkStart w:id="3" w:name="_Toc217986527"/>
      <w:r>
        <w:t>1.2. Особенности внебюджетных фондов РФ</w:t>
      </w:r>
      <w:bookmarkEnd w:id="3"/>
    </w:p>
    <w:p w:rsidR="007826FE" w:rsidRDefault="007826FE"/>
    <w:p w:rsidR="007826FE" w:rsidRDefault="007826FE">
      <w:r>
        <w:t xml:space="preserve">Материальным источником внебюджетных фондов во всех странах является национальный доход, а преобладающая часть фондов создается в процессе его перераспределения. В этом смысле внебюджетные фонды являются финансовой категорией и частью системы государственных финансов. В то же время внебюджетные фонды обладают целым рядом особенностей. В частности, в России: </w:t>
      </w:r>
    </w:p>
    <w:p w:rsidR="007826FE" w:rsidRDefault="007826FE">
      <w:pPr>
        <w:pStyle w:val="a"/>
      </w:pPr>
      <w:r>
        <w:t xml:space="preserve">проекты бюджетов государственных внебюджетных фондов предоставляются одновременно с проектом соответствующих бюджетов на очередной финансовый год; </w:t>
      </w:r>
    </w:p>
    <w:p w:rsidR="007826FE" w:rsidRDefault="007826FE">
      <w:pPr>
        <w:pStyle w:val="a"/>
      </w:pPr>
      <w:r>
        <w:t xml:space="preserve">бюджеты государственных внебюджетных фондов рассматриваются и утверждаются в форме федеральных законов одновременно с принятием федерального закона о федеральном бюджете на очередной финансовый год; </w:t>
      </w:r>
    </w:p>
    <w:p w:rsidR="007826FE" w:rsidRDefault="007826FE">
      <w:pPr>
        <w:pStyle w:val="a"/>
      </w:pPr>
      <w:r>
        <w:t xml:space="preserve">внебюджетные фонды имеют строго целевую направленность. Их расходование может осуществляться исключительно на цели, определенные законодательством РФ, в соответствии с бюджетами фондов, утвержденными федеральными законами или законами субъектов РФ; </w:t>
      </w:r>
    </w:p>
    <w:p w:rsidR="007826FE" w:rsidRDefault="007826FE">
      <w:pPr>
        <w:pStyle w:val="a"/>
      </w:pPr>
      <w:r>
        <w:t xml:space="preserve">доходы государственных внебюджетных фондов формируются за счет обязательных отчислений, а также добровольных взносов физических и юридических лиц; </w:t>
      </w:r>
    </w:p>
    <w:p w:rsidR="007826FE" w:rsidRDefault="007826FE">
      <w:pPr>
        <w:pStyle w:val="a"/>
      </w:pPr>
      <w:r>
        <w:t xml:space="preserve">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 </w:t>
      </w:r>
    </w:p>
    <w:p w:rsidR="007826FE" w:rsidRDefault="007826FE">
      <w:pPr>
        <w:pStyle w:val="a"/>
      </w:pPr>
      <w:r>
        <w:t xml:space="preserve">денежные ресурсы внебюджетных фондов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 </w:t>
      </w:r>
    </w:p>
    <w:p w:rsidR="007826FE" w:rsidRDefault="007826FE">
      <w:pPr>
        <w:pStyle w:val="a"/>
      </w:pPr>
      <w:r>
        <w:t xml:space="preserve">расходование средств из внебюджетных фондов осуществляется по распоряжению Правительства или специально уполномоченного органа (правления фонда). </w:t>
      </w:r>
    </w:p>
    <w:p w:rsidR="007826FE" w:rsidRDefault="007826FE">
      <w:r>
        <w:t>Главными источниками формирования государственных внебюджетных фондов являются:</w:t>
      </w:r>
    </w:p>
    <w:p w:rsidR="007826FE" w:rsidRDefault="007826FE">
      <w:r>
        <w:t>- специальные целевые налоги и сборы, установленные для соответствующего фонда;</w:t>
      </w:r>
    </w:p>
    <w:p w:rsidR="007826FE" w:rsidRDefault="007826FE">
      <w:r>
        <w:t>- средства из бюджета;</w:t>
      </w:r>
    </w:p>
    <w:p w:rsidR="007826FE" w:rsidRDefault="007826FE">
      <w:r>
        <w:t>- отчисления от прибыли предприятий, учреждений, организаций;</w:t>
      </w:r>
    </w:p>
    <w:p w:rsidR="007826FE" w:rsidRDefault="007826FE">
      <w:r>
        <w:t>- прибыль от коммерческой деятельности, осуществляемой фондом как юридическим лицом;</w:t>
      </w:r>
    </w:p>
    <w:p w:rsidR="007826FE" w:rsidRDefault="007826FE">
      <w:r>
        <w:t xml:space="preserve">- займы, полученные фондом у ЦБ РФ или коммерческих банков. </w:t>
      </w:r>
    </w:p>
    <w:p w:rsidR="007826FE" w:rsidRDefault="007826FE"/>
    <w:p w:rsidR="007826FE" w:rsidRDefault="007826FE">
      <w:pPr>
        <w:pStyle w:val="3"/>
      </w:pPr>
      <w:bookmarkStart w:id="4" w:name="_Toc217986528"/>
      <w:r>
        <w:t>1.3. Классификация внебюджетных фондов</w:t>
      </w:r>
      <w:bookmarkEnd w:id="4"/>
    </w:p>
    <w:p w:rsidR="007826FE" w:rsidRDefault="007826FE"/>
    <w:p w:rsidR="007826FE" w:rsidRDefault="007826FE">
      <w:r>
        <w:t xml:space="preserve">В России начиная с 1992 г. действует более двух десятков внебюджетных фондов, которые были созданы на разных уровнях управления – федеральном, уровне субъектов РФ и местном уровне. Главной причиной их создания была необходимость выделения чрезвычайно важных для общества расходов и обеспечение их самостоятельными источниками доходов. Ведущую роль среди них заняли социальные внебюджетные фонды. </w:t>
      </w:r>
    </w:p>
    <w:p w:rsidR="007826FE" w:rsidRDefault="007826FE">
      <w:r>
        <w:t xml:space="preserve">Одновременно с социальными были созданы и другие внебюджетные фонды. В конце 90-х гг.,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некоторую автономность этих фондов. Они были включены в бюджет отдельными статьями, т.е. трансформировались в целевые бюджетные фонды. Социальные фонды сохранили статус внебюджетных фондов и были официально утверждены законодательными актами. </w:t>
      </w:r>
    </w:p>
    <w:p w:rsidR="007826FE" w:rsidRDefault="007826FE">
      <w:r>
        <w:t xml:space="preserve">В настоящее время внебюджетные фонды классифицируются по несколько признакам: </w:t>
      </w:r>
    </w:p>
    <w:p w:rsidR="007826FE" w:rsidRDefault="007826FE">
      <w:pPr>
        <w:pStyle w:val="a"/>
      </w:pPr>
      <w:r>
        <w:t xml:space="preserve">по срокам действия: постоянные и временные; </w:t>
      </w:r>
    </w:p>
    <w:p w:rsidR="007826FE" w:rsidRDefault="007826FE">
      <w:pPr>
        <w:pStyle w:val="a"/>
      </w:pPr>
      <w:r>
        <w:t xml:space="preserve">по принадлежности к определенному уровню управления: федеральные, региональные, местные; </w:t>
      </w:r>
    </w:p>
    <w:p w:rsidR="007826FE" w:rsidRDefault="007826FE">
      <w:pPr>
        <w:pStyle w:val="a"/>
      </w:pPr>
      <w:r>
        <w:t xml:space="preserve">по целевому назначению: экономические, социальные, научно-исследовательские, экологические, военно-политические. </w:t>
      </w:r>
    </w:p>
    <w:p w:rsidR="007826FE" w:rsidRDefault="007826FE">
      <w:r>
        <w:t xml:space="preserve">В состав государственных внебюджетных фондов РФ входят Пенсионный фонд РФ, Фонд социального страхования РФ, Федеральный и Территориальные фонды обязательного медицинского страхования. Эти фонды аккумулируют средства для реализации важнейших социальных гарантий: государственного пенсионного обеспечения, оказания бесплатной медицинской помощи, поддержки в случае потери трудоспособности и т.п. </w:t>
      </w:r>
    </w:p>
    <w:p w:rsidR="007826FE" w:rsidRDefault="007826FE"/>
    <w:p w:rsidR="007826FE" w:rsidRDefault="007826FE">
      <w:pPr>
        <w:pStyle w:val="2"/>
      </w:pPr>
      <w:r>
        <w:br w:type="page"/>
      </w:r>
      <w:bookmarkStart w:id="5" w:name="_Toc217986529"/>
      <w:r>
        <w:t>2. Фонд социального страхования РФ</w:t>
      </w:r>
      <w:bookmarkEnd w:id="5"/>
    </w:p>
    <w:p w:rsidR="007826FE" w:rsidRDefault="007826FE"/>
    <w:p w:rsidR="007826FE" w:rsidRDefault="007826FE">
      <w:pPr>
        <w:pStyle w:val="3"/>
      </w:pPr>
      <w:bookmarkStart w:id="6" w:name="_Toc217986530"/>
      <w:r>
        <w:t>2.1. История развития ФСС РФ</w:t>
      </w:r>
      <w:bookmarkEnd w:id="6"/>
    </w:p>
    <w:p w:rsidR="007826FE" w:rsidRDefault="007826FE"/>
    <w:p w:rsidR="007826FE" w:rsidRDefault="007826FE">
      <w:r>
        <w:t xml:space="preserve">В России система социального страхования начала развиваться еще с конца 19 века, а революционные события 1905 г. ускорили решение вопросов, связанных с введением обязательного социального страхования. </w:t>
      </w:r>
    </w:p>
    <w:p w:rsidR="007826FE" w:rsidRDefault="007826FE">
      <w:r>
        <w:t xml:space="preserve">В 1912 г. третья Государственная Дума приняла пакет страховых законов: "О страховании рабочих от несчастных случаев на производстве", "Об утверждении Совета по делам страхования рабочих" и др. Общее руководство социальным страхованием в России осуществлял Совет по делам страхования рабочих при Министерстве торговли и промышленности. </w:t>
      </w:r>
    </w:p>
    <w:p w:rsidR="007826FE" w:rsidRDefault="007826FE">
      <w:r>
        <w:t xml:space="preserve">После Октябрьской революции 30 октября 1917 г. была объявлена программа страхования Советского правительства и издан ряд декретов. В 1918 г. было принято положение о социальном обеспечении трудящихся. Оно гарантировало обеспечение всех наемных работников, независимо от характера труда, пособиями при временной утрате заработка в связи с болезнью, беременностью и родами, увечьем. Однако реальное возрождение социального страхования в России началось в 1921 г. в связи с новой экономической политикой. Постановлениями Совнаркома были определены взносы работодателей различных форм собственности по отдельным видам социального страхования. Устанавливались взносы на временную нетрудоспособность, инвалидность, вдовство, сиротство, безработицу, лечебную помощь. Размер страхового взноса зависел от опасности и вредности производства. Для государственных предприятий взнос был меньше, он составлял на все виды социального страхования 12% фонда оплаты труда. </w:t>
      </w:r>
    </w:p>
    <w:p w:rsidR="007826FE" w:rsidRDefault="007826FE">
      <w:r>
        <w:t xml:space="preserve">После окончания НЭПа сохранились лишь отдельные виды медицинского страхования. Однако в целом был осуществлен переход к государственной системе социального обеспечения. В 1933 г. социальное страхование было передано в ведение профсоюзов, а страховые кассы были ликвидированы. Бюджет государственного социального страхования был консолидирован в госбюджет. Финансы социального обеспечения и социального страхования включали госбюджет, бюджет соцстрахования, Союзный фонд соцобеспечения колхозников, социальные фонды госпредприятий и колхозов. Доля госбюджета в общих расходах социального обеспечения и страхования составляла 95%. </w:t>
      </w:r>
    </w:p>
    <w:p w:rsidR="007826FE" w:rsidRDefault="007826FE">
      <w:r>
        <w:t xml:space="preserve">Таким образом, в плановой системе соцстрахование существовало в качестве подчиненного элемента государственной системы соцобеспечения, зависимого от общего состояния бюджета страны. Управление системой соцобеспечения страхования было сложным и бюрократизированным. </w:t>
      </w:r>
    </w:p>
    <w:p w:rsidR="007826FE" w:rsidRDefault="007826FE">
      <w:r>
        <w:t xml:space="preserve">Первой попыткой реорганизацией старой системы соцстрахования можно считать Постановление Совета Министров СССР И ВЦСПС от 15 августа 1990 г. " О совершенствовании порядка финансирования расходов на социальное страхование и социальное обеспечение". В соответствии с этим документом с 1 января 1991г. образовывался Фонд Социального страхования СССР. Он передавался в ведение ВЦСПС, однако эта мера практически не привела к перестройке содержания и функционирования социального страхования. Единственным положительным моментом являлось то, что с образованием данного фонда его средства уже не включались в состав госбюджета. Постепенно Фонд укреплял свое организационное и финансовое положение. Были утверждены временное положение о Фонде и инструкция о порядке уплаты страховых взносов и расходовании средств. На местах были созданы региональные фонды. </w:t>
      </w:r>
    </w:p>
    <w:p w:rsidR="007826FE" w:rsidRDefault="007826FE">
      <w:r>
        <w:t xml:space="preserve">В соответствии с Указом Президента РФ от 26 июня 1992г. №722 управление государственным социальным страхованием возлагалось на Правительство РФ, поэтому и Фонд социального страхования из ведения профсоюзов был передан государству. Профсоюзы могли лишь принимать участие в управлении этого фонда.12 февраля 1994г. постановлением Правительства РФ №101 было утверждено Положение о Фонде социального страхования РФ, в соответствии с которым его деятельность регламентируется и сегодня. </w:t>
      </w:r>
    </w:p>
    <w:p w:rsidR="007826FE" w:rsidRDefault="007826FE"/>
    <w:p w:rsidR="007826FE" w:rsidRDefault="007826FE">
      <w:pPr>
        <w:pStyle w:val="3"/>
      </w:pPr>
      <w:bookmarkStart w:id="7" w:name="_Toc217986531"/>
      <w:r>
        <w:t>2.2. Задачи ФСС РФ</w:t>
      </w:r>
      <w:bookmarkEnd w:id="7"/>
    </w:p>
    <w:p w:rsidR="007826FE" w:rsidRDefault="007826FE"/>
    <w:p w:rsidR="007826FE" w:rsidRDefault="007826FE">
      <w:r>
        <w:t xml:space="preserve">Сейчас ФСС РФ является вторым по объему аккумулируемых средств государственным внебюджетным фондом. В федеральном законе РФ №165-ФЗ от 16 июля 1999г. определено, что обязательное социальное страхование – это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социального положения, в том числе по независящим от них обстоятельствам. </w:t>
      </w:r>
    </w:p>
    <w:p w:rsidR="007826FE" w:rsidRDefault="007826FE">
      <w:r>
        <w:t xml:space="preserve">Управление ФСС осуществляется Правительством РФ при участии общероссийских объединений профсоюзов. Председатель ФСС и его заместители назначаются Правительством РФ. Денежные средства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федеральной собственностью. Они не входят в состав бюджетов соответствующих уровней, других фондов и изъятию не подлежат. </w:t>
      </w:r>
    </w:p>
    <w:p w:rsidR="007826FE" w:rsidRDefault="007826FE">
      <w:r>
        <w:t xml:space="preserve">Для обеспечения деятельности ФСС создан центральный аппарат, а в региональных отделениях – аппараты органов ФСС. При ФСС образуется правление, при региональных – координационные советы. Руководство деятельностью ФСС осуществляется его Председателем, возглавляющим центральный аппарат Фонда. Отделением руководит Управляющий, Фонд и его региональные отделения являются юридическими лицами. </w:t>
      </w:r>
    </w:p>
    <w:p w:rsidR="007826FE" w:rsidRDefault="007826FE">
      <w:r>
        <w:t xml:space="preserve">В соответствии с Положением о ФСС основными задачами ФСС являются: </w:t>
      </w:r>
    </w:p>
    <w:p w:rsidR="007826FE" w:rsidRDefault="007826FE">
      <w:pPr>
        <w:pStyle w:val="a"/>
      </w:pPr>
      <w:r>
        <w:t xml:space="preserve">обеспечение гарантированных государством пособий по временной нетрудоспособности, беременности и родам, женщинам, вставшим на учет в ранние сроки беременности, при рождении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санаторно-курортное обслуживание работников и их детей; </w:t>
      </w:r>
    </w:p>
    <w:p w:rsidR="007826FE" w:rsidRDefault="007826FE">
      <w:pPr>
        <w:pStyle w:val="a"/>
      </w:pPr>
      <w:r>
        <w:t xml:space="preserve">участие в разработке и реализации государственных программ охраны здоровья работников, мер по совершенствованию социального страхования; </w:t>
      </w:r>
    </w:p>
    <w:p w:rsidR="007826FE" w:rsidRDefault="007826FE">
      <w:pPr>
        <w:pStyle w:val="a"/>
      </w:pPr>
      <w:r>
        <w:t xml:space="preserve">осуществление мер, обеспечивающих финансовую устойчивость фонда, в том числе создание резерва; </w:t>
      </w:r>
    </w:p>
    <w:p w:rsidR="007826FE" w:rsidRDefault="007826FE">
      <w:pPr>
        <w:pStyle w:val="a"/>
      </w:pPr>
      <w:r>
        <w:t xml:space="preserve">разработка совместно с Министерством труда и социального развития РФ и Министерством финансов РФ предложений о размерах тарифа страховых взносов на государственное социальное страхование; </w:t>
      </w:r>
    </w:p>
    <w:p w:rsidR="007826FE" w:rsidRDefault="007826FE">
      <w:pPr>
        <w:pStyle w:val="a"/>
      </w:pPr>
      <w:r>
        <w:t xml:space="preserve">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 </w:t>
      </w:r>
    </w:p>
    <w:p w:rsidR="007826FE" w:rsidRDefault="007826FE">
      <w:pPr>
        <w:pStyle w:val="a"/>
      </w:pPr>
      <w:r>
        <w:t xml:space="preserve">сотрудничество с аналогичными фондами(службами) других государств и международными организациями по вопросам социального страхования. </w:t>
      </w:r>
    </w:p>
    <w:p w:rsidR="007826FE" w:rsidRDefault="007826FE"/>
    <w:p w:rsidR="007826FE" w:rsidRDefault="007826FE">
      <w:pPr>
        <w:pStyle w:val="3"/>
      </w:pPr>
      <w:bookmarkStart w:id="8" w:name="_Toc217986532"/>
      <w:r>
        <w:t>2.3. Доходы и расходы ФСС РФ</w:t>
      </w:r>
      <w:bookmarkEnd w:id="8"/>
    </w:p>
    <w:p w:rsidR="007826FE" w:rsidRDefault="007826FE"/>
    <w:p w:rsidR="007826FE" w:rsidRDefault="007826FE">
      <w:r>
        <w:t xml:space="preserve">В России система социального страхования далека от совершенства. Ее главным недостатком считается отсутствие системы дифференциации страховых взносов, что не позволяет задействовать механизм экономической заинтересованности работодателя в снижении страховых рисков и связанных с ними выплат. </w:t>
      </w:r>
    </w:p>
    <w:p w:rsidR="007826FE" w:rsidRDefault="007826FE">
      <w:r>
        <w:t xml:space="preserve">Доходы ФСС образуются за счет: </w:t>
      </w:r>
    </w:p>
    <w:p w:rsidR="007826FE" w:rsidRDefault="007826FE">
      <w:pPr>
        <w:pStyle w:val="a"/>
      </w:pPr>
      <w:r>
        <w:t xml:space="preserve">страховых взносов предприятий, учреждений, а также иных хозяйствующих субъектов независимо от форм собственности; </w:t>
      </w:r>
    </w:p>
    <w:p w:rsidR="007826FE" w:rsidRDefault="007826FE">
      <w:pPr>
        <w:pStyle w:val="a"/>
      </w:pPr>
      <w:r>
        <w:t xml:space="preserve">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фонда на соответствующий год; </w:t>
      </w:r>
    </w:p>
    <w:p w:rsidR="007826FE" w:rsidRDefault="007826FE">
      <w:pPr>
        <w:pStyle w:val="a"/>
      </w:pPr>
      <w:r>
        <w:t xml:space="preserve">добровольных взносов физических и юридических лиц; </w:t>
      </w:r>
    </w:p>
    <w:p w:rsidR="007826FE" w:rsidRDefault="007826FE">
      <w:pPr>
        <w:pStyle w:val="a"/>
      </w:pPr>
      <w:r>
        <w:t xml:space="preserve">ассигнований из федерального бюджета РФ на покрытие расходов, связанных с предоставлением льгот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 </w:t>
      </w:r>
    </w:p>
    <w:p w:rsidR="007826FE" w:rsidRDefault="007826FE">
      <w:pPr>
        <w:pStyle w:val="a"/>
      </w:pPr>
      <w:r>
        <w:t xml:space="preserve">прочих доходов(не принятые к зачету расходы на выплату пособий по временной нетрудоспособности вследствие трудового увечья или профессионального заболевания; недоимки по обязательным платежам и т.п.). </w:t>
      </w:r>
    </w:p>
    <w:p w:rsidR="007826FE" w:rsidRDefault="007826FE">
      <w:r>
        <w:t xml:space="preserve">Основную долю доходов ФСС составляют страховые взносы – 92% от общей суммы доходов. </w:t>
      </w:r>
    </w:p>
    <w:p w:rsidR="007826FE" w:rsidRDefault="007826FE">
      <w:r>
        <w:t xml:space="preserve">Все выплаты из ФСС можно условно разделить на три группы: </w:t>
      </w:r>
    </w:p>
    <w:p w:rsidR="007826FE" w:rsidRDefault="007826FE">
      <w:r>
        <w:t xml:space="preserve">- выплаты по временной нетрудоспособности; </w:t>
      </w:r>
    </w:p>
    <w:p w:rsidR="007826FE" w:rsidRDefault="007826FE">
      <w:r>
        <w:t xml:space="preserve">- санаторно-курортное лечение; </w:t>
      </w:r>
    </w:p>
    <w:p w:rsidR="007826FE" w:rsidRDefault="007826FE">
      <w:r>
        <w:t xml:space="preserve">- социальная помощь семьям, имеющим детей. </w:t>
      </w:r>
    </w:p>
    <w:p w:rsidR="007826FE" w:rsidRDefault="007826FE">
      <w:r>
        <w:t xml:space="preserve">Если говорить подробнее, то средства ФСС направляются на: </w:t>
      </w:r>
    </w:p>
    <w:p w:rsidR="007826FE" w:rsidRDefault="007826FE">
      <w:pPr>
        <w:pStyle w:val="a"/>
      </w:pPr>
      <w:r>
        <w:t xml:space="preserve">выплату пособий по временной нетрудоспособности, беременности, родам, при рождении ребенка, по уходу за ребенком до достижения им возраста 1,5 лет; </w:t>
      </w:r>
    </w:p>
    <w:p w:rsidR="007826FE" w:rsidRDefault="007826FE">
      <w:pPr>
        <w:pStyle w:val="a"/>
      </w:pPr>
      <w:r>
        <w:t xml:space="preserve">оплату дополнительных выходных дней по уходу за ребенком-инвалидом или инвалидом с детства до достижения им возраста 18 лет; </w:t>
      </w:r>
    </w:p>
    <w:p w:rsidR="007826FE" w:rsidRDefault="007826FE">
      <w:pPr>
        <w:pStyle w:val="a"/>
      </w:pPr>
      <w:r>
        <w:t xml:space="preserve">санаторно-курортное лечение и оздоровление работников и членов их семей, в том числе расходы на лечебное питание; </w:t>
      </w:r>
    </w:p>
    <w:p w:rsidR="007826FE" w:rsidRDefault="007826FE">
      <w:pPr>
        <w:pStyle w:val="a"/>
      </w:pPr>
      <w:r>
        <w:t xml:space="preserve">частичное содержание находящихся на балансе страхователей санаториев-профилакториев, имеющих лицензии на право занятия этим видом деятельности (оплата расходов на питание, лечение и медикаменты, зарплата работников, культурно-массовое обслуживание); </w:t>
      </w:r>
    </w:p>
    <w:p w:rsidR="007826FE" w:rsidRDefault="007826FE">
      <w:pPr>
        <w:pStyle w:val="a"/>
      </w:pPr>
      <w:r>
        <w:t xml:space="preserve">частичную оплату путевок в детские загородные оздоровительные лагеря, находящиеся на территории РФ, для детей работающих граждан; </w:t>
      </w:r>
    </w:p>
    <w:p w:rsidR="007826FE" w:rsidRDefault="007826FE">
      <w:pPr>
        <w:pStyle w:val="a"/>
      </w:pPr>
      <w:r>
        <w:t xml:space="preserve">частичное содержание детско-юношеских спортивных школ; </w:t>
      </w:r>
    </w:p>
    <w:p w:rsidR="007826FE" w:rsidRDefault="007826FE">
      <w:pPr>
        <w:pStyle w:val="a"/>
      </w:pPr>
      <w:r>
        <w:t xml:space="preserve">оплата проезда к месту лечения и обратно; </w:t>
      </w:r>
    </w:p>
    <w:p w:rsidR="007826FE" w:rsidRDefault="007826FE">
      <w:pPr>
        <w:pStyle w:val="a"/>
      </w:pPr>
      <w:r>
        <w:t xml:space="preserve">создание резерва для обеспечения устойчивости фонда на всех уровнях; </w:t>
      </w:r>
    </w:p>
    <w:p w:rsidR="007826FE" w:rsidRDefault="007826FE">
      <w:pPr>
        <w:pStyle w:val="a"/>
      </w:pPr>
      <w:r>
        <w:t xml:space="preserve">обеспечение текущей деятельности, содержание аппарата управления фонда; </w:t>
      </w:r>
    </w:p>
    <w:p w:rsidR="007826FE" w:rsidRDefault="007826FE">
      <w:pPr>
        <w:pStyle w:val="a"/>
      </w:pPr>
      <w:r>
        <w:t xml:space="preserve">проведение НИР по вопросам социального страхования и охраны труда; </w:t>
      </w:r>
    </w:p>
    <w:p w:rsidR="007826FE" w:rsidRDefault="007826FE">
      <w:pPr>
        <w:pStyle w:val="a"/>
      </w:pPr>
      <w:r>
        <w:t xml:space="preserve">осуществление иных задач в соответствии с задачами фонда. </w:t>
      </w:r>
    </w:p>
    <w:p w:rsidR="007826FE" w:rsidRDefault="007826FE">
      <w:r>
        <w:t xml:space="preserve">Средства фонда могут использоваться только на целевое финансирование указанных мероприятий. Не допускается зачисление средств социального страхования на личные счета застрахованных. </w:t>
      </w:r>
    </w:p>
    <w:p w:rsidR="007826FE" w:rsidRDefault="007826FE">
      <w:r>
        <w:t xml:space="preserve">Примерно 75% взносов на социальное страхование остается в распоряжении страхователя. По истечению финансового года, если у страхователя остаются неиспользованными средства, он обязан их перечислить в федеральный и региональный уровни. В то же время в случае превышения фактических расходов над суммой начисленных страховых взносов страхователь не имеет права приостанавливать выплату пособий. Недостаток средств ему возмещается за счет исполнительного органа фонда. </w:t>
      </w:r>
    </w:p>
    <w:p w:rsidR="007826FE" w:rsidRDefault="007826FE">
      <w:r>
        <w:t xml:space="preserve">Что касается санаторно-курортного обслуживания, то ежегодно исполнительный орган утверждает страхователю лимит средств, которые он может использовать на приобретение путевок. </w:t>
      </w:r>
    </w:p>
    <w:p w:rsidR="007826FE" w:rsidRDefault="007826FE">
      <w:r>
        <w:t xml:space="preserve">Основная часть средств социального страхования поступает работникам непосредственно от работодателей, а меньшая (примерно 22%) перечисляется в Фонд социального страхования для перераспределения между отдельными предприятиями, учреждениями, организациями. </w:t>
      </w:r>
    </w:p>
    <w:p w:rsidR="007826FE" w:rsidRDefault="007826FE">
      <w:r>
        <w:t xml:space="preserve">Министерство экономического развития и торговли РФ предлагает сегодня более широко использовать такие рыночные механизмы, как система бонусов(скидок к тарифу) и малусов(надбавок) для страхователей в зависимости от уровня производственного травматизма и низкой заболеваемости на каждом конкретном предприятии. Речь идет о том, чтобы максимально привязать социальные страховые выплаты, страховой тариф к реальной ситуации на конкретном предприятии. В рамках действующей системы ФСС РФ такой привязки добиться сегодня очень сложно, поэтому предлагается перейти к смешанной системе социального страхования и более активно привлекать в систему соцстрахования негосударственных страховщиков(акционерных страховых компаний). </w:t>
      </w:r>
    </w:p>
    <w:p w:rsidR="007826FE" w:rsidRDefault="007826FE"/>
    <w:p w:rsidR="007826FE" w:rsidRDefault="007826FE">
      <w:pPr>
        <w:pStyle w:val="1"/>
      </w:pPr>
      <w:r>
        <w:br w:type="page"/>
      </w:r>
      <w:bookmarkStart w:id="9" w:name="_Toc217986533"/>
      <w:r>
        <w:t>Заключение</w:t>
      </w:r>
      <w:bookmarkEnd w:id="9"/>
    </w:p>
    <w:p w:rsidR="007826FE" w:rsidRDefault="007826FE"/>
    <w:p w:rsidR="007826FE" w:rsidRDefault="007826FE">
      <w:r>
        <w:t xml:space="preserve">Подведя итоги написанной работы, можно сделать вывод, что цель работы достигнута. Отражена огромная роль Фонда Социального Страхования РФ как важнейшего звена в системе государственного социального страхования страны. </w:t>
      </w:r>
    </w:p>
    <w:p w:rsidR="007826FE" w:rsidRDefault="007826FE">
      <w:r>
        <w:t xml:space="preserve">В целом выделение в качестве самостоятельного Фонда социального страхования позволило решить целый ряд проблем. Это дало возможность обеспечить строго целевое использование средств, не только сохранить, но и повысить уровень обеспеченности застрахованных отдельными пособиями. Были увеличены сроки выплаты пособий по беременности и родам, по уходу за ребенком, сняты ограничения при выплате пособий по временной нетрудоспособности работающим инвалидам. </w:t>
      </w:r>
    </w:p>
    <w:p w:rsidR="007826FE" w:rsidRDefault="007826FE">
      <w:r>
        <w:t xml:space="preserve">Сегодня высказывается и такое предложение, чтобы Фонд социального страхования был лишь фондом социального обеспечения, т.е. обеспечивал по минимуму выплату каких-либо социальных выплат, помогал наименее обеспеченным людям в случае беды. </w:t>
      </w:r>
    </w:p>
    <w:p w:rsidR="007826FE" w:rsidRDefault="007826FE">
      <w:r>
        <w:t xml:space="preserve">Система социального страхования органически связана с системой заработной платы, налоговой системой, политикой и состоянием на рынке труда, демографическим положением в настоящем и его прогнозным положением в будущем. Пока формирование системы социального страхования не увязано с указанными выше факторами, которые во многом определяют качественные ее характеристики – уровень страховых выплат, качество и объем услуг по лечению и оздоровлению трудящихся, построить эффективную систему социальной защиты в стране не удастся. Страхованием, которое предполагает решение многих технических вопросов, должны заниматься профессиональные страховщики, которые дойдут до каждого предприятия, посчитают конкретный риск, возьмут конкретные суммы страховых взносов на этот риск. При этом должны быть более широко использованы актуарные расчеты при определении тарифов страховых взносов. </w:t>
      </w:r>
    </w:p>
    <w:p w:rsidR="007826FE" w:rsidRDefault="007826FE">
      <w:r>
        <w:t>Фонд социального страхования как экономический субъект государственной финансовой системы не является однородным и не обладает ни абсолютными преимуществами, ни абсолютными недостатками</w:t>
      </w:r>
    </w:p>
    <w:p w:rsidR="007826FE" w:rsidRDefault="007826FE"/>
    <w:p w:rsidR="007826FE" w:rsidRDefault="007826FE">
      <w:pPr>
        <w:pStyle w:val="1"/>
      </w:pPr>
      <w:r>
        <w:br w:type="page"/>
      </w:r>
      <w:bookmarkStart w:id="10" w:name="_Toc217986534"/>
      <w:r>
        <w:t>Список использованной литературы</w:t>
      </w:r>
      <w:bookmarkStart w:id="11" w:name="_Toc72383883"/>
      <w:bookmarkEnd w:id="10"/>
      <w:r>
        <w:t xml:space="preserve"> </w:t>
      </w:r>
    </w:p>
    <w:p w:rsidR="007826FE" w:rsidRDefault="007826FE"/>
    <w:p w:rsidR="007826FE" w:rsidRDefault="007826FE">
      <w:pPr>
        <w:pStyle w:val="a0"/>
      </w:pPr>
      <w:bookmarkStart w:id="12" w:name="_Toc72406853"/>
      <w:r>
        <w:t xml:space="preserve">Конституция Российской Федерации от 12.12. 1993. </w:t>
      </w:r>
    </w:p>
    <w:p w:rsidR="007826FE" w:rsidRDefault="007826FE">
      <w:pPr>
        <w:pStyle w:val="a0"/>
      </w:pPr>
      <w:r>
        <w:t>Федеральный закон " Об основах обязательного социального страхования" от 16.07. 1999 г. №165 – ФЗ. Собрание законодательства Российской Федерации. 1999. №29. Ст.3686</w:t>
      </w:r>
      <w:bookmarkEnd w:id="12"/>
      <w:r>
        <w:t xml:space="preserve">. </w:t>
      </w:r>
    </w:p>
    <w:p w:rsidR="007826FE" w:rsidRDefault="007826FE">
      <w:pPr>
        <w:pStyle w:val="a0"/>
      </w:pPr>
      <w:bookmarkStart w:id="13" w:name="_Toc72406857"/>
      <w:r>
        <w:t>Федеральный закон "О порядке установления размеров стипендий и социальных выплат в Российской Федерации" от 07.08. 2000 г. №122 – ФЗ. Собрание законодательства Российской Федерации. 2001. №33. Ст.3348</w:t>
      </w:r>
      <w:bookmarkEnd w:id="13"/>
      <w:r>
        <w:t xml:space="preserve">. </w:t>
      </w:r>
    </w:p>
    <w:p w:rsidR="007826FE" w:rsidRDefault="007826FE">
      <w:pPr>
        <w:pStyle w:val="a0"/>
      </w:pPr>
      <w:bookmarkStart w:id="14" w:name="_Toc72406861"/>
      <w:r>
        <w:t xml:space="preserve">О фонде социального страхования Российской Федерации: указ Президента РФ от 7 августа 1992 г. №822 // Собр. актов Президента и Правительства РФ. – 1992г. - №6. - Ст.319. </w:t>
      </w:r>
      <w:bookmarkEnd w:id="14"/>
    </w:p>
    <w:p w:rsidR="007826FE" w:rsidRDefault="007826FE">
      <w:pPr>
        <w:pStyle w:val="a0"/>
      </w:pPr>
      <w:r>
        <w:t xml:space="preserve">О фонде социального страхования Российской Федерации: постановление Правительства РФ от 12 февраля 1994г. №101 // Собр. Актов Президента и Правительства РФ. – 1994. - №8. – Ст.599. </w:t>
      </w:r>
      <w:bookmarkEnd w:id="11"/>
    </w:p>
    <w:p w:rsidR="007826FE" w:rsidRDefault="007826FE">
      <w:pPr>
        <w:pStyle w:val="a0"/>
      </w:pPr>
      <w:r>
        <w:t xml:space="preserve">Бабич А.М., Егоров Е.В. и др. Социальное страхование в России и за рубежом. - М.: РАГС, 1998. </w:t>
      </w:r>
    </w:p>
    <w:p w:rsidR="007826FE" w:rsidRDefault="007826FE">
      <w:pPr>
        <w:pStyle w:val="a0"/>
      </w:pPr>
      <w:r>
        <w:t xml:space="preserve">Верховцев А.В. Государственное и социальное страхование. М.: ИНФРА-М, 1999. </w:t>
      </w:r>
    </w:p>
    <w:p w:rsidR="007826FE" w:rsidRDefault="007826FE">
      <w:pPr>
        <w:pStyle w:val="a0"/>
      </w:pPr>
      <w:r>
        <w:rPr>
          <w:snapToGrid w:val="0"/>
        </w:rPr>
        <w:t xml:space="preserve">Ильюхина Т.М. Виды пособий по обязательному социальному страхованию. // Вестник государственного социального страхования. Социальный мир. - 2003. - № 7. </w:t>
      </w:r>
    </w:p>
    <w:p w:rsidR="007826FE" w:rsidRDefault="007826FE">
      <w:pPr>
        <w:pStyle w:val="a0"/>
        <w:rPr>
          <w:snapToGrid w:val="0"/>
        </w:rPr>
      </w:pPr>
      <w:r>
        <w:rPr>
          <w:snapToGrid w:val="0"/>
        </w:rPr>
        <w:t xml:space="preserve">Мысляева И.Н. Государственные и муниципальные финансы: учеб. – М.: ИФРА-М, 2003. </w:t>
      </w:r>
    </w:p>
    <w:p w:rsidR="007826FE" w:rsidRDefault="007826FE">
      <w:pPr>
        <w:pStyle w:val="a0"/>
      </w:pPr>
      <w:r>
        <w:t xml:space="preserve">Социальная политика: Учебник / Под общ. ред. Н.А. Волгина. - М.: Издательство "Экзамен" 2003. </w:t>
      </w:r>
    </w:p>
    <w:p w:rsidR="007826FE" w:rsidRDefault="007826FE">
      <w:pPr>
        <w:pStyle w:val="a0"/>
      </w:pPr>
      <w:r>
        <w:t xml:space="preserve">Социальная политика: реформы социального страхования // Общество и экономика – 2002. - № 10-11. </w:t>
      </w:r>
    </w:p>
    <w:p w:rsidR="007826FE" w:rsidRDefault="007826FE">
      <w:pPr>
        <w:pStyle w:val="a0"/>
      </w:pPr>
      <w:r>
        <w:t xml:space="preserve">Финансовая система и экономика/под ред.В. В. Нестерова, Н.С. Желтова. – М.: Финансы и Статистика, 2004. </w:t>
      </w:r>
      <w:bookmarkStart w:id="15" w:name="_GoBack"/>
      <w:bookmarkEnd w:id="15"/>
    </w:p>
    <w:sectPr w:rsidR="007826FE">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FE" w:rsidRDefault="007826FE">
      <w:r>
        <w:separator/>
      </w:r>
    </w:p>
  </w:endnote>
  <w:endnote w:type="continuationSeparator" w:id="0">
    <w:p w:rsidR="007826FE" w:rsidRDefault="0078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FE" w:rsidRDefault="007826F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FE" w:rsidRDefault="007826FE">
      <w:r>
        <w:separator/>
      </w:r>
    </w:p>
  </w:footnote>
  <w:footnote w:type="continuationSeparator" w:id="0">
    <w:p w:rsidR="007826FE" w:rsidRDefault="0078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FE" w:rsidRDefault="0094161F">
    <w:pPr>
      <w:pStyle w:val="ac"/>
      <w:framePr w:wrap="auto" w:vAnchor="text" w:hAnchor="margin" w:xAlign="right" w:y="1"/>
      <w:rPr>
        <w:rStyle w:val="af7"/>
      </w:rPr>
    </w:pPr>
    <w:r>
      <w:rPr>
        <w:rStyle w:val="af7"/>
      </w:rPr>
      <w:t>2</w:t>
    </w:r>
  </w:p>
  <w:p w:rsidR="007826FE" w:rsidRDefault="007826F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6F47C7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241A7E"/>
    <w:multiLevelType w:val="multilevel"/>
    <w:tmpl w:val="1ADE0B6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b/>
        <w:bCs/>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2">
    <w:nsid w:val="0BBC5D2E"/>
    <w:multiLevelType w:val="hybridMultilevel"/>
    <w:tmpl w:val="B13486F8"/>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3">
    <w:nsid w:val="11F63C5A"/>
    <w:multiLevelType w:val="hybridMultilevel"/>
    <w:tmpl w:val="EE26F18E"/>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15CA2632"/>
    <w:multiLevelType w:val="hybridMultilevel"/>
    <w:tmpl w:val="00C00682"/>
    <w:lvl w:ilvl="0" w:tplc="04190001">
      <w:start w:val="1"/>
      <w:numFmt w:val="bullet"/>
      <w:lvlText w:val=""/>
      <w:lvlJc w:val="left"/>
      <w:pPr>
        <w:ind w:left="1695" w:hanging="360"/>
      </w:pPr>
      <w:rPr>
        <w:rFonts w:ascii="Symbol" w:hAnsi="Symbol" w:cs="Symbol" w:hint="default"/>
      </w:rPr>
    </w:lvl>
    <w:lvl w:ilvl="1" w:tplc="04190003">
      <w:start w:val="1"/>
      <w:numFmt w:val="bullet"/>
      <w:lvlText w:val="o"/>
      <w:lvlJc w:val="left"/>
      <w:pPr>
        <w:ind w:left="2415" w:hanging="360"/>
      </w:pPr>
      <w:rPr>
        <w:rFonts w:ascii="Courier New" w:hAnsi="Courier New" w:cs="Courier New" w:hint="default"/>
      </w:rPr>
    </w:lvl>
    <w:lvl w:ilvl="2" w:tplc="04190005">
      <w:start w:val="1"/>
      <w:numFmt w:val="bullet"/>
      <w:lvlText w:val=""/>
      <w:lvlJc w:val="left"/>
      <w:pPr>
        <w:ind w:left="3135" w:hanging="360"/>
      </w:pPr>
      <w:rPr>
        <w:rFonts w:ascii="Wingdings" w:hAnsi="Wingdings" w:cs="Wingdings" w:hint="default"/>
      </w:rPr>
    </w:lvl>
    <w:lvl w:ilvl="3" w:tplc="04190001">
      <w:start w:val="1"/>
      <w:numFmt w:val="bullet"/>
      <w:lvlText w:val=""/>
      <w:lvlJc w:val="left"/>
      <w:pPr>
        <w:ind w:left="3855" w:hanging="360"/>
      </w:pPr>
      <w:rPr>
        <w:rFonts w:ascii="Symbol" w:hAnsi="Symbol" w:cs="Symbol" w:hint="default"/>
      </w:rPr>
    </w:lvl>
    <w:lvl w:ilvl="4" w:tplc="04190003">
      <w:start w:val="1"/>
      <w:numFmt w:val="bullet"/>
      <w:lvlText w:val="o"/>
      <w:lvlJc w:val="left"/>
      <w:pPr>
        <w:ind w:left="4575" w:hanging="360"/>
      </w:pPr>
      <w:rPr>
        <w:rFonts w:ascii="Courier New" w:hAnsi="Courier New" w:cs="Courier New" w:hint="default"/>
      </w:rPr>
    </w:lvl>
    <w:lvl w:ilvl="5" w:tplc="04190005">
      <w:start w:val="1"/>
      <w:numFmt w:val="bullet"/>
      <w:lvlText w:val=""/>
      <w:lvlJc w:val="left"/>
      <w:pPr>
        <w:ind w:left="5295" w:hanging="360"/>
      </w:pPr>
      <w:rPr>
        <w:rFonts w:ascii="Wingdings" w:hAnsi="Wingdings" w:cs="Wingdings" w:hint="default"/>
      </w:rPr>
    </w:lvl>
    <w:lvl w:ilvl="6" w:tplc="04190001">
      <w:start w:val="1"/>
      <w:numFmt w:val="bullet"/>
      <w:lvlText w:val=""/>
      <w:lvlJc w:val="left"/>
      <w:pPr>
        <w:ind w:left="6015" w:hanging="360"/>
      </w:pPr>
      <w:rPr>
        <w:rFonts w:ascii="Symbol" w:hAnsi="Symbol" w:cs="Symbol" w:hint="default"/>
      </w:rPr>
    </w:lvl>
    <w:lvl w:ilvl="7" w:tplc="04190003">
      <w:start w:val="1"/>
      <w:numFmt w:val="bullet"/>
      <w:lvlText w:val="o"/>
      <w:lvlJc w:val="left"/>
      <w:pPr>
        <w:ind w:left="6735" w:hanging="360"/>
      </w:pPr>
      <w:rPr>
        <w:rFonts w:ascii="Courier New" w:hAnsi="Courier New" w:cs="Courier New" w:hint="default"/>
      </w:rPr>
    </w:lvl>
    <w:lvl w:ilvl="8" w:tplc="04190005">
      <w:start w:val="1"/>
      <w:numFmt w:val="bullet"/>
      <w:lvlText w:val=""/>
      <w:lvlJc w:val="left"/>
      <w:pPr>
        <w:ind w:left="7455" w:hanging="360"/>
      </w:pPr>
      <w:rPr>
        <w:rFonts w:ascii="Wingdings" w:hAnsi="Wingdings" w:cs="Wingdings" w:hint="default"/>
      </w:rPr>
    </w:lvl>
  </w:abstractNum>
  <w:abstractNum w:abstractNumId="5">
    <w:nsid w:val="178C0DC4"/>
    <w:multiLevelType w:val="multilevel"/>
    <w:tmpl w:val="1ADE0B6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b/>
        <w:bCs/>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6">
    <w:nsid w:val="1A9D31B5"/>
    <w:multiLevelType w:val="multilevel"/>
    <w:tmpl w:val="1ADE0B6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b/>
        <w:bCs/>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7">
    <w:nsid w:val="29112927"/>
    <w:multiLevelType w:val="hybridMultilevel"/>
    <w:tmpl w:val="10EEF932"/>
    <w:lvl w:ilvl="0" w:tplc="0419000F">
      <w:start w:val="1"/>
      <w:numFmt w:val="decimal"/>
      <w:lvlText w:val="%1."/>
      <w:lvlJc w:val="left"/>
      <w:pPr>
        <w:ind w:left="945" w:hanging="360"/>
      </w:pPr>
      <w:rPr>
        <w:rFonts w:ascii="Times New Roman" w:hAnsi="Times New Roman" w:cs="Times New Roman"/>
      </w:rPr>
    </w:lvl>
    <w:lvl w:ilvl="1" w:tplc="04190019">
      <w:start w:val="1"/>
      <w:numFmt w:val="lowerLetter"/>
      <w:lvlText w:val="%2."/>
      <w:lvlJc w:val="left"/>
      <w:pPr>
        <w:ind w:left="1665" w:hanging="360"/>
      </w:pPr>
      <w:rPr>
        <w:rFonts w:ascii="Times New Roman" w:hAnsi="Times New Roman" w:cs="Times New Roman"/>
      </w:rPr>
    </w:lvl>
    <w:lvl w:ilvl="2" w:tplc="0419001B">
      <w:start w:val="1"/>
      <w:numFmt w:val="lowerRoman"/>
      <w:lvlText w:val="%3."/>
      <w:lvlJc w:val="right"/>
      <w:pPr>
        <w:ind w:left="2385" w:hanging="180"/>
      </w:pPr>
      <w:rPr>
        <w:rFonts w:ascii="Times New Roman" w:hAnsi="Times New Roman" w:cs="Times New Roman"/>
      </w:rPr>
    </w:lvl>
    <w:lvl w:ilvl="3" w:tplc="0419000F">
      <w:start w:val="1"/>
      <w:numFmt w:val="decimal"/>
      <w:lvlText w:val="%4."/>
      <w:lvlJc w:val="left"/>
      <w:pPr>
        <w:ind w:left="3105" w:hanging="360"/>
      </w:pPr>
      <w:rPr>
        <w:rFonts w:ascii="Times New Roman" w:hAnsi="Times New Roman" w:cs="Times New Roman"/>
      </w:rPr>
    </w:lvl>
    <w:lvl w:ilvl="4" w:tplc="04190019">
      <w:start w:val="1"/>
      <w:numFmt w:val="lowerLetter"/>
      <w:lvlText w:val="%5."/>
      <w:lvlJc w:val="left"/>
      <w:pPr>
        <w:ind w:left="3825" w:hanging="360"/>
      </w:pPr>
      <w:rPr>
        <w:rFonts w:ascii="Times New Roman" w:hAnsi="Times New Roman" w:cs="Times New Roman"/>
      </w:rPr>
    </w:lvl>
    <w:lvl w:ilvl="5" w:tplc="0419001B">
      <w:start w:val="1"/>
      <w:numFmt w:val="lowerRoman"/>
      <w:lvlText w:val="%6."/>
      <w:lvlJc w:val="right"/>
      <w:pPr>
        <w:ind w:left="4545" w:hanging="180"/>
      </w:pPr>
      <w:rPr>
        <w:rFonts w:ascii="Times New Roman" w:hAnsi="Times New Roman" w:cs="Times New Roman"/>
      </w:rPr>
    </w:lvl>
    <w:lvl w:ilvl="6" w:tplc="0419000F">
      <w:start w:val="1"/>
      <w:numFmt w:val="decimal"/>
      <w:lvlText w:val="%7."/>
      <w:lvlJc w:val="left"/>
      <w:pPr>
        <w:ind w:left="5265" w:hanging="360"/>
      </w:pPr>
      <w:rPr>
        <w:rFonts w:ascii="Times New Roman" w:hAnsi="Times New Roman" w:cs="Times New Roman"/>
      </w:rPr>
    </w:lvl>
    <w:lvl w:ilvl="7" w:tplc="04190019">
      <w:start w:val="1"/>
      <w:numFmt w:val="lowerLetter"/>
      <w:lvlText w:val="%8."/>
      <w:lvlJc w:val="left"/>
      <w:pPr>
        <w:ind w:left="5985" w:hanging="360"/>
      </w:pPr>
      <w:rPr>
        <w:rFonts w:ascii="Times New Roman" w:hAnsi="Times New Roman" w:cs="Times New Roman"/>
      </w:rPr>
    </w:lvl>
    <w:lvl w:ilvl="8" w:tplc="0419001B">
      <w:start w:val="1"/>
      <w:numFmt w:val="lowerRoman"/>
      <w:lvlText w:val="%9."/>
      <w:lvlJc w:val="right"/>
      <w:pPr>
        <w:ind w:left="6705" w:hanging="180"/>
      </w:pPr>
      <w:rPr>
        <w:rFonts w:ascii="Times New Roman" w:hAnsi="Times New Roman" w:cs="Times New Roman"/>
      </w:rPr>
    </w:lvl>
  </w:abstractNum>
  <w:abstractNum w:abstractNumId="8">
    <w:nsid w:val="330C1D42"/>
    <w:multiLevelType w:val="hybridMultilevel"/>
    <w:tmpl w:val="0BB224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7377F87"/>
    <w:multiLevelType w:val="hybridMultilevel"/>
    <w:tmpl w:val="58E4C0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CF95685"/>
    <w:multiLevelType w:val="hybridMultilevel"/>
    <w:tmpl w:val="508C718C"/>
    <w:lvl w:ilvl="0" w:tplc="224ADCBA">
      <w:start w:val="1"/>
      <w:numFmt w:val="decimal"/>
      <w:lvlText w:val="%1."/>
      <w:lvlJc w:val="left"/>
      <w:pPr>
        <w:tabs>
          <w:tab w:val="num" w:pos="786"/>
        </w:tabs>
        <w:ind w:left="786" w:hanging="360"/>
      </w:pPr>
      <w:rPr>
        <w:rFonts w:ascii="Times New Roman" w:hAnsi="Times New Roman" w:cs="Times New Roman"/>
        <w:sz w:val="28"/>
        <w:szCs w:val="28"/>
      </w:rPr>
    </w:lvl>
    <w:lvl w:ilvl="1" w:tplc="04190019">
      <w:start w:val="1"/>
      <w:numFmt w:val="lowerLetter"/>
      <w:lvlText w:val="%2."/>
      <w:lvlJc w:val="left"/>
      <w:pPr>
        <w:tabs>
          <w:tab w:val="num" w:pos="2160"/>
        </w:tabs>
        <w:ind w:left="2160" w:hanging="360"/>
      </w:pPr>
      <w:rPr>
        <w:rFonts w:ascii="Times New Roman" w:hAnsi="Times New Roman" w:cs="Times New Roman"/>
      </w:rPr>
    </w:lvl>
    <w:lvl w:ilvl="2" w:tplc="0419001B">
      <w:start w:val="1"/>
      <w:numFmt w:val="lowerRoman"/>
      <w:lvlText w:val="%3."/>
      <w:lvlJc w:val="right"/>
      <w:pPr>
        <w:tabs>
          <w:tab w:val="num" w:pos="2880"/>
        </w:tabs>
        <w:ind w:left="2880" w:hanging="180"/>
      </w:pPr>
      <w:rPr>
        <w:rFonts w:ascii="Times New Roman" w:hAnsi="Times New Roman" w:cs="Times New Roman"/>
      </w:rPr>
    </w:lvl>
    <w:lvl w:ilvl="3" w:tplc="0419000F">
      <w:start w:val="1"/>
      <w:numFmt w:val="decimal"/>
      <w:lvlText w:val="%4."/>
      <w:lvlJc w:val="left"/>
      <w:pPr>
        <w:tabs>
          <w:tab w:val="num" w:pos="3600"/>
        </w:tabs>
        <w:ind w:left="3600" w:hanging="360"/>
      </w:pPr>
      <w:rPr>
        <w:rFonts w:ascii="Times New Roman" w:hAnsi="Times New Roman" w:cs="Times New Roman"/>
      </w:rPr>
    </w:lvl>
    <w:lvl w:ilvl="4" w:tplc="04190019">
      <w:start w:val="1"/>
      <w:numFmt w:val="lowerLetter"/>
      <w:lvlText w:val="%5."/>
      <w:lvlJc w:val="left"/>
      <w:pPr>
        <w:tabs>
          <w:tab w:val="num" w:pos="4320"/>
        </w:tabs>
        <w:ind w:left="4320" w:hanging="360"/>
      </w:pPr>
      <w:rPr>
        <w:rFonts w:ascii="Times New Roman" w:hAnsi="Times New Roman" w:cs="Times New Roman"/>
      </w:rPr>
    </w:lvl>
    <w:lvl w:ilvl="5" w:tplc="0419001B">
      <w:start w:val="1"/>
      <w:numFmt w:val="lowerRoman"/>
      <w:lvlText w:val="%6."/>
      <w:lvlJc w:val="right"/>
      <w:pPr>
        <w:tabs>
          <w:tab w:val="num" w:pos="5040"/>
        </w:tabs>
        <w:ind w:left="5040" w:hanging="180"/>
      </w:pPr>
      <w:rPr>
        <w:rFonts w:ascii="Times New Roman" w:hAnsi="Times New Roman" w:cs="Times New Roman"/>
      </w:rPr>
    </w:lvl>
    <w:lvl w:ilvl="6" w:tplc="0419000F">
      <w:start w:val="1"/>
      <w:numFmt w:val="decimal"/>
      <w:lvlText w:val="%7."/>
      <w:lvlJc w:val="left"/>
      <w:pPr>
        <w:tabs>
          <w:tab w:val="num" w:pos="5760"/>
        </w:tabs>
        <w:ind w:left="5760" w:hanging="360"/>
      </w:pPr>
      <w:rPr>
        <w:rFonts w:ascii="Times New Roman" w:hAnsi="Times New Roman" w:cs="Times New Roman"/>
      </w:rPr>
    </w:lvl>
    <w:lvl w:ilvl="7" w:tplc="04190019">
      <w:start w:val="1"/>
      <w:numFmt w:val="lowerLetter"/>
      <w:lvlText w:val="%8."/>
      <w:lvlJc w:val="left"/>
      <w:pPr>
        <w:tabs>
          <w:tab w:val="num" w:pos="6480"/>
        </w:tabs>
        <w:ind w:left="6480" w:hanging="360"/>
      </w:pPr>
      <w:rPr>
        <w:rFonts w:ascii="Times New Roman" w:hAnsi="Times New Roman" w:cs="Times New Roman"/>
      </w:rPr>
    </w:lvl>
    <w:lvl w:ilvl="8" w:tplc="0419001B">
      <w:start w:val="1"/>
      <w:numFmt w:val="lowerRoman"/>
      <w:lvlText w:val="%9."/>
      <w:lvlJc w:val="right"/>
      <w:pPr>
        <w:tabs>
          <w:tab w:val="num" w:pos="7200"/>
        </w:tabs>
        <w:ind w:left="7200" w:hanging="180"/>
      </w:pPr>
      <w:rPr>
        <w:rFonts w:ascii="Times New Roman" w:hAnsi="Times New Roman" w:cs="Times New Roman"/>
      </w:rPr>
    </w:lvl>
  </w:abstractNum>
  <w:abstractNum w:abstractNumId="11">
    <w:nsid w:val="46876F69"/>
    <w:multiLevelType w:val="hybridMultilevel"/>
    <w:tmpl w:val="C7E8BE5E"/>
    <w:lvl w:ilvl="0" w:tplc="0419000F">
      <w:start w:val="1"/>
      <w:numFmt w:val="decimal"/>
      <w:lvlText w:val="%1."/>
      <w:lvlJc w:val="left"/>
      <w:pPr>
        <w:ind w:left="1770" w:hanging="360"/>
      </w:pPr>
      <w:rPr>
        <w:rFonts w:ascii="Times New Roman" w:hAnsi="Times New Roman" w:cs="Times New Roman"/>
      </w:rPr>
    </w:lvl>
    <w:lvl w:ilvl="1" w:tplc="04190019">
      <w:start w:val="1"/>
      <w:numFmt w:val="lowerLetter"/>
      <w:lvlText w:val="%2."/>
      <w:lvlJc w:val="left"/>
      <w:pPr>
        <w:ind w:left="2490" w:hanging="360"/>
      </w:pPr>
      <w:rPr>
        <w:rFonts w:ascii="Times New Roman" w:hAnsi="Times New Roman" w:cs="Times New Roman"/>
      </w:rPr>
    </w:lvl>
    <w:lvl w:ilvl="2" w:tplc="0419001B">
      <w:start w:val="1"/>
      <w:numFmt w:val="lowerRoman"/>
      <w:lvlText w:val="%3."/>
      <w:lvlJc w:val="right"/>
      <w:pPr>
        <w:ind w:left="3210" w:hanging="180"/>
      </w:pPr>
      <w:rPr>
        <w:rFonts w:ascii="Times New Roman" w:hAnsi="Times New Roman" w:cs="Times New Roman"/>
      </w:rPr>
    </w:lvl>
    <w:lvl w:ilvl="3" w:tplc="0419000F">
      <w:start w:val="1"/>
      <w:numFmt w:val="decimal"/>
      <w:lvlText w:val="%4."/>
      <w:lvlJc w:val="left"/>
      <w:pPr>
        <w:ind w:left="3930" w:hanging="360"/>
      </w:pPr>
      <w:rPr>
        <w:rFonts w:ascii="Times New Roman" w:hAnsi="Times New Roman" w:cs="Times New Roman"/>
      </w:rPr>
    </w:lvl>
    <w:lvl w:ilvl="4" w:tplc="04190019">
      <w:start w:val="1"/>
      <w:numFmt w:val="lowerLetter"/>
      <w:lvlText w:val="%5."/>
      <w:lvlJc w:val="left"/>
      <w:pPr>
        <w:ind w:left="4650" w:hanging="360"/>
      </w:pPr>
      <w:rPr>
        <w:rFonts w:ascii="Times New Roman" w:hAnsi="Times New Roman" w:cs="Times New Roman"/>
      </w:rPr>
    </w:lvl>
    <w:lvl w:ilvl="5" w:tplc="0419001B">
      <w:start w:val="1"/>
      <w:numFmt w:val="lowerRoman"/>
      <w:lvlText w:val="%6."/>
      <w:lvlJc w:val="right"/>
      <w:pPr>
        <w:ind w:left="5370" w:hanging="180"/>
      </w:pPr>
      <w:rPr>
        <w:rFonts w:ascii="Times New Roman" w:hAnsi="Times New Roman" w:cs="Times New Roman"/>
      </w:rPr>
    </w:lvl>
    <w:lvl w:ilvl="6" w:tplc="0419000F">
      <w:start w:val="1"/>
      <w:numFmt w:val="decimal"/>
      <w:lvlText w:val="%7."/>
      <w:lvlJc w:val="left"/>
      <w:pPr>
        <w:ind w:left="6090" w:hanging="360"/>
      </w:pPr>
      <w:rPr>
        <w:rFonts w:ascii="Times New Roman" w:hAnsi="Times New Roman" w:cs="Times New Roman"/>
      </w:rPr>
    </w:lvl>
    <w:lvl w:ilvl="7" w:tplc="04190019">
      <w:start w:val="1"/>
      <w:numFmt w:val="lowerLetter"/>
      <w:lvlText w:val="%8."/>
      <w:lvlJc w:val="left"/>
      <w:pPr>
        <w:ind w:left="6810" w:hanging="360"/>
      </w:pPr>
      <w:rPr>
        <w:rFonts w:ascii="Times New Roman" w:hAnsi="Times New Roman" w:cs="Times New Roman"/>
      </w:rPr>
    </w:lvl>
    <w:lvl w:ilvl="8" w:tplc="0419001B">
      <w:start w:val="1"/>
      <w:numFmt w:val="lowerRoman"/>
      <w:lvlText w:val="%9."/>
      <w:lvlJc w:val="right"/>
      <w:pPr>
        <w:ind w:left="7530" w:hanging="180"/>
      </w:pPr>
      <w:rPr>
        <w:rFonts w:ascii="Times New Roman" w:hAnsi="Times New Roman" w:cs="Times New Roman"/>
      </w:rPr>
    </w:lvl>
  </w:abstractNum>
  <w:abstractNum w:abstractNumId="12">
    <w:nsid w:val="47F36B1A"/>
    <w:multiLevelType w:val="hybridMultilevel"/>
    <w:tmpl w:val="16F8A424"/>
    <w:lvl w:ilvl="0" w:tplc="04190003">
      <w:start w:val="1"/>
      <w:numFmt w:val="decimal"/>
      <w:lvlText w:val="%1."/>
      <w:lvlJc w:val="left"/>
      <w:pPr>
        <w:ind w:left="2145" w:hanging="360"/>
      </w:pPr>
      <w:rPr>
        <w:rFonts w:ascii="Times New Roman" w:hAnsi="Times New Roman" w:cs="Times New Roman"/>
      </w:rPr>
    </w:lvl>
    <w:lvl w:ilvl="1" w:tplc="04190019">
      <w:start w:val="1"/>
      <w:numFmt w:val="lowerLetter"/>
      <w:lvlText w:val="%2."/>
      <w:lvlJc w:val="left"/>
      <w:pPr>
        <w:ind w:left="2865" w:hanging="360"/>
      </w:pPr>
      <w:rPr>
        <w:rFonts w:ascii="Times New Roman" w:hAnsi="Times New Roman" w:cs="Times New Roman"/>
      </w:rPr>
    </w:lvl>
    <w:lvl w:ilvl="2" w:tplc="0419001B">
      <w:start w:val="1"/>
      <w:numFmt w:val="lowerRoman"/>
      <w:lvlText w:val="%3."/>
      <w:lvlJc w:val="right"/>
      <w:pPr>
        <w:ind w:left="3585" w:hanging="180"/>
      </w:pPr>
      <w:rPr>
        <w:rFonts w:ascii="Times New Roman" w:hAnsi="Times New Roman" w:cs="Times New Roman"/>
      </w:rPr>
    </w:lvl>
    <w:lvl w:ilvl="3" w:tplc="0419000F">
      <w:start w:val="1"/>
      <w:numFmt w:val="decimal"/>
      <w:lvlText w:val="%4."/>
      <w:lvlJc w:val="left"/>
      <w:pPr>
        <w:ind w:left="4305" w:hanging="360"/>
      </w:pPr>
      <w:rPr>
        <w:rFonts w:ascii="Times New Roman" w:hAnsi="Times New Roman" w:cs="Times New Roman"/>
      </w:rPr>
    </w:lvl>
    <w:lvl w:ilvl="4" w:tplc="04190019">
      <w:start w:val="1"/>
      <w:numFmt w:val="lowerLetter"/>
      <w:lvlText w:val="%5."/>
      <w:lvlJc w:val="left"/>
      <w:pPr>
        <w:ind w:left="5025" w:hanging="360"/>
      </w:pPr>
      <w:rPr>
        <w:rFonts w:ascii="Times New Roman" w:hAnsi="Times New Roman" w:cs="Times New Roman"/>
      </w:rPr>
    </w:lvl>
    <w:lvl w:ilvl="5" w:tplc="0419001B">
      <w:start w:val="1"/>
      <w:numFmt w:val="lowerRoman"/>
      <w:lvlText w:val="%6."/>
      <w:lvlJc w:val="right"/>
      <w:pPr>
        <w:ind w:left="5745" w:hanging="180"/>
      </w:pPr>
      <w:rPr>
        <w:rFonts w:ascii="Times New Roman" w:hAnsi="Times New Roman" w:cs="Times New Roman"/>
      </w:rPr>
    </w:lvl>
    <w:lvl w:ilvl="6" w:tplc="0419000F">
      <w:start w:val="1"/>
      <w:numFmt w:val="decimal"/>
      <w:lvlText w:val="%7."/>
      <w:lvlJc w:val="left"/>
      <w:pPr>
        <w:ind w:left="6465" w:hanging="360"/>
      </w:pPr>
      <w:rPr>
        <w:rFonts w:ascii="Times New Roman" w:hAnsi="Times New Roman" w:cs="Times New Roman"/>
      </w:rPr>
    </w:lvl>
    <w:lvl w:ilvl="7" w:tplc="04190019">
      <w:start w:val="1"/>
      <w:numFmt w:val="lowerLetter"/>
      <w:lvlText w:val="%8."/>
      <w:lvlJc w:val="left"/>
      <w:pPr>
        <w:ind w:left="7185" w:hanging="360"/>
      </w:pPr>
      <w:rPr>
        <w:rFonts w:ascii="Times New Roman" w:hAnsi="Times New Roman" w:cs="Times New Roman"/>
      </w:rPr>
    </w:lvl>
    <w:lvl w:ilvl="8" w:tplc="0419001B">
      <w:start w:val="1"/>
      <w:numFmt w:val="lowerRoman"/>
      <w:lvlText w:val="%9."/>
      <w:lvlJc w:val="right"/>
      <w:pPr>
        <w:ind w:left="7905" w:hanging="180"/>
      </w:pPr>
      <w:rPr>
        <w:rFonts w:ascii="Times New Roman" w:hAnsi="Times New Roman" w:cs="Times New Roman"/>
      </w:rPr>
    </w:lvl>
  </w:abstractNum>
  <w:abstractNum w:abstractNumId="13">
    <w:nsid w:val="4B746AF8"/>
    <w:multiLevelType w:val="multilevel"/>
    <w:tmpl w:val="1ADE0B6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b/>
        <w:bCs/>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14">
    <w:nsid w:val="4B874747"/>
    <w:multiLevelType w:val="hybridMultilevel"/>
    <w:tmpl w:val="79867FD8"/>
    <w:lvl w:ilvl="0" w:tplc="0419000F">
      <w:start w:val="1"/>
      <w:numFmt w:val="decimal"/>
      <w:lvlText w:val="%1."/>
      <w:lvlJc w:val="left"/>
      <w:pPr>
        <w:ind w:left="1170" w:hanging="360"/>
      </w:pPr>
      <w:rPr>
        <w:rFonts w:ascii="Times New Roman" w:hAnsi="Times New Roman" w:cs="Times New Roman"/>
      </w:rPr>
    </w:lvl>
    <w:lvl w:ilvl="1" w:tplc="04190019">
      <w:start w:val="1"/>
      <w:numFmt w:val="lowerLetter"/>
      <w:lvlText w:val="%2."/>
      <w:lvlJc w:val="left"/>
      <w:pPr>
        <w:ind w:left="1890" w:hanging="360"/>
      </w:pPr>
      <w:rPr>
        <w:rFonts w:ascii="Times New Roman" w:hAnsi="Times New Roman" w:cs="Times New Roman"/>
      </w:rPr>
    </w:lvl>
    <w:lvl w:ilvl="2" w:tplc="0419001B">
      <w:start w:val="1"/>
      <w:numFmt w:val="lowerRoman"/>
      <w:lvlText w:val="%3."/>
      <w:lvlJc w:val="right"/>
      <w:pPr>
        <w:ind w:left="2610" w:hanging="180"/>
      </w:pPr>
      <w:rPr>
        <w:rFonts w:ascii="Times New Roman" w:hAnsi="Times New Roman" w:cs="Times New Roman"/>
      </w:rPr>
    </w:lvl>
    <w:lvl w:ilvl="3" w:tplc="0419000F">
      <w:start w:val="1"/>
      <w:numFmt w:val="decimal"/>
      <w:lvlText w:val="%4."/>
      <w:lvlJc w:val="left"/>
      <w:pPr>
        <w:ind w:left="3330" w:hanging="360"/>
      </w:pPr>
      <w:rPr>
        <w:rFonts w:ascii="Times New Roman" w:hAnsi="Times New Roman" w:cs="Times New Roman"/>
      </w:rPr>
    </w:lvl>
    <w:lvl w:ilvl="4" w:tplc="04190019">
      <w:start w:val="1"/>
      <w:numFmt w:val="lowerLetter"/>
      <w:lvlText w:val="%5."/>
      <w:lvlJc w:val="left"/>
      <w:pPr>
        <w:ind w:left="4050" w:hanging="360"/>
      </w:pPr>
      <w:rPr>
        <w:rFonts w:ascii="Times New Roman" w:hAnsi="Times New Roman" w:cs="Times New Roman"/>
      </w:rPr>
    </w:lvl>
    <w:lvl w:ilvl="5" w:tplc="0419001B">
      <w:start w:val="1"/>
      <w:numFmt w:val="lowerRoman"/>
      <w:lvlText w:val="%6."/>
      <w:lvlJc w:val="right"/>
      <w:pPr>
        <w:ind w:left="4770" w:hanging="180"/>
      </w:pPr>
      <w:rPr>
        <w:rFonts w:ascii="Times New Roman" w:hAnsi="Times New Roman" w:cs="Times New Roman"/>
      </w:rPr>
    </w:lvl>
    <w:lvl w:ilvl="6" w:tplc="0419000F">
      <w:start w:val="1"/>
      <w:numFmt w:val="decimal"/>
      <w:lvlText w:val="%7."/>
      <w:lvlJc w:val="left"/>
      <w:pPr>
        <w:ind w:left="5490" w:hanging="360"/>
      </w:pPr>
      <w:rPr>
        <w:rFonts w:ascii="Times New Roman" w:hAnsi="Times New Roman" w:cs="Times New Roman"/>
      </w:rPr>
    </w:lvl>
    <w:lvl w:ilvl="7" w:tplc="04190019">
      <w:start w:val="1"/>
      <w:numFmt w:val="lowerLetter"/>
      <w:lvlText w:val="%8."/>
      <w:lvlJc w:val="left"/>
      <w:pPr>
        <w:ind w:left="6210" w:hanging="360"/>
      </w:pPr>
      <w:rPr>
        <w:rFonts w:ascii="Times New Roman" w:hAnsi="Times New Roman" w:cs="Times New Roman"/>
      </w:rPr>
    </w:lvl>
    <w:lvl w:ilvl="8" w:tplc="0419001B">
      <w:start w:val="1"/>
      <w:numFmt w:val="lowerRoman"/>
      <w:lvlText w:val="%9."/>
      <w:lvlJc w:val="right"/>
      <w:pPr>
        <w:ind w:left="6930" w:hanging="180"/>
      </w:pPr>
      <w:rPr>
        <w:rFonts w:ascii="Times New Roman" w:hAnsi="Times New Roman" w:cs="Times New Roman"/>
      </w:rPr>
    </w:lvl>
  </w:abstractNum>
  <w:abstractNum w:abstractNumId="15">
    <w:nsid w:val="4E1009F3"/>
    <w:multiLevelType w:val="hybridMultilevel"/>
    <w:tmpl w:val="A09E37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1C71B7"/>
    <w:multiLevelType w:val="hybridMultilevel"/>
    <w:tmpl w:val="7494EB8E"/>
    <w:lvl w:ilvl="0" w:tplc="0419000F">
      <w:start w:val="1"/>
      <w:numFmt w:val="decimal"/>
      <w:lvlText w:val="%1."/>
      <w:lvlJc w:val="left"/>
      <w:pPr>
        <w:ind w:left="2895" w:hanging="360"/>
      </w:pPr>
      <w:rPr>
        <w:rFonts w:ascii="Times New Roman" w:hAnsi="Times New Roman" w:cs="Times New Roman"/>
      </w:rPr>
    </w:lvl>
    <w:lvl w:ilvl="1" w:tplc="04190019">
      <w:start w:val="1"/>
      <w:numFmt w:val="lowerLetter"/>
      <w:lvlText w:val="%2."/>
      <w:lvlJc w:val="left"/>
      <w:pPr>
        <w:ind w:left="3615" w:hanging="360"/>
      </w:pPr>
      <w:rPr>
        <w:rFonts w:ascii="Times New Roman" w:hAnsi="Times New Roman" w:cs="Times New Roman"/>
      </w:rPr>
    </w:lvl>
    <w:lvl w:ilvl="2" w:tplc="0419001B">
      <w:start w:val="1"/>
      <w:numFmt w:val="lowerRoman"/>
      <w:lvlText w:val="%3."/>
      <w:lvlJc w:val="right"/>
      <w:pPr>
        <w:ind w:left="4335" w:hanging="180"/>
      </w:pPr>
      <w:rPr>
        <w:rFonts w:ascii="Times New Roman" w:hAnsi="Times New Roman" w:cs="Times New Roman"/>
      </w:rPr>
    </w:lvl>
    <w:lvl w:ilvl="3" w:tplc="0419000F">
      <w:start w:val="1"/>
      <w:numFmt w:val="decimal"/>
      <w:lvlText w:val="%4."/>
      <w:lvlJc w:val="left"/>
      <w:pPr>
        <w:ind w:left="5055" w:hanging="360"/>
      </w:pPr>
      <w:rPr>
        <w:rFonts w:ascii="Times New Roman" w:hAnsi="Times New Roman" w:cs="Times New Roman"/>
      </w:rPr>
    </w:lvl>
    <w:lvl w:ilvl="4" w:tplc="04190019">
      <w:start w:val="1"/>
      <w:numFmt w:val="lowerLetter"/>
      <w:lvlText w:val="%5."/>
      <w:lvlJc w:val="left"/>
      <w:pPr>
        <w:ind w:left="5775" w:hanging="360"/>
      </w:pPr>
      <w:rPr>
        <w:rFonts w:ascii="Times New Roman" w:hAnsi="Times New Roman" w:cs="Times New Roman"/>
      </w:rPr>
    </w:lvl>
    <w:lvl w:ilvl="5" w:tplc="0419001B">
      <w:start w:val="1"/>
      <w:numFmt w:val="lowerRoman"/>
      <w:lvlText w:val="%6."/>
      <w:lvlJc w:val="right"/>
      <w:pPr>
        <w:ind w:left="6495" w:hanging="180"/>
      </w:pPr>
      <w:rPr>
        <w:rFonts w:ascii="Times New Roman" w:hAnsi="Times New Roman" w:cs="Times New Roman"/>
      </w:rPr>
    </w:lvl>
    <w:lvl w:ilvl="6" w:tplc="0419000F">
      <w:start w:val="1"/>
      <w:numFmt w:val="decimal"/>
      <w:lvlText w:val="%7."/>
      <w:lvlJc w:val="left"/>
      <w:pPr>
        <w:ind w:left="7215" w:hanging="360"/>
      </w:pPr>
      <w:rPr>
        <w:rFonts w:ascii="Times New Roman" w:hAnsi="Times New Roman" w:cs="Times New Roman"/>
      </w:rPr>
    </w:lvl>
    <w:lvl w:ilvl="7" w:tplc="04190019">
      <w:start w:val="1"/>
      <w:numFmt w:val="lowerLetter"/>
      <w:lvlText w:val="%8."/>
      <w:lvlJc w:val="left"/>
      <w:pPr>
        <w:ind w:left="7935" w:hanging="360"/>
      </w:pPr>
      <w:rPr>
        <w:rFonts w:ascii="Times New Roman" w:hAnsi="Times New Roman" w:cs="Times New Roman"/>
      </w:rPr>
    </w:lvl>
    <w:lvl w:ilvl="8" w:tplc="0419001B">
      <w:start w:val="1"/>
      <w:numFmt w:val="lowerRoman"/>
      <w:lvlText w:val="%9."/>
      <w:lvlJc w:val="right"/>
      <w:pPr>
        <w:ind w:left="8655" w:hanging="180"/>
      </w:pPr>
      <w:rPr>
        <w:rFonts w:ascii="Times New Roman" w:hAnsi="Times New Roman" w:cs="Times New Roman"/>
      </w:rPr>
    </w:lvl>
  </w:abstractNum>
  <w:abstractNum w:abstractNumId="17">
    <w:nsid w:val="585324B8"/>
    <w:multiLevelType w:val="multilevel"/>
    <w:tmpl w:val="DA6A8DAE"/>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8">
    <w:nsid w:val="60392F5C"/>
    <w:multiLevelType w:val="multilevel"/>
    <w:tmpl w:val="0D688B5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19">
    <w:nsid w:val="60A021A1"/>
    <w:multiLevelType w:val="hybridMultilevel"/>
    <w:tmpl w:val="B3F67CC8"/>
    <w:lvl w:ilvl="0" w:tplc="0419000F">
      <w:start w:val="1"/>
      <w:numFmt w:val="decimal"/>
      <w:lvlText w:val="%1."/>
      <w:lvlJc w:val="left"/>
      <w:pPr>
        <w:ind w:left="1770" w:hanging="360"/>
      </w:pPr>
      <w:rPr>
        <w:rFonts w:ascii="Times New Roman" w:hAnsi="Times New Roman" w:cs="Times New Roman"/>
      </w:rPr>
    </w:lvl>
    <w:lvl w:ilvl="1" w:tplc="04190019">
      <w:start w:val="1"/>
      <w:numFmt w:val="lowerLetter"/>
      <w:lvlText w:val="%2."/>
      <w:lvlJc w:val="left"/>
      <w:pPr>
        <w:ind w:left="2490" w:hanging="360"/>
      </w:pPr>
      <w:rPr>
        <w:rFonts w:ascii="Times New Roman" w:hAnsi="Times New Roman" w:cs="Times New Roman"/>
      </w:rPr>
    </w:lvl>
    <w:lvl w:ilvl="2" w:tplc="0419001B">
      <w:start w:val="1"/>
      <w:numFmt w:val="lowerRoman"/>
      <w:lvlText w:val="%3."/>
      <w:lvlJc w:val="right"/>
      <w:pPr>
        <w:ind w:left="3210" w:hanging="180"/>
      </w:pPr>
      <w:rPr>
        <w:rFonts w:ascii="Times New Roman" w:hAnsi="Times New Roman" w:cs="Times New Roman"/>
      </w:rPr>
    </w:lvl>
    <w:lvl w:ilvl="3" w:tplc="0419000F">
      <w:start w:val="1"/>
      <w:numFmt w:val="decimal"/>
      <w:lvlText w:val="%4."/>
      <w:lvlJc w:val="left"/>
      <w:pPr>
        <w:ind w:left="3930" w:hanging="360"/>
      </w:pPr>
      <w:rPr>
        <w:rFonts w:ascii="Times New Roman" w:hAnsi="Times New Roman" w:cs="Times New Roman"/>
      </w:rPr>
    </w:lvl>
    <w:lvl w:ilvl="4" w:tplc="04190019">
      <w:start w:val="1"/>
      <w:numFmt w:val="lowerLetter"/>
      <w:lvlText w:val="%5."/>
      <w:lvlJc w:val="left"/>
      <w:pPr>
        <w:ind w:left="4650" w:hanging="360"/>
      </w:pPr>
      <w:rPr>
        <w:rFonts w:ascii="Times New Roman" w:hAnsi="Times New Roman" w:cs="Times New Roman"/>
      </w:rPr>
    </w:lvl>
    <w:lvl w:ilvl="5" w:tplc="0419001B">
      <w:start w:val="1"/>
      <w:numFmt w:val="lowerRoman"/>
      <w:lvlText w:val="%6."/>
      <w:lvlJc w:val="right"/>
      <w:pPr>
        <w:ind w:left="5370" w:hanging="180"/>
      </w:pPr>
      <w:rPr>
        <w:rFonts w:ascii="Times New Roman" w:hAnsi="Times New Roman" w:cs="Times New Roman"/>
      </w:rPr>
    </w:lvl>
    <w:lvl w:ilvl="6" w:tplc="0419000F">
      <w:start w:val="1"/>
      <w:numFmt w:val="decimal"/>
      <w:lvlText w:val="%7."/>
      <w:lvlJc w:val="left"/>
      <w:pPr>
        <w:ind w:left="6090" w:hanging="360"/>
      </w:pPr>
      <w:rPr>
        <w:rFonts w:ascii="Times New Roman" w:hAnsi="Times New Roman" w:cs="Times New Roman"/>
      </w:rPr>
    </w:lvl>
    <w:lvl w:ilvl="7" w:tplc="04190019">
      <w:start w:val="1"/>
      <w:numFmt w:val="lowerLetter"/>
      <w:lvlText w:val="%8."/>
      <w:lvlJc w:val="left"/>
      <w:pPr>
        <w:ind w:left="6810" w:hanging="360"/>
      </w:pPr>
      <w:rPr>
        <w:rFonts w:ascii="Times New Roman" w:hAnsi="Times New Roman" w:cs="Times New Roman"/>
      </w:rPr>
    </w:lvl>
    <w:lvl w:ilvl="8" w:tplc="0419001B">
      <w:start w:val="1"/>
      <w:numFmt w:val="lowerRoman"/>
      <w:lvlText w:val="%9."/>
      <w:lvlJc w:val="right"/>
      <w:pPr>
        <w:ind w:left="7530" w:hanging="180"/>
      </w:pPr>
      <w:rPr>
        <w:rFonts w:ascii="Times New Roman" w:hAnsi="Times New Roman" w:cs="Times New Roman"/>
      </w:rPr>
    </w:lvl>
  </w:abstractNum>
  <w:abstractNum w:abstractNumId="20">
    <w:nsid w:val="627146A5"/>
    <w:multiLevelType w:val="singleLevel"/>
    <w:tmpl w:val="0419000F"/>
    <w:lvl w:ilvl="0">
      <w:start w:val="1"/>
      <w:numFmt w:val="decimal"/>
      <w:lvlText w:val="%1."/>
      <w:lvlJc w:val="left"/>
      <w:pPr>
        <w:tabs>
          <w:tab w:val="num" w:pos="1920"/>
        </w:tabs>
        <w:ind w:left="1920" w:hanging="360"/>
      </w:pPr>
      <w:rPr>
        <w:rFonts w:ascii="Times New Roman" w:hAnsi="Times New Roman" w:cs="Times New Roman"/>
      </w:rPr>
    </w:lvl>
  </w:abstractNum>
  <w:abstractNum w:abstractNumId="21">
    <w:nsid w:val="653A2968"/>
    <w:multiLevelType w:val="multilevel"/>
    <w:tmpl w:val="7BAE5E4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nsid w:val="673A686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6DBB7688"/>
    <w:multiLevelType w:val="hybridMultilevel"/>
    <w:tmpl w:val="FCE21864"/>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4">
    <w:nsid w:val="6F6A16BA"/>
    <w:multiLevelType w:val="hybridMultilevel"/>
    <w:tmpl w:val="4224CDE6"/>
    <w:lvl w:ilvl="0" w:tplc="0419000F">
      <w:start w:val="1"/>
      <w:numFmt w:val="decimal"/>
      <w:lvlText w:val="%1."/>
      <w:lvlJc w:val="left"/>
      <w:pPr>
        <w:ind w:left="2895" w:hanging="360"/>
      </w:pPr>
      <w:rPr>
        <w:rFonts w:ascii="Times New Roman" w:hAnsi="Times New Roman" w:cs="Times New Roman"/>
      </w:rPr>
    </w:lvl>
    <w:lvl w:ilvl="1" w:tplc="04190019">
      <w:start w:val="1"/>
      <w:numFmt w:val="lowerLetter"/>
      <w:lvlText w:val="%2."/>
      <w:lvlJc w:val="left"/>
      <w:pPr>
        <w:ind w:left="3615" w:hanging="360"/>
      </w:pPr>
      <w:rPr>
        <w:rFonts w:ascii="Times New Roman" w:hAnsi="Times New Roman" w:cs="Times New Roman"/>
      </w:rPr>
    </w:lvl>
    <w:lvl w:ilvl="2" w:tplc="0419001B">
      <w:start w:val="1"/>
      <w:numFmt w:val="lowerRoman"/>
      <w:lvlText w:val="%3."/>
      <w:lvlJc w:val="right"/>
      <w:pPr>
        <w:ind w:left="4335" w:hanging="180"/>
      </w:pPr>
      <w:rPr>
        <w:rFonts w:ascii="Times New Roman" w:hAnsi="Times New Roman" w:cs="Times New Roman"/>
      </w:rPr>
    </w:lvl>
    <w:lvl w:ilvl="3" w:tplc="0419000F">
      <w:start w:val="1"/>
      <w:numFmt w:val="decimal"/>
      <w:lvlText w:val="%4."/>
      <w:lvlJc w:val="left"/>
      <w:pPr>
        <w:ind w:left="5055" w:hanging="360"/>
      </w:pPr>
      <w:rPr>
        <w:rFonts w:ascii="Times New Roman" w:hAnsi="Times New Roman" w:cs="Times New Roman"/>
      </w:rPr>
    </w:lvl>
    <w:lvl w:ilvl="4" w:tplc="04190019">
      <w:start w:val="1"/>
      <w:numFmt w:val="lowerLetter"/>
      <w:lvlText w:val="%5."/>
      <w:lvlJc w:val="left"/>
      <w:pPr>
        <w:ind w:left="5775" w:hanging="360"/>
      </w:pPr>
      <w:rPr>
        <w:rFonts w:ascii="Times New Roman" w:hAnsi="Times New Roman" w:cs="Times New Roman"/>
      </w:rPr>
    </w:lvl>
    <w:lvl w:ilvl="5" w:tplc="0419001B">
      <w:start w:val="1"/>
      <w:numFmt w:val="lowerRoman"/>
      <w:lvlText w:val="%6."/>
      <w:lvlJc w:val="right"/>
      <w:pPr>
        <w:ind w:left="6495" w:hanging="180"/>
      </w:pPr>
      <w:rPr>
        <w:rFonts w:ascii="Times New Roman" w:hAnsi="Times New Roman" w:cs="Times New Roman"/>
      </w:rPr>
    </w:lvl>
    <w:lvl w:ilvl="6" w:tplc="0419000F">
      <w:start w:val="1"/>
      <w:numFmt w:val="decimal"/>
      <w:lvlText w:val="%7."/>
      <w:lvlJc w:val="left"/>
      <w:pPr>
        <w:ind w:left="7215" w:hanging="360"/>
      </w:pPr>
      <w:rPr>
        <w:rFonts w:ascii="Times New Roman" w:hAnsi="Times New Roman" w:cs="Times New Roman"/>
      </w:rPr>
    </w:lvl>
    <w:lvl w:ilvl="7" w:tplc="04190019">
      <w:start w:val="1"/>
      <w:numFmt w:val="lowerLetter"/>
      <w:lvlText w:val="%8."/>
      <w:lvlJc w:val="left"/>
      <w:pPr>
        <w:ind w:left="7935" w:hanging="360"/>
      </w:pPr>
      <w:rPr>
        <w:rFonts w:ascii="Times New Roman" w:hAnsi="Times New Roman" w:cs="Times New Roman"/>
      </w:rPr>
    </w:lvl>
    <w:lvl w:ilvl="8" w:tplc="0419001B">
      <w:start w:val="1"/>
      <w:numFmt w:val="lowerRoman"/>
      <w:lvlText w:val="%9."/>
      <w:lvlJc w:val="right"/>
      <w:pPr>
        <w:ind w:left="8655" w:hanging="180"/>
      </w:pPr>
      <w:rPr>
        <w:rFonts w:ascii="Times New Roman" w:hAnsi="Times New Roman" w:cs="Times New Roman"/>
      </w:rPr>
    </w:lvl>
  </w:abstractNum>
  <w:abstractNum w:abstractNumId="25">
    <w:nsid w:val="745704CC"/>
    <w:multiLevelType w:val="hybridMultilevel"/>
    <w:tmpl w:val="97FE97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9882573"/>
    <w:multiLevelType w:val="hybridMultilevel"/>
    <w:tmpl w:val="E37A7E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DD34BEA"/>
    <w:multiLevelType w:val="singleLevel"/>
    <w:tmpl w:val="E3F23BB0"/>
    <w:lvl w:ilvl="0">
      <w:start w:val="1"/>
      <w:numFmt w:val="decimal"/>
      <w:pStyle w:val="a0"/>
      <w:lvlText w:val="%1."/>
      <w:lvlJc w:val="left"/>
      <w:pPr>
        <w:tabs>
          <w:tab w:val="num" w:pos="1080"/>
        </w:tabs>
        <w:ind w:firstLine="720"/>
      </w:pPr>
    </w:lvl>
  </w:abstractNum>
  <w:num w:numId="1">
    <w:abstractNumId w:val="21"/>
  </w:num>
  <w:num w:numId="2">
    <w:abstractNumId w:val="17"/>
  </w:num>
  <w:num w:numId="3">
    <w:abstractNumId w:val="13"/>
  </w:num>
  <w:num w:numId="4">
    <w:abstractNumId w:val="22"/>
  </w:num>
  <w:num w:numId="5">
    <w:abstractNumId w:val="18"/>
  </w:num>
  <w:num w:numId="6">
    <w:abstractNumId w:val="6"/>
  </w:num>
  <w:num w:numId="7">
    <w:abstractNumId w:val="5"/>
  </w:num>
  <w:num w:numId="8">
    <w:abstractNumId w:val="1"/>
  </w:num>
  <w:num w:numId="9">
    <w:abstractNumId w:val="20"/>
    <w:lvlOverride w:ilvl="0">
      <w:startOverride w:val="1"/>
    </w:lvlOverride>
  </w:num>
  <w:num w:numId="10">
    <w:abstractNumId w:val="3"/>
  </w:num>
  <w:num w:numId="11">
    <w:abstractNumId w:val="8"/>
  </w:num>
  <w:num w:numId="12">
    <w:abstractNumId w:val="23"/>
  </w:num>
  <w:num w:numId="13">
    <w:abstractNumId w:val="2"/>
  </w:num>
  <w:num w:numId="14">
    <w:abstractNumId w:val="14"/>
  </w:num>
  <w:num w:numId="15">
    <w:abstractNumId w:val="26"/>
  </w:num>
  <w:num w:numId="16">
    <w:abstractNumId w:val="7"/>
  </w:num>
  <w:num w:numId="17">
    <w:abstractNumId w:val="15"/>
  </w:num>
  <w:num w:numId="18">
    <w:abstractNumId w:val="11"/>
  </w:num>
  <w:num w:numId="19">
    <w:abstractNumId w:val="19"/>
  </w:num>
  <w:num w:numId="20">
    <w:abstractNumId w:val="24"/>
  </w:num>
  <w:num w:numId="21">
    <w:abstractNumId w:val="4"/>
  </w:num>
  <w:num w:numId="22">
    <w:abstractNumId w:val="16"/>
  </w:num>
  <w:num w:numId="23">
    <w:abstractNumId w:val="9"/>
  </w:num>
  <w:num w:numId="24">
    <w:abstractNumId w:val="10"/>
  </w:num>
  <w:num w:numId="25">
    <w:abstractNumId w:val="12"/>
  </w:num>
  <w:num w:numId="26">
    <w:abstractNumId w:val="0"/>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61F"/>
    <w:rsid w:val="007826FE"/>
    <w:rsid w:val="007901C1"/>
    <w:rsid w:val="0094161F"/>
    <w:rsid w:val="00EB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93D06C-DEA2-44FC-A69B-4D29A9B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11">
    <w:name w:val="заголовок 1"/>
    <w:basedOn w:val="a1"/>
    <w:next w:val="a1"/>
    <w:uiPriority w:val="99"/>
    <w:pPr>
      <w:keepNext/>
      <w:autoSpaceDE w:val="0"/>
      <w:autoSpaceDN w:val="0"/>
      <w:ind w:right="-1"/>
      <w:jc w:val="center"/>
      <w:outlineLvl w:val="0"/>
    </w:pPr>
    <w:rPr>
      <w:b/>
      <w:bCs/>
    </w:rPr>
  </w:style>
  <w:style w:type="paragraph" w:styleId="a5">
    <w:name w:val="Body Text Indent"/>
    <w:basedOn w:val="a1"/>
    <w:link w:val="a6"/>
    <w:uiPriority w:val="99"/>
    <w:pPr>
      <w:autoSpaceDE w:val="0"/>
      <w:autoSpaceDN w:val="0"/>
      <w:spacing w:after="120" w:line="480" w:lineRule="auto"/>
    </w:pPr>
    <w:rPr>
      <w:sz w:val="20"/>
      <w:szCs w:val="20"/>
    </w:rPr>
  </w:style>
  <w:style w:type="character" w:customStyle="1" w:styleId="a6">
    <w:name w:val="Основной текст с отступом Знак"/>
    <w:link w:val="a5"/>
    <w:uiPriority w:val="99"/>
    <w:semiHidden/>
    <w:rPr>
      <w:rFonts w:ascii="Times New Roman" w:hAnsi="Times New Roman" w:cs="Times New Roman"/>
      <w:sz w:val="28"/>
      <w:szCs w:val="28"/>
    </w:rPr>
  </w:style>
  <w:style w:type="paragraph" w:styleId="a7">
    <w:name w:val="Block Text"/>
    <w:basedOn w:val="a1"/>
    <w:uiPriority w:val="99"/>
    <w:pPr>
      <w:tabs>
        <w:tab w:val="left" w:pos="9072"/>
      </w:tabs>
      <w:autoSpaceDE w:val="0"/>
      <w:autoSpaceDN w:val="0"/>
      <w:ind w:left="708" w:right="-1" w:firstLine="143"/>
    </w:pPr>
  </w:style>
  <w:style w:type="character" w:styleId="a8">
    <w:name w:val="Hyperlink"/>
    <w:uiPriority w:val="99"/>
    <w:rPr>
      <w:rFonts w:ascii="Times New Roman" w:hAnsi="Times New Roman" w:cs="Times New Roman"/>
      <w:color w:val="0000FF"/>
      <w:u w:val="single"/>
    </w:rPr>
  </w:style>
  <w:style w:type="paragraph" w:styleId="a9">
    <w:name w:val="Body Text"/>
    <w:basedOn w:val="a1"/>
    <w:link w:val="aa"/>
    <w:uiPriority w:val="99"/>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styleId="ab">
    <w:name w:val="Normal (Web)"/>
    <w:basedOn w:val="a1"/>
    <w:uiPriority w:val="99"/>
    <w:pPr>
      <w:spacing w:before="100" w:beforeAutospacing="1" w:after="100" w:afterAutospacing="1"/>
    </w:pPr>
  </w:style>
  <w:style w:type="paragraph" w:customStyle="1" w:styleId="u">
    <w:name w:val="u"/>
    <w:basedOn w:val="a1"/>
    <w:uiPriority w:val="99"/>
    <w:pPr>
      <w:spacing w:before="100" w:beforeAutospacing="1" w:after="100" w:afterAutospacing="1"/>
    </w:pPr>
    <w:rPr>
      <w:color w:val="000000"/>
    </w:rPr>
  </w:style>
  <w:style w:type="paragraph" w:customStyle="1" w:styleId="up">
    <w:name w:val="up"/>
    <w:basedOn w:val="a1"/>
    <w:uiPriority w:val="99"/>
    <w:pPr>
      <w:spacing w:before="100" w:beforeAutospacing="1" w:after="100" w:afterAutospacing="1"/>
    </w:pPr>
    <w:rPr>
      <w:color w:val="000000"/>
    </w:rPr>
  </w:style>
  <w:style w:type="paragraph" w:styleId="ac">
    <w:name w:val="header"/>
    <w:basedOn w:val="a1"/>
    <w:next w:val="a9"/>
    <w:link w:val="ad"/>
    <w:uiPriority w:val="99"/>
    <w:pPr>
      <w:tabs>
        <w:tab w:val="center" w:pos="4677"/>
        <w:tab w:val="right" w:pos="9355"/>
      </w:tabs>
      <w:jc w:val="right"/>
    </w:pPr>
    <w:rPr>
      <w:noProof/>
      <w:kern w:val="16"/>
    </w:rPr>
  </w:style>
  <w:style w:type="character" w:customStyle="1" w:styleId="ad">
    <w:name w:val="Верхний колонтитул Знак"/>
    <w:link w:val="ac"/>
    <w:uiPriority w:val="99"/>
    <w:rPr>
      <w:kern w:val="16"/>
      <w:sz w:val="24"/>
      <w:szCs w:val="24"/>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character" w:styleId="af0">
    <w:name w:val="footnote reference"/>
    <w:uiPriority w:val="99"/>
    <w:rPr>
      <w:sz w:val="28"/>
      <w:szCs w:val="28"/>
      <w:vertAlign w:val="superscript"/>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customStyle="1" w:styleId="pod">
    <w:name w:val="pod"/>
    <w:basedOn w:val="a1"/>
    <w:uiPriority w:val="99"/>
    <w:pPr>
      <w:spacing w:after="150"/>
    </w:pPr>
  </w:style>
  <w:style w:type="paragraph" w:customStyle="1" w:styleId="af3">
    <w:name w:val="a"/>
    <w:basedOn w:val="a1"/>
    <w:uiPriority w:val="99"/>
    <w:pPr>
      <w:spacing w:after="150"/>
    </w:pPr>
  </w:style>
  <w:style w:type="paragraph" w:customStyle="1" w:styleId="a00">
    <w:name w:val="a0"/>
    <w:basedOn w:val="a1"/>
    <w:uiPriority w:val="99"/>
    <w:pPr>
      <w:spacing w:after="150"/>
    </w:pPr>
  </w:style>
  <w:style w:type="character" w:styleId="af4">
    <w:name w:val="Strong"/>
    <w:uiPriority w:val="99"/>
    <w:qFormat/>
    <w:rPr>
      <w:rFonts w:ascii="Times New Roman" w:hAnsi="Times New Roman" w:cs="Times New Roman"/>
      <w:b/>
      <w:bCs/>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3"/>
      <w:szCs w:val="13"/>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5">
    <w:name w:val="Title"/>
    <w:basedOn w:val="a1"/>
    <w:link w:val="af6"/>
    <w:uiPriority w:val="99"/>
    <w:qFormat/>
    <w:pPr>
      <w:jc w:val="center"/>
    </w:pPr>
    <w:rPr>
      <w:b/>
      <w:bCs/>
      <w:lang w:val="en-US"/>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customStyle="1" w:styleId="aji5m11">
    <w:name w:val="aji5m1_1"/>
    <w:basedOn w:val="a1"/>
    <w:uiPriority w:val="99"/>
    <w:pPr>
      <w:spacing w:before="120" w:after="120"/>
      <w:ind w:left="120" w:right="120" w:firstLine="600"/>
    </w:pPr>
    <w:rPr>
      <w:b/>
      <w:bCs/>
    </w:rPr>
  </w:style>
  <w:style w:type="paragraph" w:customStyle="1" w:styleId="aci0m00">
    <w:name w:val="aci0m0_0"/>
    <w:basedOn w:val="a1"/>
    <w:uiPriority w:val="99"/>
    <w:pPr>
      <w:jc w:val="center"/>
    </w:pPr>
    <w:rPr>
      <w:b/>
      <w:bCs/>
    </w:rPr>
  </w:style>
  <w:style w:type="character" w:styleId="af7">
    <w:name w:val="page number"/>
    <w:uiPriority w:val="99"/>
    <w:rPr>
      <w:rFonts w:ascii="Times New Roman" w:hAnsi="Times New Roman" w:cs="Times New Roman"/>
    </w:rPr>
  </w:style>
  <w:style w:type="character" w:styleId="af8">
    <w:name w:val="Emphasis"/>
    <w:uiPriority w:val="99"/>
    <w:qFormat/>
    <w:rPr>
      <w:rFonts w:ascii="Times New Roman" w:hAnsi="Times New Roman" w:cs="Times New Roman"/>
      <w:i/>
      <w:iCs/>
    </w:rPr>
  </w:style>
  <w:style w:type="paragraph" w:styleId="af9">
    <w:name w:val="List Paragraph"/>
    <w:basedOn w:val="a1"/>
    <w:uiPriority w:val="99"/>
    <w:qFormat/>
    <w:pPr>
      <w:ind w:left="720"/>
    </w:pPr>
  </w:style>
  <w:style w:type="paragraph" w:styleId="afa">
    <w:name w:val="Balloon Text"/>
    <w:basedOn w:val="a1"/>
    <w:link w:val="afb"/>
    <w:uiPriority w:val="99"/>
    <w:rPr>
      <w:rFonts w:ascii="Tahoma" w:hAnsi="Tahoma" w:cs="Tahoma"/>
      <w:sz w:val="16"/>
      <w:szCs w:val="16"/>
    </w:rPr>
  </w:style>
  <w:style w:type="character" w:customStyle="1" w:styleId="afb">
    <w:name w:val="Текст выноски Знак"/>
    <w:link w:val="afa"/>
    <w:uiPriority w:val="99"/>
    <w:semiHidden/>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21">
    <w:name w:val="Body Text 2"/>
    <w:basedOn w:val="a1"/>
    <w:link w:val="22"/>
    <w:uiPriority w:val="99"/>
    <w:pPr>
      <w:spacing w:after="120" w:line="480" w:lineRule="auto"/>
    </w:pPr>
    <w:rPr>
      <w:sz w:val="20"/>
      <w:szCs w:val="20"/>
    </w:rPr>
  </w:style>
  <w:style w:type="character" w:customStyle="1" w:styleId="22">
    <w:name w:val="Основной текст 2 Знак"/>
    <w:link w:val="21"/>
    <w:uiPriority w:val="99"/>
    <w:semiHidden/>
    <w:rPr>
      <w:rFonts w:ascii="Times New Roman" w:hAnsi="Times New Roman" w:cs="Times New Roman"/>
      <w:sz w:val="28"/>
      <w:szCs w:val="28"/>
    </w:rPr>
  </w:style>
  <w:style w:type="character" w:customStyle="1" w:styleId="BodyText2Char">
    <w:name w:val="Body Text 2 Char"/>
    <w:uiPriority w:val="99"/>
    <w:rPr>
      <w:rFonts w:ascii="Times New Roman" w:hAnsi="Times New Roman" w:cs="Times New Roman"/>
    </w:rPr>
  </w:style>
  <w:style w:type="character" w:customStyle="1" w:styleId="FootnoteTextChar">
    <w:name w:val="Footnote Text Char"/>
    <w:uiPriority w:val="99"/>
    <w:rPr>
      <w:rFonts w:ascii="Times New Roman" w:hAnsi="Times New Roman" w:cs="Times New Roman"/>
    </w:rPr>
  </w:style>
  <w:style w:type="paragraph" w:customStyle="1" w:styleId="afc">
    <w:name w:val="выделение"/>
    <w:uiPriority w:val="99"/>
    <w:pPr>
      <w:spacing w:line="360" w:lineRule="auto"/>
      <w:ind w:firstLine="709"/>
      <w:jc w:val="both"/>
    </w:pPr>
    <w:rPr>
      <w:rFonts w:ascii="Times New Roman" w:hAnsi="Times New Roman"/>
      <w:b/>
      <w:bCs/>
      <w:i/>
      <w:iCs/>
      <w:noProof/>
      <w:sz w:val="28"/>
      <w:szCs w:val="28"/>
    </w:rPr>
  </w:style>
  <w:style w:type="paragraph" w:styleId="12">
    <w:name w:val="toc 1"/>
    <w:basedOn w:val="a1"/>
    <w:next w:val="a1"/>
    <w:autoRedefine/>
    <w:uiPriority w:val="99"/>
    <w:pPr>
      <w:spacing w:before="120" w:after="120"/>
      <w:jc w:val="left"/>
    </w:pPr>
    <w:rPr>
      <w:b/>
      <w:bCs/>
      <w:caps/>
      <w:sz w:val="20"/>
      <w:szCs w:val="20"/>
    </w:rPr>
  </w:style>
  <w:style w:type="paragraph" w:styleId="23">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2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7"/>
      </w:numPr>
      <w:tabs>
        <w:tab w:val="num" w:pos="1276"/>
      </w:tabs>
      <w:spacing w:line="360" w:lineRule="auto"/>
      <w:jc w:val="both"/>
    </w:pPr>
    <w:rPr>
      <w:rFonts w:ascii="Times New Roman" w:hAnsi="Times New Roman"/>
      <w:noProof/>
      <w:sz w:val="28"/>
      <w:szCs w:val="28"/>
    </w:rPr>
  </w:style>
  <w:style w:type="paragraph" w:customStyle="1" w:styleId="afd">
    <w:name w:val="схема"/>
    <w:uiPriority w:val="99"/>
    <w:pPr>
      <w:jc w:val="center"/>
    </w:pPr>
    <w:rPr>
      <w:rFonts w:ascii="Times New Roman" w:hAnsi="Times New Roman"/>
      <w:noProof/>
      <w:sz w:val="24"/>
      <w:szCs w:val="24"/>
    </w:rPr>
  </w:style>
  <w:style w:type="paragraph" w:customStyle="1" w:styleId="afe">
    <w:name w:val="ТАБЛИЦА"/>
    <w:uiPriority w:val="99"/>
    <w:pPr>
      <w:jc w:val="center"/>
    </w:pPr>
    <w:rPr>
      <w:rFonts w:ascii="Times New Roman" w:hAnsi="Times New Roman"/>
    </w:rPr>
  </w:style>
  <w:style w:type="paragraph" w:customStyle="1" w:styleId="aff">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Часть вторая</vt:lpstr>
    </vt:vector>
  </TitlesOfParts>
  <Company> Home</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вторая</dc:title>
  <dc:subject/>
  <dc:creator> </dc:creator>
  <cp:keywords/>
  <dc:description/>
  <cp:lastModifiedBy>admin</cp:lastModifiedBy>
  <cp:revision>2</cp:revision>
  <dcterms:created xsi:type="dcterms:W3CDTF">2014-03-13T02:46:00Z</dcterms:created>
  <dcterms:modified xsi:type="dcterms:W3CDTF">2014-03-13T02:46:00Z</dcterms:modified>
</cp:coreProperties>
</file>