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30" w:rsidRPr="0051364F" w:rsidRDefault="00274630" w:rsidP="0051364F">
      <w:pPr>
        <w:spacing w:line="360" w:lineRule="auto"/>
        <w:ind w:firstLine="709"/>
        <w:jc w:val="center"/>
        <w:rPr>
          <w:sz w:val="28"/>
          <w:szCs w:val="28"/>
        </w:rPr>
      </w:pPr>
      <w:r w:rsidRPr="0051364F">
        <w:rPr>
          <w:sz w:val="28"/>
          <w:szCs w:val="28"/>
        </w:rPr>
        <w:t>ФЕДЕРАЛЬНОЕ АГЕНТСТВО ПО ОБРАЗОВАНИЮ</w:t>
      </w:r>
    </w:p>
    <w:p w:rsidR="00274630" w:rsidRPr="0051364F" w:rsidRDefault="00274630" w:rsidP="0051364F">
      <w:pPr>
        <w:spacing w:line="360" w:lineRule="auto"/>
        <w:ind w:firstLine="709"/>
        <w:jc w:val="center"/>
        <w:rPr>
          <w:sz w:val="28"/>
          <w:szCs w:val="28"/>
        </w:rPr>
      </w:pPr>
      <w:r w:rsidRPr="0051364F">
        <w:rPr>
          <w:sz w:val="28"/>
          <w:szCs w:val="28"/>
        </w:rPr>
        <w:t xml:space="preserve">ГОСУДАРСТВЕННОЕ ОБРАЗОВАТЕЛЬНОЕ УЧРЕЖДЕНИЕ </w:t>
      </w:r>
    </w:p>
    <w:p w:rsidR="00274630" w:rsidRPr="0051364F" w:rsidRDefault="00274630" w:rsidP="0051364F">
      <w:pPr>
        <w:spacing w:line="360" w:lineRule="auto"/>
        <w:ind w:firstLine="709"/>
        <w:jc w:val="center"/>
        <w:rPr>
          <w:sz w:val="28"/>
          <w:szCs w:val="28"/>
        </w:rPr>
      </w:pPr>
      <w:r w:rsidRPr="0051364F">
        <w:rPr>
          <w:sz w:val="28"/>
          <w:szCs w:val="28"/>
        </w:rPr>
        <w:t>ВЫСШЕГО ПРОФЕССИОНАЛЬНОГО ОБРАЗОВАНИЯ</w:t>
      </w:r>
    </w:p>
    <w:p w:rsidR="00274630" w:rsidRPr="0051364F" w:rsidRDefault="00274630" w:rsidP="0051364F">
      <w:pPr>
        <w:spacing w:line="360" w:lineRule="auto"/>
        <w:ind w:firstLine="709"/>
        <w:jc w:val="center"/>
        <w:rPr>
          <w:sz w:val="28"/>
          <w:szCs w:val="28"/>
        </w:rPr>
      </w:pPr>
      <w:r w:rsidRPr="0051364F">
        <w:rPr>
          <w:sz w:val="28"/>
          <w:szCs w:val="28"/>
        </w:rPr>
        <w:t>«КАЗАНСКИЙ ГОСУДАРСТВЕННЫЙ</w:t>
      </w:r>
    </w:p>
    <w:p w:rsidR="00274630" w:rsidRPr="0051364F" w:rsidRDefault="00274630" w:rsidP="0051364F">
      <w:pPr>
        <w:spacing w:line="360" w:lineRule="auto"/>
        <w:ind w:firstLine="709"/>
        <w:jc w:val="center"/>
        <w:rPr>
          <w:sz w:val="28"/>
          <w:szCs w:val="28"/>
        </w:rPr>
      </w:pPr>
      <w:r w:rsidRPr="0051364F">
        <w:rPr>
          <w:sz w:val="28"/>
          <w:szCs w:val="28"/>
        </w:rPr>
        <w:t>ФИНАНСОВО-ЭКОНОМИЧЕСКИЙ ИНСТИТУТ»</w:t>
      </w:r>
    </w:p>
    <w:p w:rsidR="00274630" w:rsidRPr="0051364F" w:rsidRDefault="00274630" w:rsidP="0051364F">
      <w:pPr>
        <w:spacing w:line="360" w:lineRule="auto"/>
        <w:ind w:firstLine="709"/>
        <w:jc w:val="center"/>
        <w:rPr>
          <w:sz w:val="28"/>
          <w:szCs w:val="28"/>
        </w:rPr>
      </w:pPr>
    </w:p>
    <w:p w:rsidR="00274630" w:rsidRPr="0051364F" w:rsidRDefault="00274630" w:rsidP="0051364F">
      <w:pPr>
        <w:spacing w:line="360" w:lineRule="auto"/>
        <w:ind w:firstLine="709"/>
        <w:jc w:val="center"/>
        <w:rPr>
          <w:sz w:val="28"/>
          <w:szCs w:val="28"/>
        </w:rPr>
      </w:pPr>
    </w:p>
    <w:p w:rsidR="00274630" w:rsidRPr="0051364F" w:rsidRDefault="00274630" w:rsidP="0051364F">
      <w:pPr>
        <w:spacing w:line="360" w:lineRule="auto"/>
        <w:ind w:firstLine="709"/>
        <w:jc w:val="center"/>
        <w:rPr>
          <w:sz w:val="28"/>
          <w:szCs w:val="28"/>
        </w:rPr>
      </w:pP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1364F">
        <w:rPr>
          <w:sz w:val="28"/>
          <w:szCs w:val="28"/>
        </w:rPr>
        <w:t>Кафедра денег и ценных бумаг</w:t>
      </w: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364F">
        <w:rPr>
          <w:b/>
          <w:sz w:val="28"/>
          <w:szCs w:val="28"/>
        </w:rPr>
        <w:t>Индивидуальная работа</w:t>
      </w: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364F">
        <w:rPr>
          <w:b/>
          <w:sz w:val="28"/>
          <w:szCs w:val="28"/>
        </w:rPr>
        <w:t>по дисциплине</w:t>
      </w:r>
      <w:r w:rsidR="0051364F">
        <w:rPr>
          <w:b/>
          <w:sz w:val="28"/>
          <w:szCs w:val="28"/>
        </w:rPr>
        <w:t xml:space="preserve"> </w:t>
      </w:r>
      <w:r w:rsidRPr="0051364F">
        <w:rPr>
          <w:b/>
          <w:sz w:val="28"/>
          <w:szCs w:val="28"/>
        </w:rPr>
        <w:t>Инвестиции</w:t>
      </w: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51364F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364F">
        <w:rPr>
          <w:b/>
          <w:sz w:val="28"/>
          <w:szCs w:val="28"/>
        </w:rPr>
        <w:t>Тема:</w:t>
      </w:r>
    </w:p>
    <w:p w:rsidR="00274630" w:rsidRPr="0051364F" w:rsidRDefault="00274630" w:rsidP="005136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364F">
        <w:rPr>
          <w:b/>
          <w:sz w:val="28"/>
          <w:szCs w:val="28"/>
        </w:rPr>
        <w:t>Формирование инвестиционного портфеля ценных бумаг</w:t>
      </w:r>
    </w:p>
    <w:p w:rsidR="00C85783" w:rsidRPr="00EE3227" w:rsidRDefault="0051364F" w:rsidP="00EE3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364F">
        <w:rPr>
          <w:sz w:val="28"/>
          <w:szCs w:val="28"/>
        </w:rPr>
        <w:br w:type="page"/>
      </w:r>
      <w:r w:rsidR="00C85783" w:rsidRPr="00EE3227">
        <w:rPr>
          <w:b/>
          <w:sz w:val="28"/>
          <w:szCs w:val="28"/>
        </w:rPr>
        <w:t>1</w:t>
      </w:r>
      <w:r w:rsidR="00EE3227" w:rsidRPr="00EE3227">
        <w:rPr>
          <w:b/>
          <w:sz w:val="28"/>
          <w:szCs w:val="28"/>
        </w:rPr>
        <w:t>.</w:t>
      </w:r>
      <w:r w:rsidR="00C85783" w:rsidRPr="00EE3227">
        <w:rPr>
          <w:b/>
          <w:sz w:val="28"/>
          <w:szCs w:val="28"/>
        </w:rPr>
        <w:t xml:space="preserve"> Определение инвестиционной политики</w:t>
      </w:r>
    </w:p>
    <w:p w:rsidR="00C85783" w:rsidRPr="0051364F" w:rsidRDefault="00C85783" w:rsidP="0051364F">
      <w:pPr>
        <w:spacing w:line="360" w:lineRule="auto"/>
        <w:ind w:firstLine="709"/>
        <w:rPr>
          <w:sz w:val="28"/>
          <w:szCs w:val="28"/>
        </w:rPr>
      </w:pPr>
    </w:p>
    <w:p w:rsidR="00C85783" w:rsidRPr="0051364F" w:rsidRDefault="00C85783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Нашей главной целью инвестирования является получение дохода путем приумножения капитала, который будет достигаться за счет роста стоимости портфеля и получения дивидендов</w:t>
      </w:r>
      <w:r w:rsidR="00770645" w:rsidRPr="0051364F">
        <w:rPr>
          <w:sz w:val="28"/>
          <w:szCs w:val="28"/>
        </w:rPr>
        <w:t xml:space="preserve"> при невысокой</w:t>
      </w:r>
      <w:r w:rsidR="00B823FC" w:rsidRPr="0051364F">
        <w:rPr>
          <w:sz w:val="28"/>
          <w:szCs w:val="28"/>
        </w:rPr>
        <w:t xml:space="preserve"> степени риска. В соответствии с поставленной</w:t>
      </w:r>
      <w:r w:rsidR="0051364F">
        <w:rPr>
          <w:sz w:val="28"/>
          <w:szCs w:val="28"/>
        </w:rPr>
        <w:t xml:space="preserve"> </w:t>
      </w:r>
      <w:r w:rsidR="00B823FC" w:rsidRPr="0051364F">
        <w:rPr>
          <w:sz w:val="28"/>
          <w:szCs w:val="28"/>
        </w:rPr>
        <w:t>целью определены наши финансовые возможности: источником вложений будут выступать денежные средства в размере 500 000 рублей.</w:t>
      </w:r>
    </w:p>
    <w:p w:rsidR="00C85783" w:rsidRPr="0051364F" w:rsidRDefault="00770645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Тип инвестора выбран как</w:t>
      </w:r>
      <w:r w:rsidR="00B823FC" w:rsidRPr="0051364F">
        <w:rPr>
          <w:sz w:val="28"/>
          <w:szCs w:val="28"/>
        </w:rPr>
        <w:t xml:space="preserve"> умеренно – </w:t>
      </w:r>
      <w:r w:rsidRPr="0051364F">
        <w:rPr>
          <w:sz w:val="28"/>
          <w:szCs w:val="28"/>
        </w:rPr>
        <w:t>агрессивный</w:t>
      </w:r>
      <w:r w:rsidR="00B823FC" w:rsidRPr="0051364F">
        <w:rPr>
          <w:sz w:val="28"/>
          <w:szCs w:val="28"/>
        </w:rPr>
        <w:t>,</w:t>
      </w:r>
      <w:r w:rsidRPr="0051364F">
        <w:rPr>
          <w:sz w:val="28"/>
          <w:szCs w:val="28"/>
        </w:rPr>
        <w:t xml:space="preserve"> </w:t>
      </w:r>
      <w:r w:rsidR="008A6A23" w:rsidRPr="0051364F">
        <w:rPr>
          <w:sz w:val="28"/>
          <w:szCs w:val="28"/>
        </w:rPr>
        <w:t>который нацелен на увеличение капитала в долгосрочном плане при средней степени риска, а сам портфель при этом достаточно диверсифицирован, что дает определенный уровень защищенности. Итак,</w:t>
      </w:r>
      <w:r w:rsidR="00C176FC" w:rsidRPr="0051364F">
        <w:rPr>
          <w:sz w:val="28"/>
          <w:szCs w:val="28"/>
        </w:rPr>
        <w:t xml:space="preserve"> наш</w:t>
      </w:r>
      <w:r w:rsidR="008A6A23" w:rsidRPr="0051364F">
        <w:rPr>
          <w:sz w:val="28"/>
          <w:szCs w:val="28"/>
        </w:rPr>
        <w:t xml:space="preserve"> инвестиционный портфель является портфелем среднего роста</w:t>
      </w:r>
      <w:r w:rsidR="00C176FC" w:rsidRPr="0051364F">
        <w:rPr>
          <w:sz w:val="28"/>
          <w:szCs w:val="28"/>
        </w:rPr>
        <w:t>, включающий в себя ценные бумаги компаний тех отраслей, которые имеют умеренные темпы роста при</w:t>
      </w:r>
      <w:r w:rsidR="0051364F">
        <w:rPr>
          <w:sz w:val="28"/>
          <w:szCs w:val="28"/>
        </w:rPr>
        <w:t xml:space="preserve"> </w:t>
      </w:r>
      <w:r w:rsidR="00C176FC" w:rsidRPr="0051364F">
        <w:rPr>
          <w:sz w:val="28"/>
          <w:szCs w:val="28"/>
        </w:rPr>
        <w:t>относительно небольшой степени риска.</w:t>
      </w:r>
    </w:p>
    <w:p w:rsidR="00C176FC" w:rsidRPr="0051364F" w:rsidRDefault="00C176FC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Котировки курса ценных бумаг тех компаний, которые предполагается включить в инвестиционный пор</w:t>
      </w:r>
      <w:r w:rsidR="0045440F" w:rsidRPr="0051364F">
        <w:rPr>
          <w:sz w:val="28"/>
          <w:szCs w:val="28"/>
        </w:rPr>
        <w:t>тфель, представлены в таблице 1</w:t>
      </w:r>
      <w:r w:rsidR="000F5081" w:rsidRPr="0051364F">
        <w:rPr>
          <w:rStyle w:val="a9"/>
          <w:sz w:val="28"/>
          <w:szCs w:val="28"/>
        </w:rPr>
        <w:footnoteReference w:id="1"/>
      </w:r>
      <w:r w:rsidR="0045440F" w:rsidRPr="0051364F">
        <w:rPr>
          <w:sz w:val="28"/>
          <w:szCs w:val="28"/>
        </w:rPr>
        <w:t>:</w:t>
      </w:r>
    </w:p>
    <w:p w:rsidR="00712778" w:rsidRDefault="00712778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45440F" w:rsidRPr="0051364F" w:rsidRDefault="0045440F" w:rsidP="0051364F">
      <w:pPr>
        <w:spacing w:line="360" w:lineRule="auto"/>
        <w:ind w:firstLine="709"/>
        <w:jc w:val="right"/>
        <w:rPr>
          <w:sz w:val="28"/>
          <w:szCs w:val="28"/>
        </w:rPr>
      </w:pPr>
      <w:r w:rsidRPr="0051364F">
        <w:rPr>
          <w:sz w:val="28"/>
          <w:szCs w:val="28"/>
        </w:rPr>
        <w:t>Таблица 1.</w:t>
      </w:r>
    </w:p>
    <w:tbl>
      <w:tblPr>
        <w:tblW w:w="9089" w:type="dxa"/>
        <w:jc w:val="center"/>
        <w:tblLook w:val="0000" w:firstRow="0" w:lastRow="0" w:firstColumn="0" w:lastColumn="0" w:noHBand="0" w:noVBand="0"/>
      </w:tblPr>
      <w:tblGrid>
        <w:gridCol w:w="1419"/>
        <w:gridCol w:w="1900"/>
        <w:gridCol w:w="2023"/>
        <w:gridCol w:w="1931"/>
        <w:gridCol w:w="1816"/>
      </w:tblGrid>
      <w:tr w:rsidR="000F5081" w:rsidRPr="00712778" w:rsidTr="00633EE9">
        <w:trPr>
          <w:trHeight w:val="70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712778">
              <w:rPr>
                <w:b/>
                <w:bCs/>
                <w:i/>
                <w:iCs/>
                <w:sz w:val="20"/>
              </w:rPr>
              <w:t>Эмитент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15.07.2008(в руб.)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15.08.2008(в руб.)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15.09.2008(в руб.)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15.10.2008(в руб.)</w:t>
            </w:r>
          </w:p>
        </w:tc>
      </w:tr>
      <w:tr w:rsidR="000F5081" w:rsidRPr="00712778" w:rsidTr="00633EE9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7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ГАЗПРОМ ао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306,22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263,94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199,27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125,04</w:t>
            </w:r>
          </w:p>
        </w:tc>
      </w:tr>
      <w:tr w:rsidR="000F5081" w:rsidRPr="00712778" w:rsidTr="00633EE9">
        <w:trPr>
          <w:trHeight w:val="24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8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ВТБ ао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0,0801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0,0785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0,0472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0,036</w:t>
            </w:r>
          </w:p>
        </w:tc>
      </w:tr>
      <w:tr w:rsidR="000F5081" w:rsidRPr="00712778" w:rsidTr="00633EE9">
        <w:trPr>
          <w:trHeight w:val="30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9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ПолюсЗолот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1 245,60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925,12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576,62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550,07</w:t>
            </w:r>
          </w:p>
        </w:tc>
      </w:tr>
      <w:tr w:rsidR="000F5081" w:rsidRPr="00712778" w:rsidTr="00633EE9">
        <w:trPr>
          <w:trHeight w:val="372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0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ММК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29,518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23,555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19,332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7,551</w:t>
            </w:r>
          </w:p>
        </w:tc>
      </w:tr>
      <w:tr w:rsidR="000F5081" w:rsidRPr="00712778" w:rsidTr="00633EE9">
        <w:trPr>
          <w:trHeight w:val="27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1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Роснефть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255,68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214,76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176,22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101,96</w:t>
            </w:r>
          </w:p>
        </w:tc>
      </w:tr>
      <w:tr w:rsidR="000F5081" w:rsidRPr="00712778" w:rsidTr="00633EE9">
        <w:trPr>
          <w:trHeight w:val="35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2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ЛУКОЙЛ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2 215,80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1 893,06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1 605,20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1 082,80</w:t>
            </w:r>
          </w:p>
        </w:tc>
      </w:tr>
      <w:tr w:rsidR="000F5081" w:rsidRPr="00712778" w:rsidTr="00633EE9">
        <w:trPr>
          <w:trHeight w:val="27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3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РусГидро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1,52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1,709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1,045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0,487</w:t>
            </w:r>
          </w:p>
        </w:tc>
      </w:tr>
      <w:tr w:rsidR="000F5081" w:rsidRPr="00712778" w:rsidTr="00633EE9">
        <w:trPr>
          <w:trHeight w:val="33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4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МТС-ао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271,43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276,85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234,35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161,82</w:t>
            </w:r>
          </w:p>
        </w:tc>
      </w:tr>
      <w:tr w:rsidR="000F5081" w:rsidRPr="00712778" w:rsidTr="00633EE9">
        <w:trPr>
          <w:trHeight w:val="26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5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Сбербанк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72,65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65,31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44,72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31,13</w:t>
            </w:r>
          </w:p>
        </w:tc>
      </w:tr>
      <w:tr w:rsidR="000F5081" w:rsidRPr="00712778" w:rsidTr="00633EE9">
        <w:trPr>
          <w:trHeight w:val="43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6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Уркалий-ао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328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249,08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165,88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122,01</w:t>
            </w:r>
          </w:p>
        </w:tc>
      </w:tr>
      <w:tr w:rsidR="000F5081" w:rsidRPr="00712778" w:rsidTr="00633EE9">
        <w:trPr>
          <w:trHeight w:val="43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7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ГМКНорНик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5 050,91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4 917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3 379,26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1 850,28</w:t>
            </w:r>
          </w:p>
        </w:tc>
      </w:tr>
    </w:tbl>
    <w:p w:rsidR="0045440F" w:rsidRPr="00712778" w:rsidRDefault="00712778" w:rsidP="007127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12778">
        <w:rPr>
          <w:b/>
          <w:sz w:val="28"/>
          <w:szCs w:val="28"/>
        </w:rPr>
        <w:t>2.</w:t>
      </w:r>
      <w:r w:rsidR="0045440F" w:rsidRPr="00712778">
        <w:rPr>
          <w:b/>
          <w:sz w:val="28"/>
          <w:szCs w:val="28"/>
        </w:rPr>
        <w:t xml:space="preserve"> Формирование инвестиционного портфеля</w:t>
      </w:r>
    </w:p>
    <w:p w:rsidR="0045440F" w:rsidRPr="0051364F" w:rsidRDefault="0045440F" w:rsidP="0051364F">
      <w:pPr>
        <w:spacing w:line="360" w:lineRule="auto"/>
        <w:ind w:firstLine="709"/>
        <w:jc w:val="both"/>
        <w:rPr>
          <w:sz w:val="28"/>
          <w:szCs w:val="28"/>
        </w:rPr>
      </w:pPr>
    </w:p>
    <w:p w:rsidR="0045440F" w:rsidRPr="0051364F" w:rsidRDefault="0045440F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При формировании портфеля ценных бумаг учитывается уровень ожидаемой доходности и уровень риска той или иной ценной бумаги. При расчете текущей доходности мы используем следующую формулу:</w:t>
      </w:r>
    </w:p>
    <w:p w:rsidR="0045440F" w:rsidRPr="0051364F" w:rsidRDefault="0045440F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 xml:space="preserve">Результаты расчета по каждому инструменту в среднем за июль-август, август-сентябрь, </w:t>
      </w:r>
      <w:r w:rsidR="0018644D" w:rsidRPr="0051364F">
        <w:rPr>
          <w:sz w:val="28"/>
          <w:szCs w:val="28"/>
        </w:rPr>
        <w:t>сентябрь-октябрь представлены в таблице 2:</w:t>
      </w:r>
    </w:p>
    <w:p w:rsidR="00712778" w:rsidRDefault="00712778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0F5081" w:rsidRPr="0051364F" w:rsidRDefault="0018644D" w:rsidP="0051364F">
      <w:pPr>
        <w:spacing w:line="360" w:lineRule="auto"/>
        <w:ind w:firstLine="709"/>
        <w:jc w:val="right"/>
        <w:rPr>
          <w:sz w:val="28"/>
          <w:szCs w:val="28"/>
        </w:rPr>
      </w:pPr>
      <w:r w:rsidRPr="0051364F">
        <w:rPr>
          <w:sz w:val="28"/>
          <w:szCs w:val="28"/>
        </w:rPr>
        <w:t>Таблица 2.</w:t>
      </w:r>
    </w:p>
    <w:tbl>
      <w:tblPr>
        <w:tblW w:w="8092" w:type="dxa"/>
        <w:jc w:val="center"/>
        <w:tblLook w:val="0000" w:firstRow="0" w:lastRow="0" w:firstColumn="0" w:lastColumn="0" w:noHBand="0" w:noVBand="0"/>
      </w:tblPr>
      <w:tblGrid>
        <w:gridCol w:w="1336"/>
        <w:gridCol w:w="1888"/>
        <w:gridCol w:w="2297"/>
        <w:gridCol w:w="2571"/>
      </w:tblGrid>
      <w:tr w:rsidR="002B089E" w:rsidRPr="00712778" w:rsidTr="00633EE9">
        <w:trPr>
          <w:trHeight w:val="90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Эмитент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Тек доходность (июль - август), %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Тек доходность (август - сентябрь), %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Тек доходность (сентябрь - октябрь), %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8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ГАЗПРОМ ао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-13,81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-24,50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-37,25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19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ВТБ ао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-39,87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-23,73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0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ПолюсЗолот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-25,73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-37,67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-4,60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1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ММК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-20,20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-17,93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-60,94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2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Роснефть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-16,00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-17,95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-42,14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3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ЛУКОЙЛ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-14,57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-15,21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-32,54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4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РусГидро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12,43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-38,85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-53,40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5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МТС-ао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-15,35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-30,95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6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Сбербанк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-10,10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-31,53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-30,39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7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Уркалий-ао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-24,06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-33,40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-26,45</w:t>
            </w:r>
          </w:p>
        </w:tc>
      </w:tr>
      <w:tr w:rsidR="000F5081" w:rsidRPr="00712778" w:rsidTr="00633EE9">
        <w:trPr>
          <w:trHeight w:val="3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8" w:history="1">
              <w:r w:rsidR="000F5081" w:rsidRPr="00712778">
                <w:rPr>
                  <w:rStyle w:val="a6"/>
                  <w:color w:val="auto"/>
                  <w:sz w:val="20"/>
                  <w:u w:val="none"/>
                </w:rPr>
                <w:t>ГМКНорНик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-2,65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-31,27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81" w:rsidRPr="00712778" w:rsidRDefault="000F5081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-45,25</w:t>
            </w:r>
          </w:p>
        </w:tc>
      </w:tr>
    </w:tbl>
    <w:p w:rsidR="00D7619D" w:rsidRPr="0051364F" w:rsidRDefault="00D7619D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D7619D" w:rsidRPr="0051364F" w:rsidRDefault="00D7619D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Найдем ожидаемую доходность на следующий период (</w:t>
      </w:r>
      <w:r w:rsidR="00D26E39" w:rsidRPr="0051364F">
        <w:rPr>
          <w:sz w:val="28"/>
          <w:szCs w:val="28"/>
        </w:rPr>
        <w:t>октябрь</w:t>
      </w:r>
      <w:r w:rsidRPr="0051364F">
        <w:rPr>
          <w:sz w:val="28"/>
          <w:szCs w:val="28"/>
        </w:rPr>
        <w:t>). Она будет рассчитана как среднее арифметическое текущих доходностей за 3 предшествующих периода:</w:t>
      </w:r>
    </w:p>
    <w:p w:rsidR="002B089E" w:rsidRDefault="00D7619D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Результаты полученных расчетов представлены в таблице</w:t>
      </w:r>
      <w:r w:rsidR="000F5081" w:rsidRPr="0051364F">
        <w:rPr>
          <w:sz w:val="28"/>
          <w:szCs w:val="28"/>
        </w:rPr>
        <w:t xml:space="preserve"> 3</w:t>
      </w:r>
      <w:r w:rsidRPr="0051364F">
        <w:rPr>
          <w:sz w:val="28"/>
          <w:szCs w:val="28"/>
        </w:rPr>
        <w:t>:</w:t>
      </w:r>
    </w:p>
    <w:p w:rsidR="00633EE9" w:rsidRPr="0051364F" w:rsidRDefault="00633EE9" w:rsidP="0051364F">
      <w:pPr>
        <w:spacing w:line="360" w:lineRule="auto"/>
        <w:ind w:firstLine="709"/>
        <w:jc w:val="both"/>
        <w:rPr>
          <w:sz w:val="28"/>
          <w:szCs w:val="28"/>
        </w:rPr>
      </w:pPr>
    </w:p>
    <w:p w:rsidR="000F5081" w:rsidRPr="0051364F" w:rsidRDefault="00712778" w:rsidP="0051364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619D" w:rsidRPr="0051364F">
        <w:rPr>
          <w:sz w:val="28"/>
          <w:szCs w:val="28"/>
        </w:rPr>
        <w:t>Таблица</w:t>
      </w:r>
      <w:r w:rsidR="000F5081" w:rsidRPr="0051364F">
        <w:rPr>
          <w:sz w:val="28"/>
          <w:szCs w:val="28"/>
        </w:rPr>
        <w:t xml:space="preserve"> 3</w:t>
      </w:r>
      <w:r w:rsidR="00D7619D" w:rsidRPr="0051364F">
        <w:rPr>
          <w:sz w:val="28"/>
          <w:szCs w:val="28"/>
        </w:rPr>
        <w:t>.</w:t>
      </w:r>
    </w:p>
    <w:tbl>
      <w:tblPr>
        <w:tblW w:w="8166" w:type="dxa"/>
        <w:jc w:val="center"/>
        <w:tblLook w:val="0000" w:firstRow="0" w:lastRow="0" w:firstColumn="0" w:lastColumn="0" w:noHBand="0" w:noVBand="0"/>
      </w:tblPr>
      <w:tblGrid>
        <w:gridCol w:w="3183"/>
        <w:gridCol w:w="4983"/>
      </w:tblGrid>
      <w:tr w:rsidR="002B089E" w:rsidRPr="00712778" w:rsidTr="00712778">
        <w:trPr>
          <w:trHeight w:val="755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Эмитент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Ожидаемая доходность (%)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29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ГАЗПРОМ ао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-25,19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0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ВТБ ао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-21,87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1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ПолюсЗолот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-22,67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2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ММК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-33,02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3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Роснефть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-25,36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4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ЛУКОЙЛ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-20,77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5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РусГидро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-26,61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6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МТС-ао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-14,77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7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Сбербанк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-24,01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8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Уркалий-ао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-27,97</w:t>
            </w:r>
          </w:p>
        </w:tc>
      </w:tr>
      <w:tr w:rsidR="002B089E" w:rsidRPr="00712778" w:rsidTr="00712778">
        <w:trPr>
          <w:trHeight w:val="270"/>
          <w:jc w:val="center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39" w:history="1">
              <w:r w:rsidR="002B089E" w:rsidRPr="00712778">
                <w:rPr>
                  <w:rStyle w:val="a6"/>
                  <w:color w:val="auto"/>
                  <w:sz w:val="20"/>
                  <w:u w:val="none"/>
                </w:rPr>
                <w:t>ГМКНорНик</w:t>
              </w:r>
            </w:hyperlink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9E" w:rsidRPr="00712778" w:rsidRDefault="002B089E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-26,39</w:t>
            </w:r>
          </w:p>
        </w:tc>
      </w:tr>
    </w:tbl>
    <w:p w:rsidR="00D7619D" w:rsidRPr="0051364F" w:rsidRDefault="00D7619D" w:rsidP="0051364F">
      <w:pPr>
        <w:spacing w:line="360" w:lineRule="auto"/>
        <w:ind w:firstLine="709"/>
        <w:jc w:val="right"/>
        <w:rPr>
          <w:sz w:val="28"/>
          <w:szCs w:val="28"/>
        </w:rPr>
      </w:pPr>
      <w:r w:rsidRPr="0051364F">
        <w:rPr>
          <w:sz w:val="28"/>
          <w:szCs w:val="28"/>
        </w:rPr>
        <w:t xml:space="preserve"> </w:t>
      </w:r>
    </w:p>
    <w:p w:rsidR="0018644D" w:rsidRPr="0051364F" w:rsidRDefault="00CC7504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Для выявления степени риска рассчитаем величину стандартного отклонения по каждой ценной бумаге по формуле:</w:t>
      </w:r>
    </w:p>
    <w:p w:rsidR="00CC7504" w:rsidRPr="0051364F" w:rsidRDefault="00CC7504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 xml:space="preserve">После этого сравним ожидаемую доходность и уровень риска по каждой ценной бумаге и выявим наиболее эффективные инструменты нашего портфеля. Наиболее эффективными будут те ценные бумаги, по которым соотношение доходности и риска будет максимальным, которая показывает, какая доля риска приходится на один процент ожидаемой доходности. </w:t>
      </w:r>
      <w:r w:rsidR="001A2D56" w:rsidRPr="0051364F">
        <w:rPr>
          <w:sz w:val="28"/>
          <w:szCs w:val="28"/>
        </w:rPr>
        <w:t>Результаты</w:t>
      </w:r>
      <w:r w:rsidRPr="0051364F">
        <w:rPr>
          <w:sz w:val="28"/>
          <w:szCs w:val="28"/>
        </w:rPr>
        <w:t xml:space="preserve"> расчетов отражены в таблице</w:t>
      </w:r>
      <w:r w:rsidR="002B089E" w:rsidRPr="0051364F">
        <w:rPr>
          <w:sz w:val="28"/>
          <w:szCs w:val="28"/>
        </w:rPr>
        <w:t xml:space="preserve"> 4</w:t>
      </w:r>
      <w:r w:rsidRPr="0051364F">
        <w:rPr>
          <w:sz w:val="28"/>
          <w:szCs w:val="28"/>
        </w:rPr>
        <w:t>.</w:t>
      </w:r>
    </w:p>
    <w:p w:rsidR="00712778" w:rsidRDefault="00712778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2B089E" w:rsidRPr="0051364F" w:rsidRDefault="002B089E" w:rsidP="0051364F">
      <w:pPr>
        <w:spacing w:line="360" w:lineRule="auto"/>
        <w:ind w:firstLine="709"/>
        <w:jc w:val="right"/>
        <w:rPr>
          <w:sz w:val="28"/>
          <w:szCs w:val="28"/>
        </w:rPr>
      </w:pPr>
      <w:r w:rsidRPr="0051364F">
        <w:rPr>
          <w:sz w:val="28"/>
          <w:szCs w:val="28"/>
        </w:rPr>
        <w:t>Таблица 4.</w:t>
      </w:r>
    </w:p>
    <w:tbl>
      <w:tblPr>
        <w:tblW w:w="8424" w:type="dxa"/>
        <w:jc w:val="center"/>
        <w:tblLook w:val="0000" w:firstRow="0" w:lastRow="0" w:firstColumn="0" w:lastColumn="0" w:noHBand="0" w:noVBand="0"/>
      </w:tblPr>
      <w:tblGrid>
        <w:gridCol w:w="3255"/>
        <w:gridCol w:w="2511"/>
        <w:gridCol w:w="9"/>
        <w:gridCol w:w="2649"/>
      </w:tblGrid>
      <w:tr w:rsidR="00437D38" w:rsidRPr="00712778" w:rsidTr="00633EE9">
        <w:trPr>
          <w:trHeight w:val="86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Эмитент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b/>
                <w:sz w:val="20"/>
              </w:rPr>
            </w:pPr>
            <w:r w:rsidRPr="00712778">
              <w:rPr>
                <w:b/>
                <w:sz w:val="20"/>
              </w:rPr>
              <w:t>Уровень риска (%)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соотношение риска и доходности</w:t>
            </w:r>
          </w:p>
        </w:tc>
      </w:tr>
      <w:tr w:rsidR="00437D38" w:rsidRPr="00712778" w:rsidTr="00633EE9">
        <w:trPr>
          <w:trHeight w:val="253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0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ГАЗПРОМ ао</w:t>
              </w:r>
            </w:hyperlink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68,48%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-0,027190</w:t>
            </w:r>
          </w:p>
        </w:tc>
      </w:tr>
      <w:tr w:rsidR="00437D38" w:rsidRPr="00712778" w:rsidTr="00633EE9">
        <w:trPr>
          <w:trHeight w:val="253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1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ВТБ ао</w:t>
              </w:r>
            </w:hyperlink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0,02%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-0,000009</w:t>
            </w:r>
          </w:p>
        </w:tc>
      </w:tr>
      <w:tr w:rsidR="00437D38" w:rsidRPr="00712778" w:rsidTr="00633EE9">
        <w:trPr>
          <w:trHeight w:val="253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2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ПолюсЗолот</w:t>
              </w:r>
            </w:hyperlink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284,70%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-0,125593</w:t>
            </w:r>
          </w:p>
        </w:tc>
      </w:tr>
      <w:tr w:rsidR="00437D38" w:rsidRPr="00712778" w:rsidTr="00633EE9">
        <w:trPr>
          <w:trHeight w:val="253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3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ММК</w:t>
              </w:r>
            </w:hyperlink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8,04%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-0,002435</w:t>
            </w:r>
          </w:p>
        </w:tc>
      </w:tr>
      <w:tr w:rsidR="00437D38" w:rsidRPr="00712778" w:rsidTr="00633EE9">
        <w:trPr>
          <w:trHeight w:val="253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4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Роснефть</w:t>
              </w:r>
            </w:hyperlink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56,65%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-0,022334</w:t>
            </w:r>
          </w:p>
        </w:tc>
      </w:tr>
      <w:tr w:rsidR="00437D38" w:rsidRPr="00712778" w:rsidTr="00633EE9">
        <w:trPr>
          <w:trHeight w:val="253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5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ЛУКОЙЛ</w:t>
              </w:r>
            </w:hyperlink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416,31%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-0,200418</w:t>
            </w:r>
          </w:p>
        </w:tc>
      </w:tr>
      <w:tr w:rsidR="00437D38" w:rsidRPr="00712778" w:rsidTr="00633EE9">
        <w:trPr>
          <w:trHeight w:val="253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6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РусГидро</w:t>
              </w:r>
            </w:hyperlink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0,47%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-0,000178</w:t>
            </w:r>
          </w:p>
        </w:tc>
      </w:tr>
      <w:tr w:rsidR="00437D38" w:rsidRPr="00712778" w:rsidTr="00633EE9">
        <w:trPr>
          <w:trHeight w:val="253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7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МТС-ао</w:t>
              </w:r>
            </w:hyperlink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45,91%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-0,031085</w:t>
            </w:r>
          </w:p>
        </w:tc>
      </w:tr>
      <w:tr w:rsidR="00437D38" w:rsidRPr="00712778" w:rsidTr="00633EE9">
        <w:trPr>
          <w:trHeight w:val="318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8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Сбербанк</w:t>
              </w:r>
            </w:hyperlink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16,46%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-0,006856</w:t>
            </w:r>
          </w:p>
        </w:tc>
      </w:tr>
      <w:tr w:rsidR="00437D38" w:rsidRPr="00712778" w:rsidTr="00633EE9">
        <w:trPr>
          <w:trHeight w:val="318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49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Уркалий-ао</w:t>
              </w:r>
            </w:hyperlink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79,03%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-0,028256</w:t>
            </w:r>
          </w:p>
        </w:tc>
      </w:tr>
      <w:tr w:rsidR="00437D38" w:rsidRPr="00712778" w:rsidTr="00633EE9">
        <w:trPr>
          <w:trHeight w:val="299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50" w:history="1">
              <w:r w:rsidR="00437D38" w:rsidRPr="00712778">
                <w:rPr>
                  <w:rStyle w:val="a6"/>
                  <w:color w:val="auto"/>
                  <w:sz w:val="20"/>
                  <w:u w:val="none"/>
                </w:rPr>
                <w:t>ГМКНорНик</w:t>
              </w:r>
            </w:hyperlink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1302,97%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712778" w:rsidRDefault="00437D38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-0,493728</w:t>
            </w:r>
          </w:p>
        </w:tc>
      </w:tr>
    </w:tbl>
    <w:p w:rsidR="002B089E" w:rsidRPr="0051364F" w:rsidRDefault="002B089E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1A2D56" w:rsidRPr="0051364F" w:rsidRDefault="00261838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 xml:space="preserve">А также при принятии решении, мы будем руководствоваться тем, что при такой кризисной ситуации на рынке, необходимо учесть надежность эмитента и то, что мы вкладываем на долгосрочную перспективу, тем более при отрицательных доходностях всех ценных бумаг. </w:t>
      </w:r>
      <w:r w:rsidR="001A2D56" w:rsidRPr="0051364F">
        <w:rPr>
          <w:sz w:val="28"/>
          <w:szCs w:val="28"/>
        </w:rPr>
        <w:t xml:space="preserve">Таким образом, предпочтения будут </w:t>
      </w:r>
      <w:r w:rsidRPr="0051364F">
        <w:rPr>
          <w:sz w:val="28"/>
          <w:szCs w:val="28"/>
        </w:rPr>
        <w:t>отданы следующи</w:t>
      </w:r>
      <w:r w:rsidR="001A2D56" w:rsidRPr="0051364F">
        <w:rPr>
          <w:sz w:val="28"/>
          <w:szCs w:val="28"/>
        </w:rPr>
        <w:t xml:space="preserve">м </w:t>
      </w:r>
      <w:r w:rsidRPr="0051364F">
        <w:rPr>
          <w:sz w:val="28"/>
          <w:szCs w:val="28"/>
        </w:rPr>
        <w:t>эмитентам</w:t>
      </w:r>
      <w:r w:rsidR="001A2D56" w:rsidRPr="0051364F">
        <w:rPr>
          <w:sz w:val="28"/>
          <w:szCs w:val="28"/>
        </w:rPr>
        <w:t xml:space="preserve">: </w:t>
      </w:r>
      <w:r w:rsidRPr="0051364F">
        <w:rPr>
          <w:sz w:val="28"/>
          <w:szCs w:val="28"/>
        </w:rPr>
        <w:t>Газпром, ВТБ, ПолюсЗолото, МТС и Сбербанк.</w:t>
      </w:r>
    </w:p>
    <w:p w:rsidR="001A2D56" w:rsidRPr="0051364F" w:rsidRDefault="001A2D56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Распределим инвестиционные активы следующим образом:</w:t>
      </w:r>
    </w:p>
    <w:p w:rsidR="00712778" w:rsidRDefault="00712778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1A2D56" w:rsidRPr="0051364F" w:rsidRDefault="001A2D56" w:rsidP="0051364F">
      <w:pPr>
        <w:spacing w:line="360" w:lineRule="auto"/>
        <w:ind w:firstLine="709"/>
        <w:jc w:val="right"/>
        <w:rPr>
          <w:sz w:val="28"/>
          <w:szCs w:val="28"/>
        </w:rPr>
      </w:pPr>
      <w:r w:rsidRPr="0051364F">
        <w:rPr>
          <w:sz w:val="28"/>
          <w:szCs w:val="28"/>
        </w:rPr>
        <w:t>Таблица</w:t>
      </w:r>
      <w:r w:rsidR="00261838" w:rsidRPr="0051364F">
        <w:rPr>
          <w:sz w:val="28"/>
          <w:szCs w:val="28"/>
        </w:rPr>
        <w:t xml:space="preserve"> 5</w:t>
      </w:r>
      <w:r w:rsidRPr="0051364F">
        <w:rPr>
          <w:sz w:val="28"/>
          <w:szCs w:val="28"/>
        </w:rPr>
        <w:t>.</w:t>
      </w:r>
    </w:p>
    <w:tbl>
      <w:tblPr>
        <w:tblW w:w="8891" w:type="dxa"/>
        <w:jc w:val="center"/>
        <w:tblLook w:val="0000" w:firstRow="0" w:lastRow="0" w:firstColumn="0" w:lastColumn="0" w:noHBand="0" w:noVBand="0"/>
      </w:tblPr>
      <w:tblGrid>
        <w:gridCol w:w="1116"/>
        <w:gridCol w:w="222"/>
        <w:gridCol w:w="222"/>
        <w:gridCol w:w="2166"/>
        <w:gridCol w:w="2003"/>
        <w:gridCol w:w="1603"/>
        <w:gridCol w:w="1559"/>
      </w:tblGrid>
      <w:tr w:rsidR="00261838" w:rsidRPr="00712778" w:rsidTr="00633EE9">
        <w:trPr>
          <w:trHeight w:val="502"/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1838" w:rsidRPr="00712778" w:rsidRDefault="00261838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15.10.2008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838" w:rsidRPr="00712778" w:rsidRDefault="00261838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838" w:rsidRPr="00712778" w:rsidRDefault="00261838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1838" w:rsidRPr="00712778" w:rsidRDefault="00261838" w:rsidP="007127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1838" w:rsidRPr="00712778" w:rsidRDefault="00261838" w:rsidP="007127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1838" w:rsidRPr="00712778" w:rsidRDefault="00261838" w:rsidP="007127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1838" w:rsidRPr="00712778" w:rsidRDefault="00261838" w:rsidP="0071277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783987" w:rsidRPr="00712778" w:rsidTr="00633EE9">
        <w:trPr>
          <w:trHeight w:val="1004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Эмитент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Стоимость актива, руб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Количество, шт.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Доля в портфеле (%)</w:t>
            </w:r>
          </w:p>
        </w:tc>
      </w:tr>
      <w:tr w:rsidR="00783987" w:rsidRPr="00712778" w:rsidTr="00633EE9">
        <w:trPr>
          <w:trHeight w:val="621"/>
          <w:jc w:val="center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51" w:history="1">
              <w:r w:rsidR="00783987" w:rsidRPr="00712778">
                <w:rPr>
                  <w:rStyle w:val="a6"/>
                  <w:color w:val="auto"/>
                  <w:sz w:val="20"/>
                  <w:u w:val="none"/>
                </w:rPr>
                <w:t>ГАЗПРОМ ао</w:t>
              </w:r>
            </w:hyperlink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125,04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555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69397,20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13,88%</w:t>
            </w:r>
          </w:p>
        </w:tc>
      </w:tr>
      <w:tr w:rsidR="00783987" w:rsidRPr="00712778" w:rsidTr="00633EE9">
        <w:trPr>
          <w:trHeight w:val="621"/>
          <w:jc w:val="center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52" w:history="1">
              <w:r w:rsidR="00783987" w:rsidRPr="00712778">
                <w:rPr>
                  <w:rStyle w:val="a6"/>
                  <w:color w:val="auto"/>
                  <w:sz w:val="20"/>
                  <w:u w:val="none"/>
                </w:rPr>
                <w:t>ВТБ ао</w:t>
              </w:r>
            </w:hyperlink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0,036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4600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0,03%</w:t>
            </w:r>
          </w:p>
        </w:tc>
      </w:tr>
      <w:tr w:rsidR="00783987" w:rsidRPr="00712778" w:rsidTr="00633EE9">
        <w:trPr>
          <w:trHeight w:val="621"/>
          <w:jc w:val="center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53" w:history="1">
              <w:r w:rsidR="00783987" w:rsidRPr="00712778">
                <w:rPr>
                  <w:rStyle w:val="a6"/>
                  <w:color w:val="auto"/>
                  <w:sz w:val="20"/>
                  <w:u w:val="none"/>
                </w:rPr>
                <w:t>ПолюсЗолот</w:t>
              </w:r>
            </w:hyperlink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550,07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350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192524,50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38,50%</w:t>
            </w:r>
          </w:p>
        </w:tc>
      </w:tr>
      <w:tr w:rsidR="00783987" w:rsidRPr="00712778" w:rsidTr="00633EE9">
        <w:trPr>
          <w:trHeight w:val="621"/>
          <w:jc w:val="center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54" w:history="1">
              <w:r w:rsidR="00783987" w:rsidRPr="00712778">
                <w:rPr>
                  <w:rStyle w:val="a6"/>
                  <w:color w:val="auto"/>
                  <w:sz w:val="20"/>
                  <w:u w:val="none"/>
                </w:rPr>
                <w:t>МТС-ао</w:t>
              </w:r>
            </w:hyperlink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161,82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1365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220884,30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44,18%</w:t>
            </w:r>
          </w:p>
        </w:tc>
      </w:tr>
      <w:tr w:rsidR="00783987" w:rsidRPr="00712778" w:rsidTr="00633EE9">
        <w:trPr>
          <w:trHeight w:val="621"/>
          <w:jc w:val="center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1B5E89" w:rsidP="00712778">
            <w:pPr>
              <w:spacing w:line="360" w:lineRule="auto"/>
              <w:jc w:val="center"/>
              <w:rPr>
                <w:sz w:val="20"/>
              </w:rPr>
            </w:pPr>
            <w:hyperlink r:id="rId55" w:history="1">
              <w:r w:rsidR="00783987" w:rsidRPr="00712778">
                <w:rPr>
                  <w:rStyle w:val="a6"/>
                  <w:color w:val="auto"/>
                  <w:sz w:val="20"/>
                  <w:u w:val="none"/>
                </w:rPr>
                <w:t>Сбербанк</w:t>
              </w:r>
            </w:hyperlink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31,13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547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17028,11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  <w:r w:rsidRPr="00712778">
              <w:rPr>
                <w:sz w:val="20"/>
              </w:rPr>
              <w:t>3,41%</w:t>
            </w:r>
          </w:p>
        </w:tc>
      </w:tr>
      <w:tr w:rsidR="00783987" w:rsidRPr="00712778" w:rsidTr="00633EE9">
        <w:trPr>
          <w:trHeight w:val="621"/>
          <w:jc w:val="center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12778">
              <w:rPr>
                <w:b/>
                <w:bCs/>
                <w:sz w:val="20"/>
              </w:rPr>
              <w:t>499999,71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712778" w:rsidRDefault="00783987" w:rsidP="00712778">
            <w:pPr>
              <w:spacing w:line="360" w:lineRule="auto"/>
              <w:jc w:val="center"/>
              <w:rPr>
                <w:b/>
                <w:sz w:val="20"/>
              </w:rPr>
            </w:pPr>
            <w:r w:rsidRPr="00712778">
              <w:rPr>
                <w:b/>
                <w:sz w:val="20"/>
              </w:rPr>
              <w:t>100,00%</w:t>
            </w:r>
          </w:p>
        </w:tc>
      </w:tr>
    </w:tbl>
    <w:p w:rsidR="001A2D56" w:rsidRPr="0051364F" w:rsidRDefault="001A2D56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1A2D56" w:rsidRPr="00D35F98" w:rsidRDefault="00D35F98" w:rsidP="00D35F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35F98">
        <w:rPr>
          <w:b/>
          <w:sz w:val="28"/>
          <w:szCs w:val="28"/>
        </w:rPr>
        <w:t>3.</w:t>
      </w:r>
      <w:r w:rsidR="001A2D56" w:rsidRPr="00D35F98">
        <w:rPr>
          <w:b/>
          <w:sz w:val="28"/>
          <w:szCs w:val="28"/>
        </w:rPr>
        <w:t xml:space="preserve"> Реструктуризация портфеля</w:t>
      </w:r>
    </w:p>
    <w:p w:rsidR="00437D38" w:rsidRPr="0051364F" w:rsidRDefault="00437D38" w:rsidP="0051364F">
      <w:pPr>
        <w:spacing w:line="360" w:lineRule="auto"/>
        <w:ind w:firstLine="709"/>
        <w:jc w:val="both"/>
        <w:rPr>
          <w:sz w:val="28"/>
          <w:szCs w:val="28"/>
        </w:rPr>
      </w:pPr>
    </w:p>
    <w:p w:rsidR="00D35F98" w:rsidRDefault="001A2D56" w:rsidP="00633EE9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Основанием для пересмотра структуры инвестиционного портфеля является: изменение курса ценных бумаг, а именно резкое падение</w:t>
      </w:r>
      <w:r w:rsidR="00FF3BD5" w:rsidRPr="0051364F">
        <w:rPr>
          <w:sz w:val="28"/>
          <w:szCs w:val="28"/>
        </w:rPr>
        <w:t xml:space="preserve"> акций, входящих в данный портфель. В соответствии с этим проведем ревизию портфеля на </w:t>
      </w:r>
      <w:r w:rsidR="00D26E39" w:rsidRPr="0051364F">
        <w:rPr>
          <w:sz w:val="28"/>
          <w:szCs w:val="28"/>
        </w:rPr>
        <w:t>28</w:t>
      </w:r>
      <w:r w:rsidR="00FF3BD5" w:rsidRPr="0051364F">
        <w:rPr>
          <w:sz w:val="28"/>
          <w:szCs w:val="28"/>
        </w:rPr>
        <w:t xml:space="preserve"> октября 2008 года. Котировки ценных бумаг на </w:t>
      </w:r>
      <w:r w:rsidR="00D26E39" w:rsidRPr="0051364F">
        <w:rPr>
          <w:sz w:val="28"/>
          <w:szCs w:val="28"/>
        </w:rPr>
        <w:t>28</w:t>
      </w:r>
      <w:r w:rsidR="00FF3BD5" w:rsidRPr="0051364F">
        <w:rPr>
          <w:sz w:val="28"/>
          <w:szCs w:val="28"/>
        </w:rPr>
        <w:t xml:space="preserve"> октября приведены в таблице</w:t>
      </w:r>
      <w:r w:rsidR="00437D38" w:rsidRPr="0051364F">
        <w:rPr>
          <w:sz w:val="28"/>
          <w:szCs w:val="28"/>
        </w:rPr>
        <w:t xml:space="preserve"> 6</w:t>
      </w:r>
      <w:r w:rsidR="00FF3BD5" w:rsidRPr="0051364F">
        <w:rPr>
          <w:sz w:val="28"/>
          <w:szCs w:val="28"/>
        </w:rPr>
        <w:t>:</w:t>
      </w:r>
    </w:p>
    <w:p w:rsidR="00FF3BD5" w:rsidRPr="0051364F" w:rsidRDefault="00FF3BD5" w:rsidP="0051364F">
      <w:pPr>
        <w:spacing w:line="360" w:lineRule="auto"/>
        <w:ind w:firstLine="709"/>
        <w:jc w:val="right"/>
        <w:rPr>
          <w:sz w:val="28"/>
          <w:szCs w:val="28"/>
        </w:rPr>
      </w:pPr>
      <w:r w:rsidRPr="0051364F">
        <w:rPr>
          <w:sz w:val="28"/>
          <w:szCs w:val="28"/>
        </w:rPr>
        <w:t>Таблица</w:t>
      </w:r>
      <w:r w:rsidR="00437D38" w:rsidRPr="0051364F">
        <w:rPr>
          <w:sz w:val="28"/>
          <w:szCs w:val="28"/>
        </w:rPr>
        <w:t xml:space="preserve"> 6</w:t>
      </w:r>
      <w:r w:rsidRPr="0051364F">
        <w:rPr>
          <w:sz w:val="28"/>
          <w:szCs w:val="28"/>
        </w:rPr>
        <w:t>.</w:t>
      </w:r>
    </w:p>
    <w:tbl>
      <w:tblPr>
        <w:tblW w:w="8366" w:type="dxa"/>
        <w:jc w:val="center"/>
        <w:tblLook w:val="0000" w:firstRow="0" w:lastRow="0" w:firstColumn="0" w:lastColumn="0" w:noHBand="0" w:noVBand="0"/>
      </w:tblPr>
      <w:tblGrid>
        <w:gridCol w:w="3204"/>
        <w:gridCol w:w="3307"/>
        <w:gridCol w:w="1855"/>
      </w:tblGrid>
      <w:tr w:rsidR="00437D38" w:rsidRPr="00D35F98" w:rsidTr="00D35F98">
        <w:trPr>
          <w:trHeight w:val="336"/>
          <w:jc w:val="center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35F98">
              <w:rPr>
                <w:b/>
                <w:bCs/>
                <w:sz w:val="20"/>
              </w:rPr>
              <w:t>Пересмотр портфеля (28.10.08</w:t>
            </w:r>
            <w:r w:rsidR="00783987" w:rsidRPr="00D35F98">
              <w:rPr>
                <w:b/>
                <w:bCs/>
                <w:sz w:val="20"/>
              </w:rPr>
              <w:t xml:space="preserve"> в рублях</w:t>
            </w:r>
            <w:r w:rsidRPr="00D35F98">
              <w:rPr>
                <w:b/>
                <w:bCs/>
                <w:sz w:val="20"/>
              </w:rPr>
              <w:t>)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437D38" w:rsidRPr="00D35F98" w:rsidTr="00D35F98">
        <w:trPr>
          <w:trHeight w:val="336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цена на 15.10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цена на 28.10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56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ГАЗПРОМ ао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125,04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89,86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57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ВТБ ао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0,036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0,0311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58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ПолюсЗолот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550,07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428,44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59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ММК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7,551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4,921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0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Роснефть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101,96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84,63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1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ЛУКОЙЛ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1 082,80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770,57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2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РусГидро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0,487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0,409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3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МТС-ао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161,82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91,12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4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Сбербанк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31,13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17,79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5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Уркалий-ао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122,01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92,3</w:t>
            </w:r>
          </w:p>
        </w:tc>
      </w:tr>
      <w:tr w:rsidR="00437D38" w:rsidRPr="00D35F98" w:rsidTr="00D35F98">
        <w:trPr>
          <w:trHeight w:val="416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6" w:history="1">
              <w:r w:rsidR="00437D38" w:rsidRPr="00D35F98">
                <w:rPr>
                  <w:rStyle w:val="a6"/>
                  <w:color w:val="auto"/>
                  <w:sz w:val="20"/>
                  <w:u w:val="none"/>
                </w:rPr>
                <w:t>ГМКНорНик</w:t>
              </w:r>
            </w:hyperlink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1 850,28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38" w:rsidRPr="00D35F98" w:rsidRDefault="00437D3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1 659,59</w:t>
            </w:r>
          </w:p>
        </w:tc>
      </w:tr>
    </w:tbl>
    <w:p w:rsidR="00FF3BD5" w:rsidRPr="0051364F" w:rsidRDefault="00FF3BD5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051498" w:rsidRPr="0051364F" w:rsidRDefault="00437D38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 xml:space="preserve">Если оценивать общую ситуацию на рынке за последние полмесяца, то </w:t>
      </w:r>
      <w:r w:rsidR="00051498" w:rsidRPr="0051364F">
        <w:rPr>
          <w:sz w:val="28"/>
          <w:szCs w:val="28"/>
        </w:rPr>
        <w:t>она</w:t>
      </w:r>
      <w:r w:rsidRPr="0051364F">
        <w:rPr>
          <w:sz w:val="28"/>
          <w:szCs w:val="28"/>
        </w:rPr>
        <w:t>, как видим, особо не изменилась. Котировки</w:t>
      </w:r>
      <w:r w:rsidR="00051498" w:rsidRPr="0051364F">
        <w:rPr>
          <w:sz w:val="28"/>
          <w:szCs w:val="28"/>
        </w:rPr>
        <w:t>,</w:t>
      </w:r>
      <w:r w:rsidRPr="0051364F">
        <w:rPr>
          <w:sz w:val="28"/>
          <w:szCs w:val="28"/>
        </w:rPr>
        <w:t xml:space="preserve"> как включенных в портфель акций, так и исключенных из него</w:t>
      </w:r>
      <w:r w:rsidR="00051498" w:rsidRPr="0051364F">
        <w:rPr>
          <w:sz w:val="28"/>
          <w:szCs w:val="28"/>
        </w:rPr>
        <w:t>,</w:t>
      </w:r>
      <w:r w:rsidRPr="0051364F">
        <w:rPr>
          <w:sz w:val="28"/>
          <w:szCs w:val="28"/>
        </w:rPr>
        <w:t xml:space="preserve"> продолжают падать. Но если рассматривать последние </w:t>
      </w:r>
      <w:r w:rsidR="00051498" w:rsidRPr="0051364F">
        <w:rPr>
          <w:sz w:val="28"/>
          <w:szCs w:val="28"/>
        </w:rPr>
        <w:t>5 – 6 дней, акции компании МТС и ГМК «НорНикель» стремительно устремились вверх: так за одну торговую сессию с 27 по 28 октября акции МТС возросли порядка на 5 %, а у Норильского Никеля на 50 %.</w:t>
      </w:r>
      <w:r w:rsidR="00D35F98">
        <w:rPr>
          <w:sz w:val="28"/>
          <w:szCs w:val="28"/>
        </w:rPr>
        <w:t xml:space="preserve"> </w:t>
      </w:r>
      <w:r w:rsidR="00051498" w:rsidRPr="0051364F">
        <w:rPr>
          <w:sz w:val="28"/>
          <w:szCs w:val="28"/>
        </w:rPr>
        <w:t>Так стоимость портфеля на 28 октября составило 334079,29 рублей:</w:t>
      </w:r>
    </w:p>
    <w:p w:rsidR="00D35F98" w:rsidRDefault="00D35F98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051498" w:rsidRPr="0051364F" w:rsidRDefault="00051498" w:rsidP="0051364F">
      <w:pPr>
        <w:spacing w:line="360" w:lineRule="auto"/>
        <w:ind w:firstLine="709"/>
        <w:jc w:val="right"/>
        <w:rPr>
          <w:sz w:val="28"/>
          <w:szCs w:val="28"/>
        </w:rPr>
      </w:pPr>
      <w:r w:rsidRPr="0051364F">
        <w:rPr>
          <w:sz w:val="28"/>
          <w:szCs w:val="28"/>
        </w:rPr>
        <w:t>Таблица 7.</w:t>
      </w:r>
    </w:p>
    <w:tbl>
      <w:tblPr>
        <w:tblW w:w="8402" w:type="dxa"/>
        <w:jc w:val="center"/>
        <w:tblLook w:val="0000" w:firstRow="0" w:lastRow="0" w:firstColumn="0" w:lastColumn="0" w:noHBand="0" w:noVBand="0"/>
      </w:tblPr>
      <w:tblGrid>
        <w:gridCol w:w="2076"/>
        <w:gridCol w:w="1353"/>
        <w:gridCol w:w="1982"/>
        <w:gridCol w:w="1890"/>
        <w:gridCol w:w="1101"/>
      </w:tblGrid>
      <w:tr w:rsidR="00051498" w:rsidRPr="00D35F98" w:rsidTr="00D35F98">
        <w:trPr>
          <w:trHeight w:val="514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35F98">
              <w:rPr>
                <w:b/>
                <w:bCs/>
                <w:sz w:val="20"/>
              </w:rPr>
              <w:t>28.10.2008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35F98">
              <w:rPr>
                <w:b/>
                <w:bCs/>
                <w:sz w:val="20"/>
              </w:rPr>
              <w:t>Стоимость портфеля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051498" w:rsidRPr="00D35F98" w:rsidTr="00D35F98">
        <w:trPr>
          <w:trHeight w:val="29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7" w:history="1">
              <w:r w:rsidR="00051498" w:rsidRPr="00D35F98">
                <w:rPr>
                  <w:rStyle w:val="a6"/>
                  <w:color w:val="auto"/>
                  <w:sz w:val="20"/>
                  <w:u w:val="none"/>
                </w:rPr>
                <w:t>ГАЗПРОМ ао</w:t>
              </w:r>
            </w:hyperlink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89,86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555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49872,30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14,93%</w:t>
            </w:r>
          </w:p>
        </w:tc>
      </w:tr>
      <w:tr w:rsidR="00051498" w:rsidRPr="00D35F98" w:rsidTr="00D35F98">
        <w:trPr>
          <w:trHeight w:val="354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8" w:history="1">
              <w:r w:rsidR="00051498" w:rsidRPr="00D35F98">
                <w:rPr>
                  <w:rStyle w:val="a6"/>
                  <w:color w:val="auto"/>
                  <w:sz w:val="20"/>
                  <w:u w:val="none"/>
                </w:rPr>
                <w:t>ВТБ ао</w:t>
              </w:r>
            </w:hyperlink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0,0311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143,06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0,04%</w:t>
            </w:r>
          </w:p>
        </w:tc>
      </w:tr>
      <w:tr w:rsidR="00051498" w:rsidRPr="00D35F98" w:rsidTr="00D35F98">
        <w:trPr>
          <w:trHeight w:val="441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69" w:history="1">
              <w:r w:rsidR="00051498" w:rsidRPr="00D35F98">
                <w:rPr>
                  <w:rStyle w:val="a6"/>
                  <w:color w:val="auto"/>
                  <w:sz w:val="20"/>
                  <w:u w:val="none"/>
                </w:rPr>
                <w:t>ПолюсЗолот</w:t>
              </w:r>
            </w:hyperlink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428,44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350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149954,00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44,89%</w:t>
            </w:r>
          </w:p>
        </w:tc>
      </w:tr>
      <w:tr w:rsidR="00051498" w:rsidRPr="00D35F98" w:rsidTr="00D35F98">
        <w:trPr>
          <w:trHeight w:val="514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70" w:history="1">
              <w:r w:rsidR="00051498" w:rsidRPr="00D35F98">
                <w:rPr>
                  <w:rStyle w:val="a6"/>
                  <w:color w:val="auto"/>
                  <w:sz w:val="20"/>
                  <w:u w:val="none"/>
                </w:rPr>
                <w:t>МТС-ао</w:t>
              </w:r>
            </w:hyperlink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91,12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1365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124378,80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37,23%</w:t>
            </w:r>
          </w:p>
        </w:tc>
      </w:tr>
      <w:tr w:rsidR="00051498" w:rsidRPr="00D35F98" w:rsidTr="00D35F98">
        <w:trPr>
          <w:trHeight w:val="514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71" w:history="1">
              <w:r w:rsidR="00051498" w:rsidRPr="00D35F98">
                <w:rPr>
                  <w:rStyle w:val="a6"/>
                  <w:color w:val="auto"/>
                  <w:sz w:val="20"/>
                  <w:u w:val="none"/>
                </w:rPr>
                <w:t>Сбербанк</w:t>
              </w:r>
            </w:hyperlink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17,79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547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9731,13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2,91%</w:t>
            </w:r>
          </w:p>
        </w:tc>
      </w:tr>
      <w:tr w:rsidR="00051498" w:rsidRPr="00D35F98" w:rsidTr="00D35F98">
        <w:trPr>
          <w:trHeight w:val="416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35F98">
              <w:rPr>
                <w:b/>
                <w:bCs/>
                <w:sz w:val="20"/>
              </w:rPr>
              <w:t>334079,29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498" w:rsidRPr="00D35F98" w:rsidRDefault="00051498" w:rsidP="00D35F98">
            <w:pPr>
              <w:spacing w:line="360" w:lineRule="auto"/>
              <w:jc w:val="center"/>
              <w:rPr>
                <w:b/>
                <w:sz w:val="20"/>
              </w:rPr>
            </w:pPr>
            <w:r w:rsidRPr="00D35F98">
              <w:rPr>
                <w:b/>
                <w:sz w:val="20"/>
              </w:rPr>
              <w:t>100,00%</w:t>
            </w:r>
          </w:p>
        </w:tc>
      </w:tr>
    </w:tbl>
    <w:p w:rsidR="00051498" w:rsidRPr="0051364F" w:rsidRDefault="00051498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783987" w:rsidRPr="0051364F" w:rsidRDefault="00783987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И в следствии произошедших изменений было принято решение продать по рыночной цене 28 октября 117 акций ПолюсЗолото на сумму 100 000 рублей и на вырученную сумму купить 60 акций ГМК НорНикель. В табличном виде данное инвестиционное решение выглядит следующим образом:</w:t>
      </w:r>
    </w:p>
    <w:p w:rsidR="00D35F98" w:rsidRDefault="00D35F98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783987" w:rsidRPr="0051364F" w:rsidRDefault="00783987" w:rsidP="0051364F">
      <w:pPr>
        <w:spacing w:line="360" w:lineRule="auto"/>
        <w:ind w:firstLine="709"/>
        <w:jc w:val="right"/>
        <w:rPr>
          <w:sz w:val="28"/>
          <w:szCs w:val="28"/>
        </w:rPr>
      </w:pPr>
      <w:r w:rsidRPr="0051364F">
        <w:rPr>
          <w:sz w:val="28"/>
          <w:szCs w:val="28"/>
        </w:rPr>
        <w:t>Таблица 8.</w:t>
      </w:r>
    </w:p>
    <w:tbl>
      <w:tblPr>
        <w:tblW w:w="8282" w:type="dxa"/>
        <w:jc w:val="center"/>
        <w:tblLook w:val="0000" w:firstRow="0" w:lastRow="0" w:firstColumn="0" w:lastColumn="0" w:noHBand="0" w:noVBand="0"/>
      </w:tblPr>
      <w:tblGrid>
        <w:gridCol w:w="1762"/>
        <w:gridCol w:w="1358"/>
        <w:gridCol w:w="1983"/>
        <w:gridCol w:w="1891"/>
        <w:gridCol w:w="1288"/>
      </w:tblGrid>
      <w:tr w:rsidR="00783987" w:rsidRPr="00D35F98" w:rsidTr="00D35F98">
        <w:trPr>
          <w:trHeight w:val="305"/>
          <w:jc w:val="center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35F98">
              <w:rPr>
                <w:b/>
                <w:bCs/>
                <w:sz w:val="20"/>
              </w:rPr>
              <w:t>Пересмотр портфеля (28. 10)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783987" w:rsidRPr="00D35F98" w:rsidTr="00D35F98">
        <w:trPr>
          <w:trHeight w:val="37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72" w:history="1">
              <w:r w:rsidR="00783987" w:rsidRPr="00D35F98">
                <w:rPr>
                  <w:rStyle w:val="a6"/>
                  <w:color w:val="auto"/>
                  <w:sz w:val="20"/>
                  <w:u w:val="none"/>
                </w:rPr>
                <w:t>ГАЗПРОМ ао</w:t>
              </w:r>
            </w:hyperlink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89,86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555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49872,30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14,94%</w:t>
            </w:r>
          </w:p>
        </w:tc>
      </w:tr>
      <w:tr w:rsidR="00783987" w:rsidRPr="00D35F98" w:rsidTr="00D35F98">
        <w:trPr>
          <w:trHeight w:val="377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73" w:history="1">
              <w:r w:rsidR="00783987" w:rsidRPr="00D35F98">
                <w:rPr>
                  <w:rStyle w:val="a6"/>
                  <w:color w:val="auto"/>
                  <w:sz w:val="20"/>
                  <w:u w:val="none"/>
                </w:rPr>
                <w:t>ВТБ ао</w:t>
              </w:r>
            </w:hyperlink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0,0311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4600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143,06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0,04%</w:t>
            </w:r>
          </w:p>
        </w:tc>
      </w:tr>
      <w:tr w:rsidR="00783987" w:rsidRPr="00D35F98" w:rsidTr="00D35F98">
        <w:trPr>
          <w:trHeight w:val="377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74" w:history="1">
              <w:r w:rsidR="00783987" w:rsidRPr="00D35F98">
                <w:rPr>
                  <w:rStyle w:val="a6"/>
                  <w:color w:val="auto"/>
                  <w:sz w:val="20"/>
                  <w:u w:val="none"/>
                </w:rPr>
                <w:t>ПолюсЗолот</w:t>
              </w:r>
            </w:hyperlink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428,44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50127,48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15,02%</w:t>
            </w:r>
          </w:p>
        </w:tc>
      </w:tr>
      <w:tr w:rsidR="00783987" w:rsidRPr="00D35F98" w:rsidTr="00D35F98">
        <w:trPr>
          <w:trHeight w:val="377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75" w:history="1">
              <w:r w:rsidR="00783987" w:rsidRPr="00D35F98">
                <w:rPr>
                  <w:rStyle w:val="a6"/>
                  <w:color w:val="auto"/>
                  <w:sz w:val="20"/>
                  <w:u w:val="none"/>
                </w:rPr>
                <w:t>МТС-ао</w:t>
              </w:r>
            </w:hyperlink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91,12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1365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124378,80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37,26%</w:t>
            </w:r>
          </w:p>
        </w:tc>
      </w:tr>
      <w:tr w:rsidR="00783987" w:rsidRPr="00D35F98" w:rsidTr="00D35F98">
        <w:trPr>
          <w:trHeight w:val="377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76" w:history="1">
              <w:r w:rsidR="00783987" w:rsidRPr="00D35F98">
                <w:rPr>
                  <w:rStyle w:val="a6"/>
                  <w:color w:val="auto"/>
                  <w:sz w:val="20"/>
                  <w:u w:val="none"/>
                </w:rPr>
                <w:t>ГМКНорНик</w:t>
              </w:r>
            </w:hyperlink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1 659,59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99575,40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29,83%</w:t>
            </w:r>
          </w:p>
        </w:tc>
      </w:tr>
      <w:tr w:rsidR="00783987" w:rsidRPr="00D35F98" w:rsidTr="00D35F98">
        <w:trPr>
          <w:trHeight w:val="377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1B5E89" w:rsidP="00D35F98">
            <w:pPr>
              <w:spacing w:line="360" w:lineRule="auto"/>
              <w:jc w:val="center"/>
              <w:rPr>
                <w:sz w:val="20"/>
              </w:rPr>
            </w:pPr>
            <w:hyperlink r:id="rId77" w:history="1">
              <w:r w:rsidR="00783987" w:rsidRPr="00D35F98">
                <w:rPr>
                  <w:rStyle w:val="a6"/>
                  <w:color w:val="auto"/>
                  <w:sz w:val="20"/>
                  <w:u w:val="none"/>
                </w:rPr>
                <w:t>Сбербанк</w:t>
              </w:r>
            </w:hyperlink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17,79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547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9731,13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  <w:r w:rsidRPr="00D35F98">
              <w:rPr>
                <w:sz w:val="20"/>
              </w:rPr>
              <w:t>2,92%</w:t>
            </w:r>
          </w:p>
        </w:tc>
      </w:tr>
      <w:tr w:rsidR="00783987" w:rsidRPr="00D35F98" w:rsidTr="00D35F98">
        <w:trPr>
          <w:trHeight w:val="305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35F98">
              <w:rPr>
                <w:b/>
                <w:bCs/>
                <w:sz w:val="20"/>
              </w:rPr>
              <w:t>333828,17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987" w:rsidRPr="00D35F98" w:rsidRDefault="00783987" w:rsidP="00D35F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35F98">
              <w:rPr>
                <w:b/>
                <w:bCs/>
                <w:sz w:val="20"/>
              </w:rPr>
              <w:t>100,00%</w:t>
            </w:r>
          </w:p>
        </w:tc>
      </w:tr>
    </w:tbl>
    <w:p w:rsidR="00783987" w:rsidRPr="0051364F" w:rsidRDefault="00783987" w:rsidP="0051364F">
      <w:pPr>
        <w:spacing w:line="360" w:lineRule="auto"/>
        <w:ind w:firstLine="709"/>
        <w:jc w:val="right"/>
        <w:rPr>
          <w:sz w:val="28"/>
          <w:szCs w:val="28"/>
        </w:rPr>
      </w:pPr>
    </w:p>
    <w:p w:rsidR="00FF3BD5" w:rsidRPr="00D35F98" w:rsidRDefault="00D35F98" w:rsidP="00D35F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35F98">
        <w:rPr>
          <w:b/>
          <w:sz w:val="28"/>
          <w:szCs w:val="28"/>
        </w:rPr>
        <w:t>4.</w:t>
      </w:r>
      <w:r w:rsidR="00FF3BD5" w:rsidRPr="00D35F98">
        <w:rPr>
          <w:b/>
          <w:sz w:val="28"/>
          <w:szCs w:val="28"/>
        </w:rPr>
        <w:t xml:space="preserve"> Оценка инвестиционной деятельности</w:t>
      </w:r>
    </w:p>
    <w:p w:rsidR="00783987" w:rsidRPr="0051364F" w:rsidRDefault="00783987" w:rsidP="0051364F">
      <w:pPr>
        <w:spacing w:line="360" w:lineRule="auto"/>
        <w:ind w:firstLine="709"/>
        <w:jc w:val="both"/>
        <w:rPr>
          <w:sz w:val="28"/>
          <w:szCs w:val="28"/>
        </w:rPr>
      </w:pPr>
    </w:p>
    <w:p w:rsidR="00FF3BD5" w:rsidRPr="0051364F" w:rsidRDefault="00FF3BD5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Данная оценка подразумевает оценку эффективности вложений с точки зрения полученного дохода и риска, с которым пришлось столкнутся при инвестировании.</w:t>
      </w:r>
    </w:p>
    <w:p w:rsidR="00FF3BD5" w:rsidRPr="0051364F" w:rsidRDefault="00FF3BD5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Первоначальная стоимость портфеля</w:t>
      </w:r>
      <w:r w:rsidR="0051364F">
        <w:rPr>
          <w:sz w:val="28"/>
          <w:szCs w:val="28"/>
        </w:rPr>
        <w:t xml:space="preserve"> </w:t>
      </w:r>
      <w:r w:rsidRPr="0051364F">
        <w:rPr>
          <w:sz w:val="28"/>
          <w:szCs w:val="28"/>
        </w:rPr>
        <w:t>500 000 руб</w:t>
      </w:r>
    </w:p>
    <w:p w:rsidR="00D35F98" w:rsidRDefault="00D35F98" w:rsidP="0051364F">
      <w:pPr>
        <w:spacing w:line="360" w:lineRule="auto"/>
        <w:ind w:firstLine="709"/>
        <w:rPr>
          <w:sz w:val="28"/>
          <w:szCs w:val="28"/>
        </w:rPr>
      </w:pPr>
    </w:p>
    <w:p w:rsidR="00F8328B" w:rsidRPr="0051364F" w:rsidRDefault="00FF3BD5" w:rsidP="0051364F">
      <w:pPr>
        <w:spacing w:line="360" w:lineRule="auto"/>
        <w:ind w:firstLine="709"/>
        <w:rPr>
          <w:sz w:val="28"/>
        </w:rPr>
      </w:pPr>
      <w:r w:rsidRPr="0051364F">
        <w:rPr>
          <w:sz w:val="28"/>
          <w:szCs w:val="28"/>
        </w:rPr>
        <w:t>Текущая стоимость портфеля =</w:t>
      </w:r>
      <w:r w:rsidR="00F8328B" w:rsidRPr="0051364F">
        <w:rPr>
          <w:sz w:val="28"/>
          <w:szCs w:val="28"/>
        </w:rPr>
        <w:t xml:space="preserve"> </w:t>
      </w:r>
      <w:r w:rsidR="00F8328B" w:rsidRPr="0051364F">
        <w:rPr>
          <w:sz w:val="28"/>
        </w:rPr>
        <w:t>89,86*</w:t>
      </w:r>
      <w:r w:rsidR="00F8328B" w:rsidRPr="0051364F">
        <w:rPr>
          <w:rFonts w:cs="Arial"/>
          <w:sz w:val="28"/>
        </w:rPr>
        <w:t xml:space="preserve">555 + </w:t>
      </w:r>
      <w:r w:rsidR="00F8328B" w:rsidRPr="0051364F">
        <w:rPr>
          <w:sz w:val="28"/>
        </w:rPr>
        <w:t>0,0311*</w:t>
      </w:r>
      <w:r w:rsidR="00F8328B" w:rsidRPr="0051364F">
        <w:rPr>
          <w:rFonts w:cs="Arial"/>
          <w:sz w:val="28"/>
        </w:rPr>
        <w:t xml:space="preserve">4600 + </w:t>
      </w:r>
      <w:r w:rsidR="00F8328B" w:rsidRPr="0051364F">
        <w:rPr>
          <w:sz w:val="28"/>
        </w:rPr>
        <w:t>428,44*</w:t>
      </w:r>
      <w:r w:rsidR="00F8328B" w:rsidRPr="0051364F">
        <w:rPr>
          <w:rFonts w:cs="Arial"/>
          <w:sz w:val="28"/>
        </w:rPr>
        <w:t xml:space="preserve">117 + </w:t>
      </w:r>
      <w:r w:rsidR="00F8328B" w:rsidRPr="0051364F">
        <w:rPr>
          <w:sz w:val="28"/>
        </w:rPr>
        <w:t>91,12*</w:t>
      </w:r>
      <w:r w:rsidR="00F8328B" w:rsidRPr="0051364F">
        <w:rPr>
          <w:rFonts w:cs="Arial"/>
          <w:sz w:val="28"/>
        </w:rPr>
        <w:t xml:space="preserve">1365 + </w:t>
      </w:r>
      <w:r w:rsidR="00F8328B" w:rsidRPr="0051364F">
        <w:rPr>
          <w:sz w:val="28"/>
        </w:rPr>
        <w:t>1 659,59*</w:t>
      </w:r>
      <w:r w:rsidR="00F8328B" w:rsidRPr="0051364F">
        <w:rPr>
          <w:rFonts w:cs="Arial"/>
          <w:sz w:val="28"/>
        </w:rPr>
        <w:t xml:space="preserve">60 + </w:t>
      </w:r>
      <w:r w:rsidR="00F8328B" w:rsidRPr="0051364F">
        <w:rPr>
          <w:sz w:val="28"/>
        </w:rPr>
        <w:t>17,79*</w:t>
      </w:r>
      <w:r w:rsidR="00F8328B" w:rsidRPr="0051364F">
        <w:rPr>
          <w:rFonts w:cs="Arial"/>
          <w:sz w:val="28"/>
        </w:rPr>
        <w:t xml:space="preserve">547 = </w:t>
      </w:r>
      <w:r w:rsidR="00F8328B" w:rsidRPr="0051364F">
        <w:rPr>
          <w:rFonts w:cs="Arial"/>
          <w:bCs/>
          <w:sz w:val="28"/>
        </w:rPr>
        <w:t>333 828,17 руб.</w:t>
      </w:r>
    </w:p>
    <w:p w:rsidR="00FF3BD5" w:rsidRPr="0051364F" w:rsidRDefault="00FF3BD5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>Убыток =</w:t>
      </w:r>
      <w:r w:rsidR="00F8328B" w:rsidRPr="0051364F">
        <w:rPr>
          <w:sz w:val="28"/>
          <w:szCs w:val="28"/>
        </w:rPr>
        <w:t xml:space="preserve"> 500 000 – </w:t>
      </w:r>
      <w:r w:rsidR="00F8328B" w:rsidRPr="0051364F">
        <w:rPr>
          <w:rFonts w:cs="Arial"/>
          <w:bCs/>
          <w:sz w:val="28"/>
        </w:rPr>
        <w:t>333 828,17 = 166 171, 83 рубля</w:t>
      </w:r>
    </w:p>
    <w:p w:rsidR="00633EE9" w:rsidRDefault="00633EE9" w:rsidP="0051364F">
      <w:pPr>
        <w:spacing w:line="360" w:lineRule="auto"/>
        <w:ind w:firstLine="709"/>
        <w:jc w:val="both"/>
        <w:rPr>
          <w:sz w:val="28"/>
          <w:szCs w:val="28"/>
        </w:rPr>
      </w:pPr>
    </w:p>
    <w:p w:rsidR="00FF3BD5" w:rsidRPr="0051364F" w:rsidRDefault="00FF3BD5" w:rsidP="0051364F">
      <w:pPr>
        <w:spacing w:line="360" w:lineRule="auto"/>
        <w:ind w:firstLine="709"/>
        <w:jc w:val="both"/>
        <w:rPr>
          <w:sz w:val="28"/>
          <w:szCs w:val="28"/>
        </w:rPr>
      </w:pPr>
      <w:r w:rsidRPr="0051364F">
        <w:rPr>
          <w:sz w:val="28"/>
          <w:szCs w:val="28"/>
        </w:rPr>
        <w:t xml:space="preserve">Таким образом, портфель оказался убыточным в связи с резким падением цен, вызванным кризисной ситуаций на всем финансовом рынке, в том числе на рынке ценных бумаг. </w:t>
      </w:r>
      <w:r w:rsidR="00D7619D" w:rsidRPr="0051364F">
        <w:rPr>
          <w:sz w:val="28"/>
          <w:szCs w:val="28"/>
        </w:rPr>
        <w:t>Но несмотря на это, портфель</w:t>
      </w:r>
      <w:r w:rsidR="00F8328B" w:rsidRPr="0051364F">
        <w:rPr>
          <w:sz w:val="28"/>
          <w:szCs w:val="28"/>
        </w:rPr>
        <w:t xml:space="preserve"> относительно</w:t>
      </w:r>
      <w:r w:rsidR="00D7619D" w:rsidRPr="0051364F">
        <w:rPr>
          <w:sz w:val="28"/>
          <w:szCs w:val="28"/>
        </w:rPr>
        <w:t xml:space="preserve"> не принес значительных потерь и в долгосрочной перспективе вполне вероятно, что он может оказаться</w:t>
      </w:r>
      <w:r w:rsidR="0051364F">
        <w:rPr>
          <w:sz w:val="28"/>
          <w:szCs w:val="28"/>
        </w:rPr>
        <w:t xml:space="preserve"> </w:t>
      </w:r>
      <w:r w:rsidR="00D7619D" w:rsidRPr="0051364F">
        <w:rPr>
          <w:sz w:val="28"/>
          <w:szCs w:val="28"/>
        </w:rPr>
        <w:t>выгодным для инвестора при благоприятным развитии событий.</w:t>
      </w:r>
      <w:r w:rsidRPr="0051364F">
        <w:rPr>
          <w:sz w:val="28"/>
          <w:szCs w:val="28"/>
        </w:rPr>
        <w:t xml:space="preserve"> </w:t>
      </w:r>
      <w:r w:rsidR="00F8328B" w:rsidRPr="0051364F">
        <w:rPr>
          <w:sz w:val="28"/>
          <w:szCs w:val="28"/>
        </w:rPr>
        <w:t>Дальнейшая стратегия будет заключаться в выжидании улучшения ситуации на рынке при</w:t>
      </w:r>
      <w:r w:rsidR="0051364F">
        <w:rPr>
          <w:sz w:val="28"/>
          <w:szCs w:val="28"/>
        </w:rPr>
        <w:t xml:space="preserve"> </w:t>
      </w:r>
      <w:r w:rsidR="00F8328B" w:rsidRPr="0051364F">
        <w:rPr>
          <w:sz w:val="28"/>
          <w:szCs w:val="28"/>
        </w:rPr>
        <w:t>постоянном мон</w:t>
      </w:r>
      <w:r w:rsidR="00701E99" w:rsidRPr="0051364F">
        <w:rPr>
          <w:sz w:val="28"/>
          <w:szCs w:val="28"/>
        </w:rPr>
        <w:t>иторинге</w:t>
      </w:r>
      <w:r w:rsidR="0051364F">
        <w:rPr>
          <w:sz w:val="28"/>
          <w:szCs w:val="28"/>
        </w:rPr>
        <w:t xml:space="preserve"> </w:t>
      </w:r>
      <w:r w:rsidR="00701E99" w:rsidRPr="0051364F">
        <w:rPr>
          <w:sz w:val="28"/>
          <w:szCs w:val="28"/>
        </w:rPr>
        <w:t>рынка.</w:t>
      </w:r>
      <w:bookmarkStart w:id="0" w:name="_GoBack"/>
      <w:bookmarkEnd w:id="0"/>
    </w:p>
    <w:sectPr w:rsidR="00FF3BD5" w:rsidRPr="0051364F" w:rsidSect="0051364F">
      <w:footerReference w:type="even" r:id="rId78"/>
      <w:footerReference w:type="default" r:id="rId79"/>
      <w:pgSz w:w="11906" w:h="16838" w:code="9"/>
      <w:pgMar w:top="1134" w:right="851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1C" w:rsidRDefault="00EE4F1C">
      <w:r>
        <w:separator/>
      </w:r>
    </w:p>
  </w:endnote>
  <w:endnote w:type="continuationSeparator" w:id="0">
    <w:p w:rsidR="00EE4F1C" w:rsidRDefault="00EE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38" w:rsidRDefault="00437D38" w:rsidP="000B66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D38" w:rsidRDefault="00437D38" w:rsidP="00C857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38" w:rsidRDefault="00437D38" w:rsidP="00C857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1C" w:rsidRDefault="00EE4F1C">
      <w:r>
        <w:separator/>
      </w:r>
    </w:p>
  </w:footnote>
  <w:footnote w:type="continuationSeparator" w:id="0">
    <w:p w:rsidR="00EE4F1C" w:rsidRDefault="00EE4F1C">
      <w:r>
        <w:continuationSeparator/>
      </w:r>
    </w:p>
  </w:footnote>
  <w:footnote w:id="1">
    <w:p w:rsidR="00B36396" w:rsidRDefault="00437D38">
      <w:pPr>
        <w:pStyle w:val="a7"/>
      </w:pPr>
      <w:r>
        <w:rPr>
          <w:rStyle w:val="a9"/>
        </w:rPr>
        <w:footnoteRef/>
      </w:r>
      <w:r>
        <w:t xml:space="preserve"> Источник: официальный сайт фондовой биржи «ММВБ».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027F"/>
    <w:multiLevelType w:val="hybridMultilevel"/>
    <w:tmpl w:val="533230CA"/>
    <w:lvl w:ilvl="0" w:tplc="7FD82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630"/>
    <w:rsid w:val="00051498"/>
    <w:rsid w:val="000B6615"/>
    <w:rsid w:val="000F5081"/>
    <w:rsid w:val="0018644D"/>
    <w:rsid w:val="001A2D56"/>
    <w:rsid w:val="001B5E89"/>
    <w:rsid w:val="00261838"/>
    <w:rsid w:val="00274630"/>
    <w:rsid w:val="002B089E"/>
    <w:rsid w:val="0031542B"/>
    <w:rsid w:val="00434D49"/>
    <w:rsid w:val="00437D38"/>
    <w:rsid w:val="0045440F"/>
    <w:rsid w:val="004F303B"/>
    <w:rsid w:val="0051364F"/>
    <w:rsid w:val="00633EE9"/>
    <w:rsid w:val="006F2C32"/>
    <w:rsid w:val="00701E99"/>
    <w:rsid w:val="00712778"/>
    <w:rsid w:val="00770645"/>
    <w:rsid w:val="007729EA"/>
    <w:rsid w:val="00783987"/>
    <w:rsid w:val="008A6A23"/>
    <w:rsid w:val="008E236D"/>
    <w:rsid w:val="00945660"/>
    <w:rsid w:val="00947626"/>
    <w:rsid w:val="009762B1"/>
    <w:rsid w:val="00994AF1"/>
    <w:rsid w:val="00994D75"/>
    <w:rsid w:val="00A33463"/>
    <w:rsid w:val="00A75BEC"/>
    <w:rsid w:val="00AA776E"/>
    <w:rsid w:val="00B36396"/>
    <w:rsid w:val="00B823FC"/>
    <w:rsid w:val="00BE20CF"/>
    <w:rsid w:val="00C03932"/>
    <w:rsid w:val="00C176FC"/>
    <w:rsid w:val="00C260F7"/>
    <w:rsid w:val="00C85783"/>
    <w:rsid w:val="00CC7504"/>
    <w:rsid w:val="00D26E39"/>
    <w:rsid w:val="00D35F98"/>
    <w:rsid w:val="00D7619D"/>
    <w:rsid w:val="00EE3227"/>
    <w:rsid w:val="00EE4F1C"/>
    <w:rsid w:val="00EF6442"/>
    <w:rsid w:val="00F13DCB"/>
    <w:rsid w:val="00F74572"/>
    <w:rsid w:val="00F8328B"/>
    <w:rsid w:val="00FB6C97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4F520B-DF9D-426F-BC62-B985B171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57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5783"/>
    <w:rPr>
      <w:rFonts w:cs="Times New Roman"/>
    </w:rPr>
  </w:style>
  <w:style w:type="character" w:styleId="a6">
    <w:name w:val="Hyperlink"/>
    <w:basedOn w:val="a0"/>
    <w:uiPriority w:val="99"/>
    <w:rsid w:val="000F5081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F508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sid w:val="000F5081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3154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154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0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ex.ru/marketdata/quotes?group=stock_shares&amp;data_type=history" TargetMode="External"/><Relationship Id="rId18" Type="http://schemas.openxmlformats.org/officeDocument/2006/relationships/hyperlink" Target="http://www.micex.ru/marketdata/quotes" TargetMode="External"/><Relationship Id="rId26" Type="http://schemas.openxmlformats.org/officeDocument/2006/relationships/hyperlink" Target="http://www.micex.ru/marketdata/quotes" TargetMode="External"/><Relationship Id="rId39" Type="http://schemas.openxmlformats.org/officeDocument/2006/relationships/hyperlink" Target="http://www.micex.ru/marketdata/quotes" TargetMode="External"/><Relationship Id="rId21" Type="http://schemas.openxmlformats.org/officeDocument/2006/relationships/hyperlink" Target="http://www.micex.ru/marketdata/quotes?group=stock_shares&amp;data_type=history" TargetMode="External"/><Relationship Id="rId34" Type="http://schemas.openxmlformats.org/officeDocument/2006/relationships/hyperlink" Target="http://www.micex.ru/marketdata/quotes" TargetMode="External"/><Relationship Id="rId42" Type="http://schemas.openxmlformats.org/officeDocument/2006/relationships/hyperlink" Target="http://www.micex.ru/marketdata/quotes" TargetMode="External"/><Relationship Id="rId47" Type="http://schemas.openxmlformats.org/officeDocument/2006/relationships/hyperlink" Target="http://www.micex.ru/marketdata/quotes?group=stock_shares&amp;data_type=history" TargetMode="External"/><Relationship Id="rId50" Type="http://schemas.openxmlformats.org/officeDocument/2006/relationships/hyperlink" Target="http://www.micex.ru/marketdata/quotes" TargetMode="External"/><Relationship Id="rId55" Type="http://schemas.openxmlformats.org/officeDocument/2006/relationships/hyperlink" Target="http://www.micex.ru/marketdata/quotes" TargetMode="External"/><Relationship Id="rId63" Type="http://schemas.openxmlformats.org/officeDocument/2006/relationships/hyperlink" Target="http://www.micex.ru/marketdata/quotes?group=stock_shares&amp;data_type=history" TargetMode="External"/><Relationship Id="rId68" Type="http://schemas.openxmlformats.org/officeDocument/2006/relationships/hyperlink" Target="http://www.micex.ru/marketdata/quotes" TargetMode="External"/><Relationship Id="rId76" Type="http://schemas.openxmlformats.org/officeDocument/2006/relationships/hyperlink" Target="http://www.micex.ru/marketdata/quotes" TargetMode="External"/><Relationship Id="rId7" Type="http://schemas.openxmlformats.org/officeDocument/2006/relationships/hyperlink" Target="http://www.micex.ru/marketdata/quotes" TargetMode="External"/><Relationship Id="rId71" Type="http://schemas.openxmlformats.org/officeDocument/2006/relationships/hyperlink" Target="http://www.micex.ru/marketdata/quot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ex.ru/marketdata/quotes?group=stock_shares&amp;data_type=history" TargetMode="External"/><Relationship Id="rId29" Type="http://schemas.openxmlformats.org/officeDocument/2006/relationships/hyperlink" Target="http://www.micex.ru/marketdata/quotes" TargetMode="External"/><Relationship Id="rId11" Type="http://schemas.openxmlformats.org/officeDocument/2006/relationships/hyperlink" Target="http://www.micex.ru/marketdata/quotes" TargetMode="External"/><Relationship Id="rId24" Type="http://schemas.openxmlformats.org/officeDocument/2006/relationships/hyperlink" Target="http://www.micex.ru/marketdata/quotes?group=stock_shares&amp;data_type=history" TargetMode="External"/><Relationship Id="rId32" Type="http://schemas.openxmlformats.org/officeDocument/2006/relationships/hyperlink" Target="http://www.micex.ru/marketdata/quotes?group=stock_shares&amp;data_type=history" TargetMode="External"/><Relationship Id="rId37" Type="http://schemas.openxmlformats.org/officeDocument/2006/relationships/hyperlink" Target="http://www.micex.ru/marketdata/quotes" TargetMode="External"/><Relationship Id="rId40" Type="http://schemas.openxmlformats.org/officeDocument/2006/relationships/hyperlink" Target="http://www.micex.ru/marketdata/quotes" TargetMode="External"/><Relationship Id="rId45" Type="http://schemas.openxmlformats.org/officeDocument/2006/relationships/hyperlink" Target="http://www.micex.ru/marketdata/quotes" TargetMode="External"/><Relationship Id="rId53" Type="http://schemas.openxmlformats.org/officeDocument/2006/relationships/hyperlink" Target="http://www.micex.ru/marketdata/quotes" TargetMode="External"/><Relationship Id="rId58" Type="http://schemas.openxmlformats.org/officeDocument/2006/relationships/hyperlink" Target="http://www.micex.ru/marketdata/quotes" TargetMode="External"/><Relationship Id="rId66" Type="http://schemas.openxmlformats.org/officeDocument/2006/relationships/hyperlink" Target="http://www.micex.ru/marketdata/quotes" TargetMode="External"/><Relationship Id="rId74" Type="http://schemas.openxmlformats.org/officeDocument/2006/relationships/hyperlink" Target="http://www.micex.ru/marketdata/quotes" TargetMode="External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www.micex.ru/marketdata/quotes" TargetMode="External"/><Relationship Id="rId10" Type="http://schemas.openxmlformats.org/officeDocument/2006/relationships/hyperlink" Target="http://www.micex.ru/marketdata/quotes?group=stock_shares&amp;data_type=history" TargetMode="External"/><Relationship Id="rId19" Type="http://schemas.openxmlformats.org/officeDocument/2006/relationships/hyperlink" Target="http://www.micex.ru/marketdata/quotes" TargetMode="External"/><Relationship Id="rId31" Type="http://schemas.openxmlformats.org/officeDocument/2006/relationships/hyperlink" Target="http://www.micex.ru/marketdata/quotes" TargetMode="External"/><Relationship Id="rId44" Type="http://schemas.openxmlformats.org/officeDocument/2006/relationships/hyperlink" Target="http://www.micex.ru/marketdata/quotes" TargetMode="External"/><Relationship Id="rId52" Type="http://schemas.openxmlformats.org/officeDocument/2006/relationships/hyperlink" Target="http://www.micex.ru/marketdata/quotes" TargetMode="External"/><Relationship Id="rId60" Type="http://schemas.openxmlformats.org/officeDocument/2006/relationships/hyperlink" Target="http://www.micex.ru/marketdata/quotes" TargetMode="External"/><Relationship Id="rId65" Type="http://schemas.openxmlformats.org/officeDocument/2006/relationships/hyperlink" Target="http://www.micex.ru/marketdata/quotes?group=stock_shares&amp;data_type=history" TargetMode="External"/><Relationship Id="rId73" Type="http://schemas.openxmlformats.org/officeDocument/2006/relationships/hyperlink" Target="http://www.micex.ru/marketdata/quotes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cex.ru/marketdata/quotes" TargetMode="External"/><Relationship Id="rId14" Type="http://schemas.openxmlformats.org/officeDocument/2006/relationships/hyperlink" Target="http://www.micex.ru/marketdata/quotes?group=stock_shares&amp;data_type=history" TargetMode="External"/><Relationship Id="rId22" Type="http://schemas.openxmlformats.org/officeDocument/2006/relationships/hyperlink" Target="http://www.micex.ru/marketdata/quotes" TargetMode="External"/><Relationship Id="rId27" Type="http://schemas.openxmlformats.org/officeDocument/2006/relationships/hyperlink" Target="http://www.micex.ru/marketdata/quotes?group=stock_shares&amp;data_type=history" TargetMode="External"/><Relationship Id="rId30" Type="http://schemas.openxmlformats.org/officeDocument/2006/relationships/hyperlink" Target="http://www.micex.ru/marketdata/quotes" TargetMode="External"/><Relationship Id="rId35" Type="http://schemas.openxmlformats.org/officeDocument/2006/relationships/hyperlink" Target="http://www.micex.ru/marketdata/quotes?group=stock_shares&amp;data_type=history" TargetMode="External"/><Relationship Id="rId43" Type="http://schemas.openxmlformats.org/officeDocument/2006/relationships/hyperlink" Target="http://www.micex.ru/marketdata/quotes?group=stock_shares&amp;data_type=history" TargetMode="External"/><Relationship Id="rId48" Type="http://schemas.openxmlformats.org/officeDocument/2006/relationships/hyperlink" Target="http://www.micex.ru/marketdata/quotes" TargetMode="External"/><Relationship Id="rId56" Type="http://schemas.openxmlformats.org/officeDocument/2006/relationships/hyperlink" Target="http://www.micex.ru/marketdata/quotes" TargetMode="External"/><Relationship Id="rId64" Type="http://schemas.openxmlformats.org/officeDocument/2006/relationships/hyperlink" Target="http://www.micex.ru/marketdata/quotes" TargetMode="External"/><Relationship Id="rId69" Type="http://schemas.openxmlformats.org/officeDocument/2006/relationships/hyperlink" Target="http://www.micex.ru/marketdata/quotes" TargetMode="External"/><Relationship Id="rId77" Type="http://schemas.openxmlformats.org/officeDocument/2006/relationships/hyperlink" Target="http://www.micex.ru/marketdata/quotes" TargetMode="External"/><Relationship Id="rId8" Type="http://schemas.openxmlformats.org/officeDocument/2006/relationships/hyperlink" Target="http://www.micex.ru/marketdata/quotes" TargetMode="External"/><Relationship Id="rId51" Type="http://schemas.openxmlformats.org/officeDocument/2006/relationships/hyperlink" Target="http://www.micex.ru/marketdata/quotes" TargetMode="External"/><Relationship Id="rId72" Type="http://schemas.openxmlformats.org/officeDocument/2006/relationships/hyperlink" Target="http://www.micex.ru/marketdata/quotes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icex.ru/marketdata/quotes" TargetMode="External"/><Relationship Id="rId17" Type="http://schemas.openxmlformats.org/officeDocument/2006/relationships/hyperlink" Target="http://www.micex.ru/marketdata/quotes" TargetMode="External"/><Relationship Id="rId25" Type="http://schemas.openxmlformats.org/officeDocument/2006/relationships/hyperlink" Target="http://www.micex.ru/marketdata/quotes?group=stock_shares&amp;data_type=history" TargetMode="External"/><Relationship Id="rId33" Type="http://schemas.openxmlformats.org/officeDocument/2006/relationships/hyperlink" Target="http://www.micex.ru/marketdata/quotes" TargetMode="External"/><Relationship Id="rId38" Type="http://schemas.openxmlformats.org/officeDocument/2006/relationships/hyperlink" Target="http://www.micex.ru/marketdata/quotes?group=stock_shares&amp;data_type=history" TargetMode="External"/><Relationship Id="rId46" Type="http://schemas.openxmlformats.org/officeDocument/2006/relationships/hyperlink" Target="http://www.micex.ru/marketdata/quotes?group=stock_shares&amp;data_type=history" TargetMode="External"/><Relationship Id="rId59" Type="http://schemas.openxmlformats.org/officeDocument/2006/relationships/hyperlink" Target="http://www.micex.ru/marketdata/quotes?group=stock_shares&amp;data_type=history" TargetMode="External"/><Relationship Id="rId67" Type="http://schemas.openxmlformats.org/officeDocument/2006/relationships/hyperlink" Target="http://www.micex.ru/marketdata/quotes" TargetMode="External"/><Relationship Id="rId20" Type="http://schemas.openxmlformats.org/officeDocument/2006/relationships/hyperlink" Target="http://www.micex.ru/marketdata/quotes" TargetMode="External"/><Relationship Id="rId41" Type="http://schemas.openxmlformats.org/officeDocument/2006/relationships/hyperlink" Target="http://www.micex.ru/marketdata/quotes" TargetMode="External"/><Relationship Id="rId54" Type="http://schemas.openxmlformats.org/officeDocument/2006/relationships/hyperlink" Target="http://www.micex.ru/marketdata/quotes?group=stock_shares&amp;data_type=history" TargetMode="External"/><Relationship Id="rId62" Type="http://schemas.openxmlformats.org/officeDocument/2006/relationships/hyperlink" Target="http://www.micex.ru/marketdata/quotes?group=stock_shares&amp;data_type=history" TargetMode="External"/><Relationship Id="rId70" Type="http://schemas.openxmlformats.org/officeDocument/2006/relationships/hyperlink" Target="http://www.micex.ru/marketdata/quotes?group=stock_shares&amp;data_type=history" TargetMode="External"/><Relationship Id="rId75" Type="http://schemas.openxmlformats.org/officeDocument/2006/relationships/hyperlink" Target="http://www.micex.ru/marketdata/quotes?group=stock_shares&amp;data_type=histo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icex.ru/marketdata/quotes" TargetMode="External"/><Relationship Id="rId23" Type="http://schemas.openxmlformats.org/officeDocument/2006/relationships/hyperlink" Target="http://www.micex.ru/marketdata/quotes" TargetMode="External"/><Relationship Id="rId28" Type="http://schemas.openxmlformats.org/officeDocument/2006/relationships/hyperlink" Target="http://www.micex.ru/marketdata/quotes" TargetMode="External"/><Relationship Id="rId36" Type="http://schemas.openxmlformats.org/officeDocument/2006/relationships/hyperlink" Target="http://www.micex.ru/marketdata/quotes?group=stock_shares&amp;data_type=history" TargetMode="External"/><Relationship Id="rId49" Type="http://schemas.openxmlformats.org/officeDocument/2006/relationships/hyperlink" Target="http://www.micex.ru/marketdata/quotes?group=stock_shares&amp;data_type=history" TargetMode="External"/><Relationship Id="rId57" Type="http://schemas.openxmlformats.org/officeDocument/2006/relationships/hyperlink" Target="http://www.micex.ru/marketdata/quo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10346</Characters>
  <Application>Microsoft Office Word</Application>
  <DocSecurity>0</DocSecurity>
  <Lines>86</Lines>
  <Paragraphs>24</Paragraphs>
  <ScaleCrop>false</ScaleCrop>
  <Company>Hewlett-Packard</Company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Лампочка</dc:creator>
  <cp:keywords/>
  <dc:description/>
  <cp:lastModifiedBy>admin</cp:lastModifiedBy>
  <cp:revision>2</cp:revision>
  <cp:lastPrinted>2008-10-30T09:44:00Z</cp:lastPrinted>
  <dcterms:created xsi:type="dcterms:W3CDTF">2014-04-27T10:03:00Z</dcterms:created>
  <dcterms:modified xsi:type="dcterms:W3CDTF">2014-04-27T10:03:00Z</dcterms:modified>
</cp:coreProperties>
</file>