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651" w:rsidRPr="00D14394" w:rsidRDefault="007A10B6" w:rsidP="00D1439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14394">
        <w:rPr>
          <w:b/>
          <w:bCs/>
          <w:color w:val="000000"/>
          <w:sz w:val="28"/>
          <w:szCs w:val="28"/>
        </w:rPr>
        <w:t>СОДЕРЖАНИЕ</w:t>
      </w:r>
    </w:p>
    <w:p w:rsidR="00610651" w:rsidRPr="00D14394" w:rsidRDefault="00610651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10B6" w:rsidRPr="00D14394" w:rsidRDefault="007A10B6" w:rsidP="00910D07">
      <w:pPr>
        <w:pStyle w:val="1"/>
        <w:jc w:val="left"/>
        <w:rPr>
          <w:noProof/>
        </w:rPr>
      </w:pPr>
      <w:r w:rsidRPr="002313A2">
        <w:rPr>
          <w:rStyle w:val="ab"/>
          <w:noProof/>
          <w:color w:val="000000"/>
          <w:u w:val="none"/>
        </w:rPr>
        <w:t>ВВЕДЕНИЕ</w:t>
      </w:r>
      <w:r w:rsidRPr="00D14394">
        <w:rPr>
          <w:noProof/>
          <w:webHidden/>
        </w:rPr>
        <w:tab/>
      </w:r>
      <w:r w:rsidR="00101672">
        <w:rPr>
          <w:noProof/>
          <w:webHidden/>
        </w:rPr>
        <w:t>3</w:t>
      </w:r>
    </w:p>
    <w:p w:rsidR="007A10B6" w:rsidRPr="00D14394" w:rsidRDefault="00101672" w:rsidP="00910D07">
      <w:pPr>
        <w:pStyle w:val="1"/>
        <w:jc w:val="left"/>
        <w:rPr>
          <w:noProof/>
        </w:rPr>
      </w:pPr>
      <w:r w:rsidRPr="002313A2">
        <w:rPr>
          <w:rStyle w:val="ab"/>
          <w:noProof/>
          <w:color w:val="000000"/>
          <w:u w:val="none"/>
        </w:rPr>
        <w:t xml:space="preserve">1.МЕРЫ ПО </w:t>
      </w:r>
      <w:r w:rsidR="007A10B6" w:rsidRPr="002313A2">
        <w:rPr>
          <w:rStyle w:val="ab"/>
          <w:noProof/>
          <w:color w:val="000000"/>
          <w:u w:val="none"/>
        </w:rPr>
        <w:t>СОВЕРШЕНСТВОВАНИЮ СИСТЕМЫ ГОСУДАРСТВЕННОГО УПРАВЛЕНИЯ</w:t>
      </w:r>
      <w:r w:rsidR="007A10B6" w:rsidRPr="00D14394">
        <w:rPr>
          <w:noProof/>
          <w:webHidden/>
        </w:rPr>
        <w:tab/>
      </w:r>
      <w:r>
        <w:rPr>
          <w:noProof/>
          <w:webHidden/>
        </w:rPr>
        <w:t>4</w:t>
      </w:r>
    </w:p>
    <w:p w:rsidR="007A10B6" w:rsidRPr="00D14394" w:rsidRDefault="007A10B6" w:rsidP="00910D07">
      <w:pPr>
        <w:pStyle w:val="1"/>
        <w:jc w:val="left"/>
        <w:rPr>
          <w:noProof/>
        </w:rPr>
      </w:pPr>
      <w:r w:rsidRPr="002313A2">
        <w:rPr>
          <w:rStyle w:val="ab"/>
          <w:noProof/>
          <w:color w:val="000000"/>
          <w:u w:val="none"/>
        </w:rPr>
        <w:t>2 ЖАЛОВАННЫЕ ГРАМОТЫ</w:t>
      </w:r>
      <w:r w:rsidRPr="00D14394">
        <w:rPr>
          <w:noProof/>
          <w:webHidden/>
        </w:rPr>
        <w:tab/>
      </w:r>
      <w:r w:rsidR="00101672">
        <w:rPr>
          <w:noProof/>
          <w:webHidden/>
        </w:rPr>
        <w:t>7</w:t>
      </w:r>
    </w:p>
    <w:p w:rsidR="007A10B6" w:rsidRPr="00D14394" w:rsidRDefault="007A10B6" w:rsidP="00910D07">
      <w:pPr>
        <w:pStyle w:val="1"/>
        <w:jc w:val="left"/>
        <w:rPr>
          <w:noProof/>
        </w:rPr>
      </w:pPr>
      <w:r w:rsidRPr="002313A2">
        <w:rPr>
          <w:rStyle w:val="ab"/>
          <w:noProof/>
          <w:color w:val="000000"/>
          <w:u w:val="none"/>
        </w:rPr>
        <w:t>2.1 Жалованная грамота дворянству, 21 апреля 1785 г</w:t>
      </w:r>
      <w:r w:rsidRPr="00D14394">
        <w:rPr>
          <w:noProof/>
          <w:webHidden/>
        </w:rPr>
        <w:tab/>
      </w:r>
      <w:r w:rsidR="00101672">
        <w:rPr>
          <w:noProof/>
          <w:webHidden/>
        </w:rPr>
        <w:t>9</w:t>
      </w:r>
    </w:p>
    <w:p w:rsidR="007A10B6" w:rsidRPr="00D14394" w:rsidRDefault="007A10B6" w:rsidP="00910D07">
      <w:pPr>
        <w:pStyle w:val="1"/>
        <w:jc w:val="left"/>
        <w:rPr>
          <w:noProof/>
        </w:rPr>
      </w:pPr>
      <w:r w:rsidRPr="002313A2">
        <w:rPr>
          <w:rStyle w:val="ab"/>
          <w:noProof/>
          <w:color w:val="000000"/>
          <w:u w:val="none"/>
        </w:rPr>
        <w:t>2.2 Жалованная грамота городам 1785 г</w:t>
      </w:r>
      <w:r w:rsidRPr="00D14394">
        <w:rPr>
          <w:noProof/>
          <w:webHidden/>
        </w:rPr>
        <w:tab/>
      </w:r>
      <w:r w:rsidR="00101672">
        <w:rPr>
          <w:noProof/>
          <w:webHidden/>
        </w:rPr>
        <w:t>14</w:t>
      </w:r>
    </w:p>
    <w:p w:rsidR="007A10B6" w:rsidRPr="00D14394" w:rsidRDefault="007A10B6" w:rsidP="00910D07">
      <w:pPr>
        <w:pStyle w:val="1"/>
        <w:jc w:val="left"/>
        <w:rPr>
          <w:noProof/>
        </w:rPr>
      </w:pPr>
      <w:r w:rsidRPr="002313A2">
        <w:rPr>
          <w:rStyle w:val="ab"/>
          <w:noProof/>
          <w:color w:val="000000"/>
          <w:u w:val="none"/>
        </w:rPr>
        <w:t>ЗАКЛЮЧЕНИЕ</w:t>
      </w:r>
      <w:r w:rsidRPr="00D14394">
        <w:rPr>
          <w:noProof/>
          <w:webHidden/>
        </w:rPr>
        <w:tab/>
      </w:r>
      <w:r w:rsidR="00101672">
        <w:rPr>
          <w:noProof/>
          <w:webHidden/>
        </w:rPr>
        <w:t>18</w:t>
      </w:r>
    </w:p>
    <w:p w:rsidR="007A10B6" w:rsidRPr="00D14394" w:rsidRDefault="007A10B6" w:rsidP="00910D07">
      <w:pPr>
        <w:pStyle w:val="1"/>
        <w:jc w:val="left"/>
        <w:rPr>
          <w:noProof/>
        </w:rPr>
      </w:pPr>
      <w:r w:rsidRPr="002313A2">
        <w:rPr>
          <w:rStyle w:val="ab"/>
          <w:noProof/>
          <w:color w:val="000000"/>
          <w:u w:val="none"/>
        </w:rPr>
        <w:t>СПИСОК ИСПОЛЬЗОВАННОЙ ЛИТЕРАТУРЫ</w:t>
      </w:r>
      <w:r w:rsidRPr="00D14394">
        <w:rPr>
          <w:noProof/>
          <w:webHidden/>
        </w:rPr>
        <w:tab/>
      </w:r>
      <w:r w:rsidR="00101672">
        <w:rPr>
          <w:noProof/>
          <w:webHidden/>
        </w:rPr>
        <w:t>20</w:t>
      </w:r>
    </w:p>
    <w:p w:rsidR="00373EDB" w:rsidRPr="00E01FE6" w:rsidRDefault="00373EDB" w:rsidP="00E01FE6">
      <w:pPr>
        <w:tabs>
          <w:tab w:val="left" w:pos="539"/>
          <w:tab w:val="right" w:leader="dot" w:pos="9000"/>
        </w:tabs>
        <w:spacing w:line="360" w:lineRule="auto"/>
        <w:jc w:val="center"/>
        <w:rPr>
          <w:b/>
          <w:bCs/>
          <w:sz w:val="28"/>
          <w:szCs w:val="28"/>
        </w:rPr>
      </w:pPr>
      <w:r w:rsidRPr="00D14394">
        <w:br w:type="page"/>
      </w:r>
      <w:bookmarkStart w:id="0" w:name="_Toc215630136"/>
      <w:r w:rsidRPr="00E01FE6">
        <w:rPr>
          <w:b/>
          <w:bCs/>
          <w:sz w:val="28"/>
          <w:szCs w:val="28"/>
        </w:rPr>
        <w:t>ВВЕДЕНИЕ</w:t>
      </w:r>
      <w:bookmarkEnd w:id="0"/>
    </w:p>
    <w:p w:rsidR="00373EDB" w:rsidRPr="00D14394" w:rsidRDefault="00373EDB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3EDB" w:rsidRPr="00D14394" w:rsidRDefault="00373EDB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ЕКАТЕРИНА II Великая (1729-96), российская императрица (с 1762). Немецкая принцесса София Августа Фредерика Анхальт-Цербстская. С 1744 — в России. С 1745 жена великого князя Петра Федоровича, будущего императора Петра III, которого свергла с престола (1762), опираясь на г</w:t>
      </w:r>
      <w:r w:rsidR="00D14394">
        <w:rPr>
          <w:color w:val="000000"/>
          <w:sz w:val="28"/>
          <w:szCs w:val="28"/>
        </w:rPr>
        <w:t>вардию (Г.Г. и А.</w:t>
      </w:r>
      <w:r w:rsidRPr="00D14394">
        <w:rPr>
          <w:color w:val="000000"/>
          <w:sz w:val="28"/>
          <w:szCs w:val="28"/>
        </w:rPr>
        <w:t>Г. Орловых и др.). Провела реорганизацию Сената (1763), секуляризацию земель (1763-64), упразднила гетманство на Украине (1764). Возглавляла Уложенную комиссию 1767-69. При ней произошла Крестьянская война 1773-75. Издала Учреждение для управления губернией 1775, Жалованную грамоту дворянству 1785 и Жалованную грамоту городам 1785. При Екатерине II в результате русско-турецких войн 1768-74, 1787-91 Россия окончательно закрепилась на Черном море, были присоединены Северное Причерноморье, Крым, Прикубанье. Приняла под российское подданство Восточную Грузию (1783). В период правления Екатерины II осуществлены разделы Речи Посполитой (1772, 1793, 1795). Переписывалась с Вольтером и другими деятелями французского Просвещения. Автор многих беллетристических, драматургических, публицистических, научно-популярных сочинений, «Записок».</w:t>
      </w:r>
    </w:p>
    <w:p w:rsidR="00610651" w:rsidRPr="009C6CA7" w:rsidRDefault="00610651" w:rsidP="009C6CA7">
      <w:pPr>
        <w:pStyle w:val="777"/>
        <w:jc w:val="center"/>
        <w:rPr>
          <w:color w:val="000000"/>
        </w:rPr>
      </w:pPr>
      <w:r w:rsidRPr="00D14394">
        <w:rPr>
          <w:b w:val="0"/>
          <w:bCs w:val="0"/>
          <w:color w:val="000000"/>
        </w:rPr>
        <w:br w:type="page"/>
      </w:r>
      <w:bookmarkStart w:id="1" w:name="_Toc215630137"/>
      <w:r w:rsidRPr="009C6CA7">
        <w:rPr>
          <w:color w:val="000000"/>
        </w:rPr>
        <w:t>1 МЕРЫ ПО СОВЕРШЕНСТВОВАНИЮ СИСТЕМЫ ГОСУДАРСТВЕННОГО УПРАВЛЕНИЯ</w:t>
      </w:r>
      <w:bookmarkEnd w:id="1"/>
    </w:p>
    <w:p w:rsidR="00610651" w:rsidRPr="00D14394" w:rsidRDefault="00610651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0651" w:rsidRPr="00D14394" w:rsidRDefault="00610651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 xml:space="preserve">Екатерина II, используя идею французского просветителя Монтескье о том, что природная среда, размеры страны и нрав ее населения определяют форму государственного строя, доказывала закономерность и необходимость самодержавия в России. Задача монарха заключалась в издании "наилучших законов", а правительства и других органов управления - в исполнении его воли. Все подданные и сам монарх обязаны следовать этим законам, что, как считала императрица, и отличает просвещенную монархию от деспотии. Однако "всевластие закона" на практике игнорировалось чиновниками, да и подчас самой Екатериной. </w:t>
      </w:r>
    </w:p>
    <w:p w:rsidR="00610651" w:rsidRPr="00D14394" w:rsidRDefault="00610651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 xml:space="preserve">Кроме того, активное законотворчество Екатерины было призвано укрепить законодательную базу самодержавия. </w:t>
      </w:r>
    </w:p>
    <w:p w:rsidR="00610651" w:rsidRPr="00D14394" w:rsidRDefault="00610651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 xml:space="preserve">Реформа центральных учреждений. Сразу же после переворота 1762 г. сановник Никита Панин разработал проект, призванный ограничить власть самодержца "императорским советом". После некоторых колебаний, вызванных тем, что в начале царствования Екатерина II, не имевшая легитимных прав, чувствовала себя крайне неуверенно на престоле, он был отвергнут. Более того, в 1763 г. императрица провела реформу Сената, который был разделен на 6 департаментов, лишен многих полномочий и превращен в высшее судебно-апелляционное учреждение. </w:t>
      </w:r>
    </w:p>
    <w:p w:rsidR="00610651" w:rsidRPr="00D14394" w:rsidRDefault="00610651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 xml:space="preserve">Важнейшим механизмом государственного управления стал Кабинет Екатерины с его статс-секретарями. В целом в стране усиливался бюрократический аппарат. </w:t>
      </w:r>
    </w:p>
    <w:p w:rsidR="00610651" w:rsidRPr="00D14394" w:rsidRDefault="00610651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 xml:space="preserve">Отношение с церковью. В 1763-1764 гг. была проведена секуляризация церковных земель, т.е. осуществлена их передача в введение казны, что укрепило экономическую мощь государства, прекратило волнения монастырских крестьян, которые дестабилизировали обстановку в стране. </w:t>
      </w:r>
    </w:p>
    <w:p w:rsidR="00610651" w:rsidRPr="00D14394" w:rsidRDefault="00610651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 xml:space="preserve">Управление окраинами. В 1764 г. было ликвидировано гетманство на Украине, ограничены привилегии казачества. В 1775 г. упразднено Запорожское войско, а на Дону введена обычная система губернских учреждений, что лишило казачество остатков автономии. Все эти меры укрепляли централизацию страны, унифицировали систему управления. </w:t>
      </w:r>
    </w:p>
    <w:p w:rsidR="00610651" w:rsidRPr="00D14394" w:rsidRDefault="00610651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Уложенная комиссия. В 1767 г. Екатерина созвала Уложенную комиссию, призванную разработать новый свод законов. Ей была придана форма</w:t>
      </w:r>
      <w:r w:rsidR="002E63DF">
        <w:rPr>
          <w:color w:val="000000"/>
          <w:sz w:val="28"/>
          <w:szCs w:val="28"/>
        </w:rPr>
        <w:t>,</w:t>
      </w:r>
      <w:r w:rsidRPr="00D14394">
        <w:rPr>
          <w:color w:val="000000"/>
          <w:sz w:val="28"/>
          <w:szCs w:val="28"/>
        </w:rPr>
        <w:t xml:space="preserve"> как древних земских соборов, так и европейского парламента одновременно. Депутаты избирались от всех сословий, кроме помещичьих крестьян, но подавляющее большинство мест в Комиссии принадлежало дворянам и горожанам. </w:t>
      </w:r>
    </w:p>
    <w:p w:rsidR="00610651" w:rsidRPr="00D14394" w:rsidRDefault="00610651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 xml:space="preserve">Екатерина II подготовила " Наказ " Уложенной комиссии, в котором содержались предложения по смягчению крепостного строя. Депутатские же наказы не шли дальше защиты узкосословных интересов. </w:t>
      </w:r>
    </w:p>
    <w:p w:rsidR="00610651" w:rsidRPr="00D14394" w:rsidRDefault="00610651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 xml:space="preserve">Деятельность Комиссии привела Екатерину к выводу о невозможности согласования интересов различных сословий, а также смягчения крепостничества без риска потерять престол. В то же время ее созыв произвел благоприятное впечатление на Европу, укрепил авторитет власти, позволил Екатерине ознакомиться с "состоянием умов" в обществе. Убедившись, что ее правлению ничто не угрожает, недовольная резкостью критики в адрес дворянства, прозвучавшей в некоторых публичных выступлениях, а также осознав неготовность общества к радикальным переменам в духе идей Просвещения, императрица распустила Комиссию под предлогом начавшейся в 1768 г. войны с Турцией. Комитеты же Комиссии продолжили свою работу по взаимному согласованию множества законов, часто противоречивших друг другу. </w:t>
      </w:r>
    </w:p>
    <w:p w:rsidR="00610651" w:rsidRPr="00D14394" w:rsidRDefault="00610651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 xml:space="preserve">Реформа местного управления стала ответом на то потрясение, которое пережила империя в результате социального взрыва - "пугачевщины". Она была призвана укрепить государственную власть на местах, передать туда некоторые функции центральных органов и тем самым повысить их эффективность и упрочить позиции дворянства, которое после подавления восстания оценивалось как единственная надежная опора власти. </w:t>
      </w:r>
    </w:p>
    <w:p w:rsidR="00610651" w:rsidRPr="00D14394" w:rsidRDefault="00610651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 xml:space="preserve">В 1775 г. Екатерина издала " Учреждение для управления губерний ". Россия делилась на 50 губерний, каждая из которых, в свою очередь на 10 - 15 уездов с населением до 30 тысяч человек. Функции губернского правления и возглавлявшего его губернатора значительно расширялись за счет передачи финансовых, административных и судебных полномочий из центра. </w:t>
      </w:r>
    </w:p>
    <w:p w:rsidR="00D15403" w:rsidRPr="00D14394" w:rsidRDefault="00610651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В уезде главным органом управления был " низший земский суд " во главе с капитан-исправником. В отличие от губернатора, который назначался из центра, он избирался дворянами из местных помещиков. Кроме того, дворяне получили право создавать уездные и губернские дворянские собрания, на которых избирались предводители дворянства, кандидаты на различные должности, обсуждались вопросы местной жизни.</w:t>
      </w:r>
    </w:p>
    <w:p w:rsidR="00EA4C2B" w:rsidRPr="002E63DF" w:rsidRDefault="00D15403" w:rsidP="002E63DF">
      <w:pPr>
        <w:pStyle w:val="777"/>
        <w:jc w:val="center"/>
        <w:rPr>
          <w:color w:val="000000"/>
        </w:rPr>
      </w:pPr>
      <w:r w:rsidRPr="00D14394">
        <w:rPr>
          <w:b w:val="0"/>
          <w:bCs w:val="0"/>
          <w:color w:val="000000"/>
        </w:rPr>
        <w:br w:type="page"/>
      </w:r>
      <w:bookmarkStart w:id="2" w:name="_Toc215630138"/>
      <w:r w:rsidRPr="002E63DF">
        <w:rPr>
          <w:color w:val="000000"/>
        </w:rPr>
        <w:t>2 ЖАЛОВАННЫЕ ГРАМОТЫ</w:t>
      </w:r>
      <w:bookmarkEnd w:id="2"/>
    </w:p>
    <w:p w:rsidR="00D15403" w:rsidRPr="00D14394" w:rsidRDefault="00D15403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51FF" w:rsidRPr="00D14394" w:rsidRDefault="00A851FF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 xml:space="preserve">В целях оформления сословных привилегий дворянства в 1785 году вышла Жалованная грамота дворянству. </w:t>
      </w:r>
      <w:r w:rsidR="00357D9C" w:rsidRPr="00D14394">
        <w:rPr>
          <w:color w:val="000000"/>
          <w:sz w:val="28"/>
          <w:szCs w:val="28"/>
        </w:rPr>
        <w:t>«</w:t>
      </w:r>
      <w:r w:rsidRPr="00D14394">
        <w:rPr>
          <w:color w:val="000000"/>
          <w:sz w:val="28"/>
          <w:szCs w:val="28"/>
        </w:rPr>
        <w:t>Грамота на права вольности и преимущества благородного российского дворянства</w:t>
      </w:r>
      <w:r w:rsidR="00357D9C" w:rsidRPr="00D14394">
        <w:rPr>
          <w:color w:val="000000"/>
          <w:sz w:val="28"/>
          <w:szCs w:val="28"/>
        </w:rPr>
        <w:t>»</w:t>
      </w:r>
      <w:r w:rsidRPr="00D14394">
        <w:rPr>
          <w:color w:val="000000"/>
          <w:sz w:val="28"/>
          <w:szCs w:val="28"/>
        </w:rPr>
        <w:t xml:space="preserve"> представляла собой свод дворянских привилегий, оформленный законодательным актом Екатерины II от 21.04. 1785 года. При Петре I дворянство несло пожизненную военную и другую службу государству, но уже при Анне Иоанновне оказалось возможным ограничить эту службу 25 годами. Дворяне получили возможность начинать службу не с рядового или простого матроса, а с офицера, пройдя дворянскую военную школу. Петр III издал указ о вольности дворянства, дающий право служить или не служить, но действие этого указа было приостановлено. Теперь же, подтверждалась свобода дворян от обязательной службы. Полное освобождение дворянства имело смысл по нескольким причинам: 1) имелось достаточное количество подготовленных людей, сведущих в разных делах военного и гражданского управления; 2) сами дворяне сознавали необходимость службы государству и считали за честь проливать кровь за отечество; 3) когда дворяне были всю жизнь оторваны от земель хозяйства приходили в упадок, что пагубно сказывалось на экономике страны. Теперь многие из них могли сами управлять своими крестьянами. И отношение к крестьянам со стороны хозяина было куда лучше, нежели чем со стороны случайного управляющего. Помещик был заинтересован в том, чтобы его крестьяне не были разорены. Жалованной грамотой дворянство признавалось первенствующим сословием в государстве и освобождалось от уплаты податей, их нельзя было подвергнуть телесному наказанию, судить мог только дворянский суд. Лишь дворяне имели право владеть землей и крепостными крестьянами, они также владели недрами в своих имениях, могли заниматься торговлей и устраивать заводы, дома их были свободны от постоя войск, имения не подлежали конфискации. Дворянство получило право на самоуправление, составило </w:t>
      </w:r>
      <w:r w:rsidR="00357D9C" w:rsidRPr="00D14394">
        <w:rPr>
          <w:color w:val="000000"/>
          <w:sz w:val="28"/>
          <w:szCs w:val="28"/>
        </w:rPr>
        <w:t>«</w:t>
      </w:r>
      <w:r w:rsidRPr="00D14394">
        <w:rPr>
          <w:color w:val="000000"/>
          <w:sz w:val="28"/>
          <w:szCs w:val="28"/>
        </w:rPr>
        <w:t>дворянское общество</w:t>
      </w:r>
      <w:r w:rsidR="00357D9C" w:rsidRPr="00D14394">
        <w:rPr>
          <w:color w:val="000000"/>
          <w:sz w:val="28"/>
          <w:szCs w:val="28"/>
        </w:rPr>
        <w:t>»</w:t>
      </w:r>
      <w:r w:rsidRPr="00D14394">
        <w:rPr>
          <w:color w:val="000000"/>
          <w:sz w:val="28"/>
          <w:szCs w:val="28"/>
        </w:rPr>
        <w:t>, органом которого являлось дворянское собрание, созываемое каждые три года в губернии и уезде, избиравшее губернских и уездных предводителей дворянства, судебных заседателей и капитан-исправников, возглавлявших уездную администрацию. Этой жалованной грамотой дворянство призывалось к широкому участию в местном управлении. При Екатерине II дворяне занимали должности местной исполнительной и судебной власти. Жалованная грамота дворянству должна была упрочить положение дворянства и закрепить его привилегии. Содействовала большей консолидации господствующего класса. Действие ее было распространено также на дворян Прибалтики, Украины, Белоруссии и Дона. Жалованная грамота дворянству свидетельствовала о стремлении российского абсолютизма укрепить свою социальную опору в обстановке обострения классовых противоречий. Дворянство превращалось в политически господствующее сословие в государстве.</w:t>
      </w:r>
    </w:p>
    <w:p w:rsidR="00A851FF" w:rsidRPr="00D14394" w:rsidRDefault="00A851FF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Наряду с Жалованной грамотой дворянству 21.04. 1785 увидела свет Жалованная грамота городам. Этот законодательный акт Екатерина II</w:t>
      </w:r>
      <w:r w:rsidR="009B7B7F" w:rsidRPr="00D14394">
        <w:rPr>
          <w:color w:val="000000"/>
          <w:sz w:val="28"/>
          <w:szCs w:val="28"/>
        </w:rPr>
        <w:t xml:space="preserve"> </w:t>
      </w:r>
      <w:r w:rsidRPr="00D14394">
        <w:rPr>
          <w:color w:val="000000"/>
          <w:sz w:val="28"/>
          <w:szCs w:val="28"/>
        </w:rPr>
        <w:t xml:space="preserve">учреждал новые выборные городские учреждения, несколько расширяя круг избирателей. Горожане были поделены на шесть разрядов по имущественным и социальным признакам: </w:t>
      </w:r>
      <w:r w:rsidR="00357D9C" w:rsidRPr="00D14394">
        <w:rPr>
          <w:color w:val="000000"/>
          <w:sz w:val="28"/>
          <w:szCs w:val="28"/>
        </w:rPr>
        <w:t>«</w:t>
      </w:r>
      <w:r w:rsidRPr="00D14394">
        <w:rPr>
          <w:color w:val="000000"/>
          <w:sz w:val="28"/>
          <w:szCs w:val="28"/>
        </w:rPr>
        <w:t>настоящие городские обыватели</w:t>
      </w:r>
      <w:r w:rsidR="00357D9C" w:rsidRPr="00D14394">
        <w:rPr>
          <w:color w:val="000000"/>
          <w:sz w:val="28"/>
          <w:szCs w:val="28"/>
        </w:rPr>
        <w:t>»</w:t>
      </w:r>
      <w:r w:rsidRPr="00D14394">
        <w:rPr>
          <w:color w:val="000000"/>
          <w:sz w:val="28"/>
          <w:szCs w:val="28"/>
        </w:rPr>
        <w:t xml:space="preserve"> - владельцы недвижимости из дворян, чиновников, духовенства; купцы трех гильдий; ремесленники, записанные в цехи; иностранцы и иногородние; </w:t>
      </w:r>
      <w:r w:rsidR="00357D9C" w:rsidRPr="00D14394">
        <w:rPr>
          <w:color w:val="000000"/>
          <w:sz w:val="28"/>
          <w:szCs w:val="28"/>
        </w:rPr>
        <w:t>«</w:t>
      </w:r>
      <w:r w:rsidRPr="00D14394">
        <w:rPr>
          <w:color w:val="000000"/>
          <w:sz w:val="28"/>
          <w:szCs w:val="28"/>
        </w:rPr>
        <w:t>именитые граждане</w:t>
      </w:r>
      <w:r w:rsidR="00357D9C" w:rsidRPr="00D14394">
        <w:rPr>
          <w:color w:val="000000"/>
          <w:sz w:val="28"/>
          <w:szCs w:val="28"/>
        </w:rPr>
        <w:t>»</w:t>
      </w:r>
      <w:r w:rsidRPr="00D14394">
        <w:rPr>
          <w:color w:val="000000"/>
          <w:sz w:val="28"/>
          <w:szCs w:val="28"/>
        </w:rPr>
        <w:t xml:space="preserve">; </w:t>
      </w:r>
      <w:r w:rsidR="00357D9C" w:rsidRPr="00D14394">
        <w:rPr>
          <w:color w:val="000000"/>
          <w:sz w:val="28"/>
          <w:szCs w:val="28"/>
        </w:rPr>
        <w:t>«</w:t>
      </w:r>
      <w:r w:rsidRPr="00D14394">
        <w:rPr>
          <w:color w:val="000000"/>
          <w:sz w:val="28"/>
          <w:szCs w:val="28"/>
        </w:rPr>
        <w:t>посадские</w:t>
      </w:r>
      <w:r w:rsidR="00357D9C" w:rsidRPr="00D14394">
        <w:rPr>
          <w:color w:val="000000"/>
          <w:sz w:val="28"/>
          <w:szCs w:val="28"/>
        </w:rPr>
        <w:t>»</w:t>
      </w:r>
      <w:r w:rsidRPr="00D14394">
        <w:rPr>
          <w:color w:val="000000"/>
          <w:sz w:val="28"/>
          <w:szCs w:val="28"/>
        </w:rPr>
        <w:t xml:space="preserve">, т.е. все прочие граждане, кормящиеся в городе промыслом или рукоделием. Эти разряды по Жалованной грамоте городам получили основы самоуправления, в известном смысле аналогичные основам Жалованной грамоты дворянству. Раз в три года созывалось собрание </w:t>
      </w:r>
      <w:r w:rsidR="00357D9C" w:rsidRPr="00D14394">
        <w:rPr>
          <w:color w:val="000000"/>
          <w:sz w:val="28"/>
          <w:szCs w:val="28"/>
        </w:rPr>
        <w:t>«</w:t>
      </w:r>
      <w:r w:rsidRPr="00D14394">
        <w:rPr>
          <w:color w:val="000000"/>
          <w:sz w:val="28"/>
          <w:szCs w:val="28"/>
        </w:rPr>
        <w:t>градского общества</w:t>
      </w:r>
      <w:r w:rsidR="00357D9C" w:rsidRPr="00D14394">
        <w:rPr>
          <w:color w:val="000000"/>
          <w:sz w:val="28"/>
          <w:szCs w:val="28"/>
        </w:rPr>
        <w:t>»</w:t>
      </w:r>
      <w:r w:rsidRPr="00D14394">
        <w:rPr>
          <w:color w:val="000000"/>
          <w:sz w:val="28"/>
          <w:szCs w:val="28"/>
        </w:rPr>
        <w:t xml:space="preserve">, в которое входили лишь наиболее состоятельные горожане. Постоянным городским учреждением была </w:t>
      </w:r>
      <w:r w:rsidR="00357D9C" w:rsidRPr="00D14394">
        <w:rPr>
          <w:color w:val="000000"/>
          <w:sz w:val="28"/>
          <w:szCs w:val="28"/>
        </w:rPr>
        <w:t>«</w:t>
      </w:r>
      <w:r w:rsidRPr="00D14394">
        <w:rPr>
          <w:color w:val="000000"/>
          <w:sz w:val="28"/>
          <w:szCs w:val="28"/>
        </w:rPr>
        <w:t>общая градская дума</w:t>
      </w:r>
      <w:r w:rsidR="00357D9C" w:rsidRPr="00D14394">
        <w:rPr>
          <w:color w:val="000000"/>
          <w:sz w:val="28"/>
          <w:szCs w:val="28"/>
        </w:rPr>
        <w:t>»</w:t>
      </w:r>
      <w:r w:rsidRPr="00D14394">
        <w:rPr>
          <w:color w:val="000000"/>
          <w:sz w:val="28"/>
          <w:szCs w:val="28"/>
        </w:rPr>
        <w:t>, состоящая из городского головы и шести гласных. Судебными выборными учреждениями в городах являлись магистраты. Однако привилегии горожан на фоне дворянской вседозволенности оказались неощутимыми, органы городского самоуправления жестко контролировались царской администрацией - попытка заложить основы буржуазного сословия не удалась.</w:t>
      </w:r>
    </w:p>
    <w:p w:rsidR="00A851FF" w:rsidRPr="00D14394" w:rsidRDefault="00A851FF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 xml:space="preserve">Помимо Жалованной грамоты дворянству и Жалованной грамоты городам Екатерина II разрабатывала и Жалованную грамоту крестьянству (она адресовалась только к государственным крестьянам). </w:t>
      </w:r>
      <w:r w:rsidR="00357D9C" w:rsidRPr="00D14394">
        <w:rPr>
          <w:color w:val="000000"/>
          <w:sz w:val="28"/>
          <w:szCs w:val="28"/>
        </w:rPr>
        <w:t>«</w:t>
      </w:r>
      <w:r w:rsidRPr="00D14394">
        <w:rPr>
          <w:color w:val="000000"/>
          <w:sz w:val="28"/>
          <w:szCs w:val="28"/>
        </w:rPr>
        <w:t>Сельское положение</w:t>
      </w:r>
      <w:r w:rsidR="00357D9C" w:rsidRPr="00D14394">
        <w:rPr>
          <w:color w:val="000000"/>
          <w:sz w:val="28"/>
          <w:szCs w:val="28"/>
        </w:rPr>
        <w:t>»</w:t>
      </w:r>
      <w:r w:rsidRPr="00D14394">
        <w:rPr>
          <w:color w:val="000000"/>
          <w:sz w:val="28"/>
          <w:szCs w:val="28"/>
        </w:rPr>
        <w:t xml:space="preserve"> было вполне законченным проектом. Он не противоречил </w:t>
      </w:r>
      <w:r w:rsidR="00357D9C" w:rsidRPr="00D14394">
        <w:rPr>
          <w:color w:val="000000"/>
          <w:sz w:val="28"/>
          <w:szCs w:val="28"/>
        </w:rPr>
        <w:t>«</w:t>
      </w:r>
      <w:r w:rsidRPr="00D14394">
        <w:rPr>
          <w:color w:val="000000"/>
          <w:sz w:val="28"/>
          <w:szCs w:val="28"/>
        </w:rPr>
        <w:t>Наказу</w:t>
      </w:r>
      <w:r w:rsidR="00357D9C" w:rsidRPr="00D14394">
        <w:rPr>
          <w:color w:val="000000"/>
          <w:sz w:val="28"/>
          <w:szCs w:val="28"/>
        </w:rPr>
        <w:t>»</w:t>
      </w:r>
      <w:r w:rsidRPr="00D14394">
        <w:rPr>
          <w:color w:val="000000"/>
          <w:sz w:val="28"/>
          <w:szCs w:val="28"/>
        </w:rPr>
        <w:t>. Однако этот проект не был воплощен в жизнь.</w:t>
      </w:r>
    </w:p>
    <w:p w:rsidR="00A851FF" w:rsidRPr="00D14394" w:rsidRDefault="00A851FF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Во все время царствования Екатерины II идет обсуждение того, как облегчить участь крепостных. Сама императрица была противницей крепостного права. Она, в начале царствования, мечтала освободить крестьян от крепостной зависимости. Сделать этого она не могла, во-первых, потому, что не встретила сочувствия среди многих приближенных, а во-вторых, потому, что взгляды самой Екатерины II изменились после Пугачевского бунта.</w:t>
      </w:r>
    </w:p>
    <w:p w:rsidR="00D15403" w:rsidRPr="00D14394" w:rsidRDefault="00D15403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D7C" w:rsidRPr="00462FD3" w:rsidRDefault="00143D7C" w:rsidP="00462FD3">
      <w:pPr>
        <w:pStyle w:val="777"/>
        <w:rPr>
          <w:color w:val="000000"/>
        </w:rPr>
      </w:pPr>
      <w:bookmarkStart w:id="3" w:name="_Toc215630139"/>
      <w:r w:rsidRPr="00462FD3">
        <w:rPr>
          <w:color w:val="000000"/>
        </w:rPr>
        <w:t>2.1 Жалованная грамо</w:t>
      </w:r>
      <w:r w:rsidR="00373EDB" w:rsidRPr="00462FD3">
        <w:rPr>
          <w:color w:val="000000"/>
        </w:rPr>
        <w:t>та дворянству, 21 апреля 1785 г</w:t>
      </w:r>
      <w:bookmarkEnd w:id="3"/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А. О личных преимуществах дворян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1-е. Дворянское название есть следствие, исключающее от качества и добродетели начальствовавших в древности мужей, отличивших себя заслугами, чем обращая самую службу в достоинство, приобрели потомству своему нарицание благородное.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2-е. Не токмо империи и престолу полезно, но и справедливо есть, чтоб благородного дворянства почтительное состояние сохранялось и утверждалось непоколебимо и ненарушимо; и для того изстари, ныне, да и пребудет навеки благородное дворянское достоинство неотъемлемо, наследственно и потомственно тем честным родам, кои оным пользуются, и следственно: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3-е. Дворянин сообщает дворянское достоинство жене своей.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4-е. Дворянин сообщает детям своим благородное дворянское достоинство наследственно.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5-е. Да не лишится дворянин, или дворянка дворянского достоинства, буде сами себя не лишили оного преступлением, основаниям дворянского достоинства противным.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6-е. Преступления, основания дворянского достоинства разрушающие и противные, суть следующие: 1. Нарушение клятвы. 2. Измена. 3. Разбой. 4. Воровство всякого рода. 5. Лживые поступки. 6. Преступления, за кои по законам следовать имеет лишение чести и телесное наказание. 7. Буде доказано будет, что других уговаривал, или научал подобные преступления учинить.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7-е. Но понеже дворянское достоинство не отъемлется, окромя преступления; брак же есть честен и законом божиим установлен, и для того благородная дворянка, вышедши замуж за недворянина, да не лишится своего состояния; но мужу и детям не сообщает она дворянства.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8-е. Без суда да не лишится благородный дворянскаго достоинства.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9-е. Без суда да не лишится благородный чести.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10-е. Без суда да не лишится благородный жизни.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11-е. Без суда да не лишится благородный имения.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12-е. Да не судится благородный, окроме своими равными.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13-е. Дело благородного, впадшего в уголовное преступление и по законам достойного лишения дворянскаго достоинства, или чести, или жизни, да не вершится без внесения в Сенат и конфирмации императорскаго величества.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14-е. Всякого рода преступления (благородного), коим десять лет прошло, и чрез таковое время они не сделались гласны, и по оным производства не было: все таковые дела повелеваем отныне предать, если где об них взыскатели, истцы, или доносители явятся, вечному забвению.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15-е. Телесное наказание да не коснется до благородного.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16-е. С дворянами, служащими в нижних чинах наших войск, поступать во всех штрафах так, как по нашим военным правилам поступается с обер-офицерскими чинами.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17-е. Подтверждаем на вечные времена в потомственные роды российскому благородному дворянству вольность и свободу.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18-е. Подтверждаем благородным, находящимся в службе, дозволение службы продолжать и от службы просить увольнения по сделанным на то правилам.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19-е. Подтверждаем благородным дозволение вступать в службы прочих европейских нам союзных держав, и выезжать в чужие краи.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20-е. Но как благородное дворянское название и достоинство изстари, ныне, да и впредь приобретается службою и трудами империи и престолу полезными, и существенное состояние российского дворянства независимо есть от безопасности Отечества и престола; и для того во всякое таковое Российскому самодержавию нужное время, когда служба дворянства общему добру нужна и надобна, тогда всякой благородной дворянин обязан по первому позыву от самодержавной власти не щадить ни труда, ни самого живота для службы государственной.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21-е. Благородный имеет право по призвании своем писаться, как помещиком его поместий, так и вотчинником родовых, наследственных и жалованных его вотчин.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22-е. Благородному свободная власть и воля оставляется, быв первым приобретателем какого имения, благоприобретенное им имение дарить, или завещать, или в приданые или на прожиток отдать, или передать, или продать, кому заблагоразсудит. Наследственным же имением да не распоряжает инако, как законами предписано.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23-е. Благородного наследственное имение, в случае осуждения и по важнейшему преступлению, да не отдасться законному его наследнику, или наследникам.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24-е. Понеже желание и хотение наше было, есть и впредь с помощию божиею непременно будет, чтоб империя Всероссийская управляема была издаваемыми от самодержавия нашей власти узаконениями и постановлениями, для утверждения правосудия, правды и безопасности имения и имущества каждого, находим справедливо снова запретить и строго подтвердить древние о том запрещения: да не дерзнет никто без суда и приговора в силу законов тех судебных мест, коим суды поручены, самовольно отобрать у благороднаго именно, или оное разорять.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25-е. Правосудие и возмездие за преступление вверены в каждом наместничестве единственно судебным на то установленным местам; они выслушивают жалобы истца и оправдания ответчика и чинят решения по законам, которым всяк, какого бы рода и поколения ни был, повиноватися обязан: и для того, буде благородный имеет законное требование, или кто на благородного, то оное разобрать надлежит в установленных и на то власть имеющих судебных местах предписанным порядком; ибо несправедливо и с общим порядком несходственно бы было, когда бы всяк в собственном своем деле вздумал сделаться судьею.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26-е. Благородным подтверждается право покупать деревни.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27-е. Благородным подтверждается право оптом продавать, что у них в деревнях родится, или рукоделием производится.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28-е. Благородным дозволяется иметь фабрики и заводы по деревням.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29-е. Благородным дозволяется в вотчинах их заводить местечки и в них торги и ярмонки, согласно с государственными узаконениями, с ведома генерал-губернаторов и губернских правлений, и с наблюдением, чтоб сроки ярмо-нок в местечках их соображены были со сроками в других окрестных местах.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30-е. Благородным подтверждается право иметь, или строить, или покупать домы в городах, и в оных иметь рукоделие.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31-е. Буде кто благородный желает пользоваться городовым правом, да повинуется оному.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32-е. Благородным дозволяется оптом продавать, или из указных гаваней за моря отпускать товар, какой у кого родится, или на основании законов выделан будет, ибо им не запрещается иметь, или заводить фабрики, рукоделия и всякие заводы.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33-е. Подтверждается благородным право собственности, дарованное милостивым указом от 28-го июня 1782 года, не только на поверхности земли, каждому из них принадлежащей, но и в недрах той земли и в водах, ему принадлежащих, на все сокровенные минералы и произрастения, и на все из того делаемые металлы в полной силе и разуме, как в том указе изъяснено.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34-е. Подтверждается благородным право собственности в лесах, растущих в их дачах, и свободного их употребления в полной силе и разуме, как в милостивом указе 22 сентября 1782 года изображено.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35-е. По деревням помещичий дом имеет быть свободен от постоя.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36-е. Благородный самолично изъемлется от личных податей.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Б. О собрании дворян, установлении общества дворянского в губернии и о выгодах дворянского общества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37-е. Нашим верноподданным дворянам жалуем дозволение собираться в той губернии, где жительство имеют, и составлять дворянское общество в каждом наместничестве, и пользоваться нижеписанными правами, выгодами, отличностями и преимуществами.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38-е. Дворянство собирается в губернии по позыву и дозволению генерал-губернатора, или губернатора, как для вверенных дворянству выборов, так и для выслушивания предложений генерала-губернатора, или губернатора, всякие три года в зимнее время.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39-е. Собранию дворянства в наместничестве дозволяется избрать губернского предводителя дворянства той губернии; и для того собранию дворянства всякие три года представить из уездных дворянских предводителей двух государеву наместнику или правителю, и которого из сих генерал-губернатор или губернатор назначит, тому и быть губернским предводителем той губернии.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40-е. По силе 62-й и 211-й статей Учреждений, уездный предводитель дворянства выбирается дворянством того же уезда чрез всякие три года по балам. &lt;...&gt;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47-е. Собранию дворянства дозволяется представить генералу-губернатору или губернатору о своих общественных нуждах и пользах.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48-е. Подтверждается собранию дворянства дозволение делать представления и жалобы чрез депутатов их как Сенату, так и императорскому величеству на основании узаконений. &lt;...&gt;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64-е. В собрании дворянства быть может дворянин, который вовсе не служил, или, быв на службе, до обер-офицерского чина не дошел (хотя бы обер-офицерский чин ему при отставке и был дан), но с заслуженными сидеть не должен, ни голоса в собрании дворянства иметь не может, ни выбрав быть способен для тех должностей, кои наполняются выбором собрания дворянства.</w:t>
      </w:r>
    </w:p>
    <w:p w:rsidR="00143D7C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65-е. Собранию дворянства дозволяется изключать из собрания дворянства дворянина, который опорочен судом, или которого явный и бесчестный порок всем известен, хотя бы и судим еще не был, пока оправдается. &lt;...&gt;</w:t>
      </w:r>
    </w:p>
    <w:p w:rsidR="00D15403" w:rsidRPr="00D14394" w:rsidRDefault="00143D7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68-е. В дворянскую родословную книгу в наместничестве внести имя и прозвание всякого дворянина, в той губернии имением недвижимым владеющего, и дворянство свое доказательствами утвердить могущего. &lt;...&gt;</w:t>
      </w:r>
    </w:p>
    <w:p w:rsidR="00462FD3" w:rsidRDefault="00462FD3" w:rsidP="00D14394">
      <w:pPr>
        <w:pStyle w:val="777"/>
        <w:rPr>
          <w:b w:val="0"/>
          <w:bCs w:val="0"/>
          <w:color w:val="000000"/>
        </w:rPr>
      </w:pPr>
      <w:bookmarkStart w:id="4" w:name="_Toc215630140"/>
    </w:p>
    <w:p w:rsidR="00495E3F" w:rsidRPr="00462FD3" w:rsidRDefault="00495E3F" w:rsidP="00462FD3">
      <w:pPr>
        <w:pStyle w:val="777"/>
        <w:rPr>
          <w:color w:val="000000"/>
        </w:rPr>
      </w:pPr>
      <w:r w:rsidRPr="00462FD3">
        <w:rPr>
          <w:color w:val="000000"/>
        </w:rPr>
        <w:t>2.2 Жалованная грамота городам 1785 г</w:t>
      </w:r>
      <w:bookmarkEnd w:id="4"/>
    </w:p>
    <w:p w:rsidR="00495E3F" w:rsidRPr="00D14394" w:rsidRDefault="00495E3F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5E3F" w:rsidRPr="00D14394" w:rsidRDefault="00495E3F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 xml:space="preserve">Подготовка </w:t>
      </w:r>
      <w:r w:rsidR="00357D9C" w:rsidRPr="00D14394">
        <w:rPr>
          <w:color w:val="000000"/>
          <w:sz w:val="28"/>
          <w:szCs w:val="28"/>
        </w:rPr>
        <w:t>«</w:t>
      </w:r>
      <w:r w:rsidRPr="00D14394">
        <w:rPr>
          <w:color w:val="000000"/>
          <w:sz w:val="28"/>
          <w:szCs w:val="28"/>
        </w:rPr>
        <w:t>Жалованной грамоты городам</w:t>
      </w:r>
      <w:r w:rsidR="00357D9C" w:rsidRPr="00D14394">
        <w:rPr>
          <w:color w:val="000000"/>
          <w:sz w:val="28"/>
          <w:szCs w:val="28"/>
        </w:rPr>
        <w:t>»</w:t>
      </w:r>
      <w:r w:rsidRPr="00D14394">
        <w:rPr>
          <w:color w:val="000000"/>
          <w:sz w:val="28"/>
          <w:szCs w:val="28"/>
        </w:rPr>
        <w:t xml:space="preserve"> (полное название</w:t>
      </w:r>
      <w:r w:rsidR="009B7B7F" w:rsidRPr="00D14394">
        <w:rPr>
          <w:color w:val="000000"/>
          <w:sz w:val="28"/>
          <w:szCs w:val="28"/>
        </w:rPr>
        <w:t xml:space="preserve"> </w:t>
      </w:r>
      <w:r w:rsidR="00357D9C" w:rsidRPr="00D14394">
        <w:rPr>
          <w:color w:val="000000"/>
          <w:sz w:val="28"/>
          <w:szCs w:val="28"/>
        </w:rPr>
        <w:t>«</w:t>
      </w:r>
      <w:r w:rsidRPr="00D14394">
        <w:rPr>
          <w:color w:val="000000"/>
          <w:sz w:val="28"/>
          <w:szCs w:val="28"/>
        </w:rPr>
        <w:t>Грамота на права и выгоды городам Российской Империи</w:t>
      </w:r>
      <w:r w:rsidR="00357D9C" w:rsidRPr="00D14394">
        <w:rPr>
          <w:color w:val="000000"/>
          <w:sz w:val="28"/>
          <w:szCs w:val="28"/>
        </w:rPr>
        <w:t>»</w:t>
      </w:r>
      <w:r w:rsidRPr="00D14394">
        <w:rPr>
          <w:color w:val="000000"/>
          <w:sz w:val="28"/>
          <w:szCs w:val="28"/>
        </w:rPr>
        <w:t>) началась в 1780 г. При ее подготовке были использованы материалы уложенной комиссии, Цеховой устав, Устав благочиния, Учреждение для управления губернией, шведский Цеховой устав и положение о маклере, прусский Ремесленный устав, законодательство городов Лифляндии и Эстляндии.</w:t>
      </w:r>
    </w:p>
    <w:p w:rsidR="00495E3F" w:rsidRPr="00D14394" w:rsidRDefault="00357D9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«</w:t>
      </w:r>
      <w:r w:rsidR="00495E3F" w:rsidRPr="00D14394">
        <w:rPr>
          <w:color w:val="000000"/>
          <w:sz w:val="28"/>
          <w:szCs w:val="28"/>
        </w:rPr>
        <w:t>Жалованная грамота городам</w:t>
      </w:r>
      <w:r w:rsidRPr="00D14394">
        <w:rPr>
          <w:color w:val="000000"/>
          <w:sz w:val="28"/>
          <w:szCs w:val="28"/>
        </w:rPr>
        <w:t>»</w:t>
      </w:r>
      <w:r w:rsidR="00495E3F" w:rsidRPr="00D14394">
        <w:rPr>
          <w:color w:val="000000"/>
          <w:sz w:val="28"/>
          <w:szCs w:val="28"/>
        </w:rPr>
        <w:t xml:space="preserve"> была опубликована в апреле 1785г и состояла из манифеста, 16 разделов и 178 статей.</w:t>
      </w:r>
    </w:p>
    <w:p w:rsidR="00495E3F" w:rsidRPr="00D14394" w:rsidRDefault="00495E3F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Грамота закрепляла единый сословный статус населения городов независимо от профессиональных занятий и родов деятельности</w:t>
      </w:r>
      <w:r w:rsidR="009364F4">
        <w:rPr>
          <w:color w:val="000000"/>
          <w:sz w:val="28"/>
          <w:szCs w:val="28"/>
        </w:rPr>
        <w:t>.</w:t>
      </w:r>
      <w:r w:rsidRPr="00D14394">
        <w:rPr>
          <w:color w:val="000000"/>
          <w:sz w:val="28"/>
          <w:szCs w:val="28"/>
        </w:rPr>
        <w:t xml:space="preserve"> Это вполне согласовывалось с идеей создания </w:t>
      </w:r>
      <w:r w:rsidR="00357D9C" w:rsidRPr="00D14394">
        <w:rPr>
          <w:color w:val="000000"/>
          <w:sz w:val="28"/>
          <w:szCs w:val="28"/>
        </w:rPr>
        <w:t>«</w:t>
      </w:r>
      <w:r w:rsidRPr="00D14394">
        <w:rPr>
          <w:color w:val="000000"/>
          <w:sz w:val="28"/>
          <w:szCs w:val="28"/>
        </w:rPr>
        <w:t>среднего рода людей</w:t>
      </w:r>
      <w:r w:rsidR="00357D9C" w:rsidRPr="00D14394">
        <w:rPr>
          <w:color w:val="000000"/>
          <w:sz w:val="28"/>
          <w:szCs w:val="28"/>
        </w:rPr>
        <w:t>»</w:t>
      </w:r>
      <w:r w:rsidRPr="00D14394">
        <w:rPr>
          <w:color w:val="000000"/>
          <w:sz w:val="28"/>
          <w:szCs w:val="28"/>
        </w:rPr>
        <w:t>. Единый правовой статус городского населения основывался на признании города особой организованной территорией (с особой системой административного управления и видами занятий населения).</w:t>
      </w:r>
    </w:p>
    <w:p w:rsidR="00495E3F" w:rsidRPr="00D14394" w:rsidRDefault="00495E3F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 xml:space="preserve">Принадлежность к мещанскому сословию, по мысли законодателя, основывалось на трудолюбии и добронравии, являлось наследственной и связана с пользой приносимой мещанством отечеству. Принадлежность к мещанскому сословию не было естественным явлением, как например дворянство. Лишение мещанских прав и привилегий могло осуществляться по тем же основаниям, что и лишение сословных прав дворянства, в жалованной грамоте приводился полный список подобных деяний (например, за совершение некоторых уголовно наказуемых деяний). </w:t>
      </w:r>
    </w:p>
    <w:p w:rsidR="00495E3F" w:rsidRPr="00D14394" w:rsidRDefault="00495E3F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Личные права мещан включали право на охрану чести и достоинства, личности и жизни, право на перемещение и выезд за границу.</w:t>
      </w:r>
    </w:p>
    <w:p w:rsidR="00495E3F" w:rsidRPr="00D14394" w:rsidRDefault="00495E3F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К имущественным правам мещанства относились право собственности на принадлежащее имущество (приобретение, использование, наследование), право владения промышленными предприятиями, промыслами, право на ведение торговли.</w:t>
      </w:r>
    </w:p>
    <w:p w:rsidR="00495E3F" w:rsidRPr="00D14394" w:rsidRDefault="00495E3F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Все городское население делилось на 6 категорий:</w:t>
      </w:r>
    </w:p>
    <w:p w:rsidR="00495E3F" w:rsidRPr="00D14394" w:rsidRDefault="00495E3F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 xml:space="preserve">- </w:t>
      </w:r>
      <w:r w:rsidR="00357D9C" w:rsidRPr="00D14394">
        <w:rPr>
          <w:color w:val="000000"/>
          <w:sz w:val="28"/>
          <w:szCs w:val="28"/>
        </w:rPr>
        <w:t>«</w:t>
      </w:r>
      <w:r w:rsidRPr="00D14394">
        <w:rPr>
          <w:color w:val="000000"/>
          <w:sz w:val="28"/>
          <w:szCs w:val="28"/>
        </w:rPr>
        <w:t>настоящие городские обыватели</w:t>
      </w:r>
      <w:r w:rsidR="00357D9C" w:rsidRPr="00D14394">
        <w:rPr>
          <w:color w:val="000000"/>
          <w:sz w:val="28"/>
          <w:szCs w:val="28"/>
        </w:rPr>
        <w:t>»</w:t>
      </w:r>
      <w:r w:rsidRPr="00D14394">
        <w:rPr>
          <w:color w:val="000000"/>
          <w:sz w:val="28"/>
          <w:szCs w:val="28"/>
        </w:rPr>
        <w:t>, имеющие в городе дом и иную недвижимость:</w:t>
      </w:r>
    </w:p>
    <w:p w:rsidR="00495E3F" w:rsidRPr="00D14394" w:rsidRDefault="00495E3F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 xml:space="preserve">- записанные в гильдии купцы (1 гильдия – с капиталом от 50 тыс. руб.; 2 гильдия – от 5 до 10 тыс. руб.; 3 гильдия – от 1 до 5 тыс. руб.); </w:t>
      </w:r>
    </w:p>
    <w:p w:rsidR="00495E3F" w:rsidRPr="00D14394" w:rsidRDefault="009B7B7F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 xml:space="preserve"> </w:t>
      </w:r>
      <w:r w:rsidR="00495E3F" w:rsidRPr="00D14394">
        <w:rPr>
          <w:color w:val="000000"/>
          <w:sz w:val="28"/>
          <w:szCs w:val="28"/>
        </w:rPr>
        <w:t>- состоящие в цехах ремесленники;</w:t>
      </w:r>
    </w:p>
    <w:p w:rsidR="00495E3F" w:rsidRPr="00D14394" w:rsidRDefault="009B7B7F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 xml:space="preserve"> </w:t>
      </w:r>
      <w:r w:rsidR="00495E3F" w:rsidRPr="00D14394">
        <w:rPr>
          <w:color w:val="000000"/>
          <w:sz w:val="28"/>
          <w:szCs w:val="28"/>
        </w:rPr>
        <w:t xml:space="preserve">- иностранные и иногородние купцы; </w:t>
      </w:r>
    </w:p>
    <w:p w:rsidR="00495E3F" w:rsidRPr="00D14394" w:rsidRDefault="009B7B7F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 xml:space="preserve"> </w:t>
      </w:r>
      <w:r w:rsidR="00495E3F" w:rsidRPr="00D14394">
        <w:rPr>
          <w:color w:val="000000"/>
          <w:sz w:val="28"/>
          <w:szCs w:val="28"/>
        </w:rPr>
        <w:t>- иногородние и иностранные купцы;</w:t>
      </w:r>
    </w:p>
    <w:p w:rsidR="00495E3F" w:rsidRPr="00D14394" w:rsidRDefault="009B7B7F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 xml:space="preserve"> </w:t>
      </w:r>
      <w:r w:rsidR="00495E3F" w:rsidRPr="00D14394">
        <w:rPr>
          <w:color w:val="000000"/>
          <w:sz w:val="28"/>
          <w:szCs w:val="28"/>
        </w:rPr>
        <w:t>- именитые граждане (капиталисты и банкиры, имевшие капитал не менее 50 тыс. руб., оптовые торговцы, судовладельцы, состоящие в городской администрации, ученые, художники, музыканты);</w:t>
      </w:r>
    </w:p>
    <w:p w:rsidR="00495E3F" w:rsidRPr="00D14394" w:rsidRDefault="009B7B7F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 xml:space="preserve"> </w:t>
      </w:r>
      <w:r w:rsidR="00495E3F" w:rsidRPr="00D14394">
        <w:rPr>
          <w:color w:val="000000"/>
          <w:sz w:val="28"/>
          <w:szCs w:val="28"/>
        </w:rPr>
        <w:t>- прочее посадское население.</w:t>
      </w:r>
    </w:p>
    <w:p w:rsidR="00495E3F" w:rsidRPr="00D14394" w:rsidRDefault="00495E3F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 xml:space="preserve">Купцы 1 и 2 гильдии пользовались дополнительными личными правами, освобождались от телесных наказаний, могли владеть крупными промышленными и торговыми предприятиями. </w:t>
      </w:r>
    </w:p>
    <w:p w:rsidR="00495E3F" w:rsidRPr="00D14394" w:rsidRDefault="00495E3F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От телесных наказаний освобождались и именитые граждане.</w:t>
      </w:r>
    </w:p>
    <w:p w:rsidR="00495E3F" w:rsidRPr="00D14394" w:rsidRDefault="00495E3F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 xml:space="preserve">Права и обязанности регламентировались внутрицеховыми правилами и </w:t>
      </w:r>
      <w:r w:rsidR="00357D9C" w:rsidRPr="00D14394">
        <w:rPr>
          <w:color w:val="000000"/>
          <w:sz w:val="28"/>
          <w:szCs w:val="28"/>
        </w:rPr>
        <w:t>«</w:t>
      </w:r>
      <w:r w:rsidRPr="00D14394">
        <w:rPr>
          <w:color w:val="000000"/>
          <w:sz w:val="28"/>
          <w:szCs w:val="28"/>
        </w:rPr>
        <w:t>Уставом о цехах</w:t>
      </w:r>
      <w:r w:rsidR="00357D9C" w:rsidRPr="00D14394">
        <w:rPr>
          <w:color w:val="000000"/>
          <w:sz w:val="28"/>
          <w:szCs w:val="28"/>
        </w:rPr>
        <w:t>»</w:t>
      </w:r>
      <w:r w:rsidRPr="00D14394">
        <w:rPr>
          <w:color w:val="000000"/>
          <w:sz w:val="28"/>
          <w:szCs w:val="28"/>
        </w:rPr>
        <w:t>.</w:t>
      </w:r>
    </w:p>
    <w:p w:rsidR="00495E3F" w:rsidRPr="00D14394" w:rsidRDefault="00495E3F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 xml:space="preserve">За городскими жителями, как и за дворянами, признавалось право корпоративной организации. Граждане составляли </w:t>
      </w:r>
      <w:r w:rsidR="00357D9C" w:rsidRPr="00D14394">
        <w:rPr>
          <w:color w:val="000000"/>
          <w:sz w:val="28"/>
          <w:szCs w:val="28"/>
        </w:rPr>
        <w:t>«</w:t>
      </w:r>
      <w:r w:rsidRPr="00D14394">
        <w:rPr>
          <w:color w:val="000000"/>
          <w:sz w:val="28"/>
          <w:szCs w:val="28"/>
        </w:rPr>
        <w:t>общество городское</w:t>
      </w:r>
      <w:r w:rsidR="00357D9C" w:rsidRPr="00D14394">
        <w:rPr>
          <w:color w:val="000000"/>
          <w:sz w:val="28"/>
          <w:szCs w:val="28"/>
        </w:rPr>
        <w:t>»</w:t>
      </w:r>
      <w:r w:rsidRPr="00D14394">
        <w:rPr>
          <w:color w:val="000000"/>
          <w:sz w:val="28"/>
          <w:szCs w:val="28"/>
        </w:rPr>
        <w:t xml:space="preserve"> и могли собираться на собрания с санкции администрации. Собрание могло обращаться с представлениями к местным властям и наблюдать за соблюдением законов. За городским обществом признавалось право юридического лица. Участие в обществе ограничивалось:</w:t>
      </w:r>
    </w:p>
    <w:p w:rsidR="00495E3F" w:rsidRPr="00D14394" w:rsidRDefault="00495E3F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имущественным цензом – уплата годового налога не менее 50 рублей;</w:t>
      </w:r>
    </w:p>
    <w:p w:rsidR="00495E3F" w:rsidRPr="00D14394" w:rsidRDefault="00495E3F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возрастным цензом – не моложе 25 лет.</w:t>
      </w:r>
    </w:p>
    <w:p w:rsidR="00495E3F" w:rsidRPr="00D14394" w:rsidRDefault="00495E3F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Горожане избирали бургомистров, заседателей-ратманов (на три года), старост и судей словесных судов (на год).</w:t>
      </w:r>
    </w:p>
    <w:p w:rsidR="00495E3F" w:rsidRPr="00D14394" w:rsidRDefault="00495E3F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В городе создавалась общая городская дума, в которую входили избранные городской голова и гласные (по одному от каждой из шести категорий горожан и пропорционально частям города). Общая городская дума образовывала свой исполнительный орган – шестигласную городскую думу из числа гласных, в заседаниях которой участвовали по одному представителю от каждой категории. Представительствовал городской голова.</w:t>
      </w:r>
    </w:p>
    <w:p w:rsidR="00495E3F" w:rsidRPr="00D14394" w:rsidRDefault="00495E3F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В компетенцию городской думы входило:</w:t>
      </w:r>
    </w:p>
    <w:p w:rsidR="00495E3F" w:rsidRPr="00D14394" w:rsidRDefault="009B7B7F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 xml:space="preserve"> </w:t>
      </w:r>
      <w:r w:rsidR="00495E3F" w:rsidRPr="00D14394">
        <w:rPr>
          <w:color w:val="000000"/>
          <w:sz w:val="28"/>
          <w:szCs w:val="28"/>
        </w:rPr>
        <w:t>- обеспечение в городе тишины, согласия и благочиния;</w:t>
      </w:r>
    </w:p>
    <w:p w:rsidR="00495E3F" w:rsidRPr="00D14394" w:rsidRDefault="009B7B7F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 xml:space="preserve"> </w:t>
      </w:r>
      <w:r w:rsidR="00495E3F" w:rsidRPr="00D14394">
        <w:rPr>
          <w:color w:val="000000"/>
          <w:sz w:val="28"/>
          <w:szCs w:val="28"/>
        </w:rPr>
        <w:t>- разрешение внутрисословных споров;</w:t>
      </w:r>
    </w:p>
    <w:p w:rsidR="00495E3F" w:rsidRPr="00D14394" w:rsidRDefault="009B7B7F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 xml:space="preserve"> </w:t>
      </w:r>
      <w:r w:rsidR="00495E3F" w:rsidRPr="00D14394">
        <w:rPr>
          <w:color w:val="000000"/>
          <w:sz w:val="28"/>
          <w:szCs w:val="28"/>
        </w:rPr>
        <w:t>- наблюдение за городским строительством.</w:t>
      </w:r>
      <w:r w:rsidRPr="00D14394">
        <w:rPr>
          <w:color w:val="000000"/>
          <w:sz w:val="28"/>
          <w:szCs w:val="28"/>
        </w:rPr>
        <w:t xml:space="preserve"> </w:t>
      </w:r>
    </w:p>
    <w:p w:rsidR="00495E3F" w:rsidRPr="00D14394" w:rsidRDefault="00495E3F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Судебные дела не входили в ведение городской думы, их решали судебные органы.</w:t>
      </w:r>
    </w:p>
    <w:p w:rsidR="00D15403" w:rsidRPr="00D14394" w:rsidRDefault="00D15403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5403" w:rsidRPr="00101672" w:rsidRDefault="00357D9C" w:rsidP="00101672">
      <w:pPr>
        <w:pStyle w:val="777"/>
        <w:jc w:val="center"/>
        <w:rPr>
          <w:color w:val="000000"/>
        </w:rPr>
      </w:pPr>
      <w:r w:rsidRPr="00D14394">
        <w:rPr>
          <w:b w:val="0"/>
          <w:bCs w:val="0"/>
          <w:color w:val="000000"/>
        </w:rPr>
        <w:br w:type="page"/>
      </w:r>
      <w:bookmarkStart w:id="5" w:name="_Toc215630141"/>
      <w:r w:rsidRPr="00101672">
        <w:rPr>
          <w:color w:val="000000"/>
        </w:rPr>
        <w:t>ЗАКЛЮЧЕНИЕ</w:t>
      </w:r>
      <w:bookmarkEnd w:id="5"/>
    </w:p>
    <w:p w:rsidR="00357D9C" w:rsidRPr="00D14394" w:rsidRDefault="00357D9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7D9C" w:rsidRPr="00D14394" w:rsidRDefault="00357D9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а) судебная реформа 1775 года</w:t>
      </w:r>
    </w:p>
    <w:p w:rsidR="00357D9C" w:rsidRPr="00D14394" w:rsidRDefault="00357D9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1. Для дворян в каждом уезде создавался уездный суд, члены которого (уездный судья и два заседателя) избирались дворянством на три года. Апелляционной инстанцией для уездных судов стал верхний земский суд, состоявший из двух департаментов: по уголовным и гражданским делам. Верхний земский суд создавался один на губернию. Ему принадлежало право ревизии и контроля за деятельностью уездных судов. Верхний земский суд состоял из назначенных императором председателя и вице-председателя и избранных на три года дворянством десяти заседателей.</w:t>
      </w:r>
    </w:p>
    <w:p w:rsidR="00357D9C" w:rsidRPr="00D14394" w:rsidRDefault="00357D9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2. Для горожан низшей судебной инстанцией стали городские магистраты, члены которых избирались на три года.</w:t>
      </w:r>
    </w:p>
    <w:p w:rsidR="00357D9C" w:rsidRPr="00D14394" w:rsidRDefault="00357D9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3. Государственные крестьяне судились в уездной нижней расправе, в которой уголовные и гражданские дела рассматривали назначаемые властями чиновники.</w:t>
      </w:r>
    </w:p>
    <w:p w:rsidR="00357D9C" w:rsidRPr="00D14394" w:rsidRDefault="00357D9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4. В губерниях учреждались совестные суды, состоявшие из сословных представителей (председателя и двух заседателей)</w:t>
      </w:r>
    </w:p>
    <w:p w:rsidR="00357D9C" w:rsidRPr="00D14394" w:rsidRDefault="00357D9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5. Апелляционный и ревизионной инстанцией в губернии стали судебные палаты (по гражданским и уголовным делам). 6. Сенат оставался высшим судебным органом для судов всей системы.</w:t>
      </w:r>
    </w:p>
    <w:p w:rsidR="00357D9C" w:rsidRPr="00D14394" w:rsidRDefault="00357D9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Реформа 1775 г. сделала попытку отделить суд от администрации. Попытка не удалась: губернаторы имели право приостанавливать исполнение приговоров, некоторые приговоры (к смертной казни и лишению чести) утверждались губернатором. Председатели всех судов назначались правительством.</w:t>
      </w:r>
    </w:p>
    <w:p w:rsidR="00357D9C" w:rsidRPr="00D14394" w:rsidRDefault="00357D9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б) жалованная грамота дворянству</w:t>
      </w:r>
    </w:p>
    <w:p w:rsidR="00357D9C" w:rsidRPr="00D14394" w:rsidRDefault="00357D9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Наиболее важным актом, осуществившим правовую консолидацию дворянства, стала "Жалованная грамота дворянству" (полное название "Грамота на права и преимущества благородного российского дворянства") 1785г.</w:t>
      </w:r>
    </w:p>
    <w:p w:rsidR="00357D9C" w:rsidRPr="00D14394" w:rsidRDefault="00357D9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Основаниями для лишения дворянского звания могли стать лишь уголовные преступления, в которых проявилось моральное падение преступника и нечестность. Перечень этих преступлений был исчерпывающим.</w:t>
      </w:r>
    </w:p>
    <w:p w:rsidR="00357D9C" w:rsidRPr="00D14394" w:rsidRDefault="00357D9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Личные права дворян включали право на дворянское достоинство, право на защиту чести, личности и жизни, освобождение от телесных наказаний, от обязательной государственной службы и др.</w:t>
      </w:r>
    </w:p>
    <w:p w:rsidR="00357D9C" w:rsidRPr="00D14394" w:rsidRDefault="00357D9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Имущественные права дворянства: полное и неограниченное право собственности, на приобретение, использование и наследование любого вида имущества. Устанавливалось исключительное право дворян покупать деревни и владеть землей и крестьянами, дворяне имели право открывать промышленные предприятия в своих имениях, торговать продукцией своих угодий оптом, приобретать дома в городах и вести морскую торговлю. Дворяне создавали общество или Собрание, наделенное правами юридического лица, из числа уездных предводителей дворянства. Собрание раз в три года избирало кандидатов в губернские предводители дворянства. Кандидатура последнего утверждалась губернатором или представителем монарха в губернии. Устранялись от выборов дворяне, не имевшие земель и не достигшие 25-летнего возраста. Ограничивались при выборах права дворян, не служивших и не имеющих офицерских чинов. Опороченных судом дворян исключали из состава Собрания. Собрание избирало также заседателей в сословные суды губернии и полицейских должностных лиц земской полиции.</w:t>
      </w:r>
    </w:p>
    <w:p w:rsidR="00357D9C" w:rsidRPr="00D14394" w:rsidRDefault="00357D9C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Существовало около 20 правовых оснований для причисления к дворянству. "Жалованная грамота" сохраняла отличие прав личного дворянства от прав потомственного дворянства. Все потомственное дворянство обладало равными правами (личными, имущественными и судебными) независимо от разницы в титулах и древности рода.</w:t>
      </w:r>
    </w:p>
    <w:p w:rsidR="00A4227D" w:rsidRPr="00101672" w:rsidRDefault="00357D9C" w:rsidP="00101672">
      <w:pPr>
        <w:pStyle w:val="777"/>
        <w:jc w:val="center"/>
        <w:rPr>
          <w:color w:val="000000"/>
        </w:rPr>
      </w:pPr>
      <w:r w:rsidRPr="00D14394">
        <w:rPr>
          <w:b w:val="0"/>
          <w:bCs w:val="0"/>
          <w:color w:val="000000"/>
        </w:rPr>
        <w:br w:type="page"/>
      </w:r>
      <w:bookmarkStart w:id="6" w:name="_Toc215630142"/>
      <w:r w:rsidRPr="00101672">
        <w:rPr>
          <w:color w:val="000000"/>
        </w:rPr>
        <w:t>СПИСОК ИСПОЛЬЗОВАННОЙ ЛИТЕРАТУРЫ</w:t>
      </w:r>
      <w:bookmarkEnd w:id="6"/>
    </w:p>
    <w:p w:rsidR="00A4227D" w:rsidRPr="00D14394" w:rsidRDefault="00A4227D" w:rsidP="00D14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5403" w:rsidRPr="00D14394" w:rsidRDefault="00D15403" w:rsidP="00101672">
      <w:pPr>
        <w:numPr>
          <w:ilvl w:val="0"/>
          <w:numId w:val="4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Арсланов Рафаэль Амирович, Мосейкина Марина Николаевна. Лекции по истории отечества. – О.:, 2008</w:t>
      </w:r>
    </w:p>
    <w:p w:rsidR="00A4227D" w:rsidRPr="00D14394" w:rsidRDefault="00A4227D" w:rsidP="00101672">
      <w:pPr>
        <w:numPr>
          <w:ilvl w:val="0"/>
          <w:numId w:val="4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Большая Энциклопедия Кирилла и Мефодия. Электронное издание. – М.:, 2006</w:t>
      </w:r>
    </w:p>
    <w:p w:rsidR="00357D9C" w:rsidRPr="00D14394" w:rsidRDefault="00357D9C" w:rsidP="00101672">
      <w:pPr>
        <w:numPr>
          <w:ilvl w:val="0"/>
          <w:numId w:val="4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Борзаковский П. «Императрица Екатерина Вторая Великая», - М.: «Панорама», 1999</w:t>
      </w:r>
    </w:p>
    <w:p w:rsidR="00357D9C" w:rsidRPr="00D14394" w:rsidRDefault="00357D9C" w:rsidP="00101672">
      <w:pPr>
        <w:numPr>
          <w:ilvl w:val="0"/>
          <w:numId w:val="4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Брикнер А. «История Екатерины Второй», - М.: «Современник», 1991</w:t>
      </w:r>
    </w:p>
    <w:p w:rsidR="00357D9C" w:rsidRPr="00D14394" w:rsidRDefault="00357D9C" w:rsidP="00101672">
      <w:pPr>
        <w:numPr>
          <w:ilvl w:val="0"/>
          <w:numId w:val="4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14394">
        <w:rPr>
          <w:color w:val="000000"/>
          <w:sz w:val="28"/>
          <w:szCs w:val="28"/>
        </w:rPr>
        <w:t>Павленко Н. И. «Екатерина Великая», – М.: «Молодая гвардия», 1999</w:t>
      </w:r>
      <w:bookmarkStart w:id="7" w:name="_GoBack"/>
      <w:bookmarkEnd w:id="7"/>
    </w:p>
    <w:sectPr w:rsidR="00357D9C" w:rsidRPr="00D14394" w:rsidSect="00D14394">
      <w:headerReference w:type="default" r:id="rId7"/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EF9" w:rsidRDefault="001C7EF9">
      <w:r>
        <w:separator/>
      </w:r>
    </w:p>
  </w:endnote>
  <w:endnote w:type="continuationSeparator" w:id="0">
    <w:p w:rsidR="001C7EF9" w:rsidRDefault="001C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EF9" w:rsidRDefault="001C7EF9">
      <w:r>
        <w:separator/>
      </w:r>
    </w:p>
  </w:footnote>
  <w:footnote w:type="continuationSeparator" w:id="0">
    <w:p w:rsidR="001C7EF9" w:rsidRDefault="001C7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93A" w:rsidRDefault="002313A2" w:rsidP="00272A53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02793A" w:rsidRDefault="000279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91442"/>
    <w:multiLevelType w:val="hybridMultilevel"/>
    <w:tmpl w:val="DB4E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456F40"/>
    <w:multiLevelType w:val="singleLevel"/>
    <w:tmpl w:val="6BE4A3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0651"/>
    <w:rsid w:val="0002793A"/>
    <w:rsid w:val="00101672"/>
    <w:rsid w:val="00143D7C"/>
    <w:rsid w:val="001C7EF9"/>
    <w:rsid w:val="002313A2"/>
    <w:rsid w:val="00272A53"/>
    <w:rsid w:val="002E63DF"/>
    <w:rsid w:val="00357D9C"/>
    <w:rsid w:val="00373EDB"/>
    <w:rsid w:val="00462FD3"/>
    <w:rsid w:val="00495E3F"/>
    <w:rsid w:val="00610651"/>
    <w:rsid w:val="00680F41"/>
    <w:rsid w:val="007A10B6"/>
    <w:rsid w:val="007F7829"/>
    <w:rsid w:val="00891C25"/>
    <w:rsid w:val="00910D07"/>
    <w:rsid w:val="009364F4"/>
    <w:rsid w:val="009B7B7F"/>
    <w:rsid w:val="009C6CA7"/>
    <w:rsid w:val="00A4227D"/>
    <w:rsid w:val="00A851FF"/>
    <w:rsid w:val="00CF3556"/>
    <w:rsid w:val="00D14394"/>
    <w:rsid w:val="00D15403"/>
    <w:rsid w:val="00E01FE6"/>
    <w:rsid w:val="00EA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903AE2-29AE-4CEB-8EC5-4C7713B6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77">
    <w:name w:val="777"/>
    <w:basedOn w:val="a"/>
    <w:autoRedefine/>
    <w:uiPriority w:val="99"/>
    <w:rsid w:val="00EA4C2B"/>
    <w:pPr>
      <w:spacing w:line="360" w:lineRule="auto"/>
      <w:ind w:firstLine="709"/>
      <w:jc w:val="both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106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10651"/>
  </w:style>
  <w:style w:type="paragraph" w:styleId="a6">
    <w:name w:val="footnote text"/>
    <w:basedOn w:val="a"/>
    <w:link w:val="a7"/>
    <w:uiPriority w:val="99"/>
    <w:semiHidden/>
    <w:rsid w:val="00373EDB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373EDB"/>
    <w:rPr>
      <w:vertAlign w:val="superscript"/>
    </w:rPr>
  </w:style>
  <w:style w:type="paragraph" w:styleId="2">
    <w:name w:val="Body Text 2"/>
    <w:basedOn w:val="a"/>
    <w:link w:val="20"/>
    <w:uiPriority w:val="99"/>
    <w:rsid w:val="00357D9C"/>
    <w:pPr>
      <w:jc w:val="both"/>
    </w:pPr>
    <w:rPr>
      <w:rFonts w:ascii="Arial Narrow" w:hAnsi="Arial Narrow" w:cs="Arial Narrow"/>
      <w:sz w:val="22"/>
      <w:szCs w:val="22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9">
    <w:name w:val="footer"/>
    <w:basedOn w:val="a"/>
    <w:link w:val="aa"/>
    <w:uiPriority w:val="99"/>
    <w:rsid w:val="00357D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Hyperlink"/>
    <w:uiPriority w:val="99"/>
    <w:rsid w:val="007A10B6"/>
    <w:rPr>
      <w:color w:val="0000FF"/>
      <w:u w:val="single"/>
    </w:rPr>
  </w:style>
  <w:style w:type="paragraph" w:styleId="1">
    <w:name w:val="toc 1"/>
    <w:basedOn w:val="a"/>
    <w:next w:val="a"/>
    <w:autoRedefine/>
    <w:uiPriority w:val="99"/>
    <w:semiHidden/>
    <w:rsid w:val="00910D07"/>
    <w:pPr>
      <w:tabs>
        <w:tab w:val="left" w:pos="360"/>
        <w:tab w:val="right" w:leader="dot" w:pos="9000"/>
      </w:tabs>
      <w:spacing w:line="360" w:lineRule="auto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CF35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4095</Words>
  <Characters>23343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vm-2007</dc:creator>
  <cp:keywords/>
  <dc:description/>
  <cp:lastModifiedBy>admin</cp:lastModifiedBy>
  <cp:revision>2</cp:revision>
  <cp:lastPrinted>2008-11-28T08:08:00Z</cp:lastPrinted>
  <dcterms:created xsi:type="dcterms:W3CDTF">2014-03-08T19:05:00Z</dcterms:created>
  <dcterms:modified xsi:type="dcterms:W3CDTF">2014-03-08T19:05:00Z</dcterms:modified>
</cp:coreProperties>
</file>