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9D0650" w:rsidRPr="00496351" w:rsidRDefault="009D0650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</w:rPr>
      </w:pPr>
    </w:p>
    <w:p w:rsidR="00F62B6B" w:rsidRPr="00496351" w:rsidRDefault="00F62B6B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</w:rPr>
      </w:pPr>
      <w:r w:rsidRPr="00496351">
        <w:rPr>
          <w:rFonts w:ascii="Times New Roman" w:hAnsi="Times New Roman" w:cs="Times New Roman"/>
          <w:caps/>
        </w:rPr>
        <w:t>Контрольная работа по теме:</w:t>
      </w:r>
    </w:p>
    <w:p w:rsidR="007C4354" w:rsidRPr="00496351" w:rsidRDefault="007C4354" w:rsidP="00F62B6B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96351">
        <w:rPr>
          <w:rFonts w:ascii="Times New Roman" w:hAnsi="Times New Roman" w:cs="Times New Roman"/>
        </w:rPr>
        <w:t>ГИБКИЕ ПРОИЗВОДСТВЕННЫЕ СИСТЕМЫ ИЗГОТОВЛЕНИЯ ДЕТАЛЕЙ ЭА</w:t>
      </w:r>
    </w:p>
    <w:p w:rsidR="00F62B6B" w:rsidRPr="00496351" w:rsidRDefault="00F62B6B" w:rsidP="00F62B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6351">
        <w:rPr>
          <w:sz w:val="28"/>
          <w:szCs w:val="28"/>
          <w:lang w:val="en-US"/>
        </w:rPr>
        <w:br w:type="page"/>
      </w:r>
      <w:r w:rsidRPr="00496351">
        <w:rPr>
          <w:b/>
          <w:bCs/>
          <w:sz w:val="28"/>
          <w:szCs w:val="28"/>
        </w:rPr>
        <w:t xml:space="preserve">1. ГПС изготовления заготовок деталей </w:t>
      </w:r>
      <w:r w:rsidRPr="00496351">
        <w:rPr>
          <w:b/>
          <w:bCs/>
          <w:caps/>
          <w:sz w:val="28"/>
          <w:szCs w:val="28"/>
        </w:rPr>
        <w:t>эа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В общем объеме трудовых затрат на изготовление изделий ЭА ТП изготовления деталей методами формообразования занимают в среднем 35-45 %. «более существенные успехи в области создания ГПС различного иерархического уровня приходятся в основном именно на эти ТП. 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 данной главе последовательно ра</w:t>
      </w:r>
      <w:r w:rsidR="00F62B6B" w:rsidRPr="00496351">
        <w:rPr>
          <w:sz w:val="28"/>
          <w:szCs w:val="28"/>
        </w:rPr>
        <w:t>ссмотрим состав, структуру, про</w:t>
      </w:r>
      <w:r w:rsidRPr="00496351">
        <w:rPr>
          <w:sz w:val="28"/>
          <w:szCs w:val="28"/>
        </w:rPr>
        <w:t>функционирования ГПС, реализующих заготовительные ТП, ТП механообработки, ТП нанесения гальванических покрытий, термические и сварные ТП (рис. 1).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87463B" w:rsidP="00032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36.25pt" fillcolor="window">
            <v:imagedata r:id="rId7" o:title="" blacklevel="-9830f" grayscale="t" bilevel="t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Рис. 1 – Классификация ТП формообразования деталей ЭА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Для всех ГПМ заготовительного производства (в отличие от всех других видов производств) характерной особенностью является тот факт, что каждый ПР обслуживает только одну технологическую машину.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Особенности и основные факторы, определяющие типовую компоновку ГПМ литья под давлением (и его возможные модификации) обусловливаются серийностью и номенклатурой отливок, технологическим циклом и параметрами получения отливок на машинах литья под давлением (МЛД), видов применяемых ПР для заливки металла, смазки пресс-форм и пресс-камер, способов снятия отливок после литья и обрубки. В зависимости от состава и принятых решений по разгрузке МЛД типовые ГПМ литья под давлением подразделяются на следующие исполнения: с применением горизонтальных или вертикальных прессов; со сбросом отливок в тару или на транспортер; с транспортерами-съемщиками, снабженными заливочными стержнями. Например, для автоматизации процесса изготовления отливок из цветных металлов и сплавов типовым ГПМ литья под давлением является модель 2 Л.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87463B" w:rsidP="00032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0.25pt;height:90pt" fillcolor="window">
            <v:imagedata r:id="rId8" o:title="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Состав и структура указанного ГПМ, построенного на разгрузке МЛД ПР и укладке отливок в тару, представлены на рис 2.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87463B" w:rsidP="000322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89pt;height:182.25pt" fillcolor="window">
            <v:imagedata r:id="rId9" o:title="" blacklevel="-7864f" grayscale="t" bilevel="t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Рис. 2 - ГПМ литья под давлением: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 xml:space="preserve">1 - МЛД; 2 - ПР для заливки металла; 3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печь раздаточная; 4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система управления; 5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стенд контроля технологических параметров; 6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установка термостатирования; 7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ПР для съема отливок; 8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приемно-выдающее устройство (тара для отливок)</w:t>
      </w:r>
      <w:r w:rsidR="005B1B88" w:rsidRPr="00496351">
        <w:rPr>
          <w:sz w:val="28"/>
          <w:szCs w:val="28"/>
        </w:rPr>
        <w:t>;</w:t>
      </w:r>
      <w:r w:rsidRPr="00496351">
        <w:rPr>
          <w:sz w:val="28"/>
          <w:szCs w:val="28"/>
        </w:rPr>
        <w:t xml:space="preserve"> 9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устройство смазки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87463B" w:rsidP="000322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2.5pt;height:234pt" fillcolor="window">
            <v:imagedata r:id="rId10" o:title="" blacklevel="-11796f" grayscale="t" bilevel="t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Рис. 3 -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ГПМ холодной штамповки: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 xml:space="preserve">1 - ПР; 2 - пресс; 3 - штамп; 4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система автоматического удаления штампуемой детали; 5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система управления (СУ) модулем; б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по дающее устройство шиберного типа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Основными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факторами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 особенностями,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определяющими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состав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 структуру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ГПМ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холодной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штамповки, являются: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операционность деталей;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непрерывность и</w:t>
      </w:r>
      <w:r w:rsidR="009D0650" w:rsidRPr="00496351">
        <w:rPr>
          <w:sz w:val="28"/>
          <w:szCs w:val="28"/>
        </w:rPr>
        <w:t>ли прерывистость ТП, т.</w:t>
      </w:r>
      <w:r w:rsidRPr="00496351">
        <w:rPr>
          <w:sz w:val="28"/>
          <w:szCs w:val="28"/>
        </w:rPr>
        <w:t>е. наличие вспомогательных технологических операций, требующих удаления детали с позиции обработки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на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другие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производственные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участки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(отжиг,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очистка,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промывка); серийность;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программа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выпуска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деталей;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количество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запуска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деталей в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определенный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период;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изменения формы заготовок в процессе обработки. ГПМ холодной штамповки включа</w:t>
      </w:r>
      <w:r w:rsidR="005B1B88" w:rsidRPr="00496351">
        <w:rPr>
          <w:sz w:val="28"/>
          <w:szCs w:val="28"/>
        </w:rPr>
        <w:t>ет в свой состав различные типы</w:t>
      </w:r>
      <w:r w:rsidRPr="00496351">
        <w:rPr>
          <w:sz w:val="28"/>
          <w:szCs w:val="28"/>
        </w:rPr>
        <w:t>; ПР: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„Ритм-01",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„Циклон 5.01", „Универсал-15.06" и др</w:t>
      </w:r>
      <w:r w:rsidR="005B1B88" w:rsidRPr="00496351">
        <w:rPr>
          <w:sz w:val="28"/>
          <w:szCs w:val="28"/>
        </w:rPr>
        <w:t>. (рис. 3)</w:t>
      </w:r>
      <w:r w:rsidRPr="00496351">
        <w:rPr>
          <w:sz w:val="28"/>
          <w:szCs w:val="28"/>
        </w:rPr>
        <w:t>. Например, ГПМ холодной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штамповки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на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основе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 „РФ-202" компонуется в сочетании с прессами открытого типа с усилием от</w:t>
      </w:r>
      <w:r w:rsidR="00F62B6B" w:rsidRPr="00496351">
        <w:rPr>
          <w:sz w:val="28"/>
          <w:szCs w:val="28"/>
        </w:rPr>
        <w:t xml:space="preserve"> 61 до 245 кН. Он служит для од</w:t>
      </w:r>
      <w:r w:rsidRPr="00496351">
        <w:rPr>
          <w:sz w:val="28"/>
          <w:szCs w:val="28"/>
        </w:rPr>
        <w:t>нооперационной штамповки деталей массой до 0,5 кг. Модули оснащаются подающими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устройствами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(например,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шиберными),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обеспечивающими его непрерывную работу.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Типовым ГПС холодной штамповки является модель с применением ПР „Ритм-01", предназначенная для автоматизации процесса холодной штамповки деталей из штучных плоских заготовок.</w:t>
      </w:r>
    </w:p>
    <w:p w:rsidR="00F62B6B" w:rsidRPr="00496351" w:rsidRDefault="00F62B6B" w:rsidP="0003223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354" w:rsidRPr="00496351" w:rsidRDefault="007C4354" w:rsidP="0003223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496351">
        <w:rPr>
          <w:rFonts w:ascii="Times New Roman" w:hAnsi="Times New Roman" w:cs="Times New Roman"/>
          <w:i w:val="0"/>
          <w:iCs w:val="0"/>
          <w:sz w:val="28"/>
          <w:szCs w:val="28"/>
        </w:rPr>
        <w:t>2</w:t>
      </w:r>
      <w:r w:rsidR="00F62B6B" w:rsidRPr="00496351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496351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ГПЛ холодной штамповки</w:t>
      </w:r>
    </w:p>
    <w:p w:rsidR="00F62B6B" w:rsidRPr="00496351" w:rsidRDefault="00F62B6B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Рассмотрим существующие в практике приборостроительных предприятий ГПС холодной штамповки (листовой, объемной), чаще всего реализованные в виде ГПЛ холодной штамповки.</w:t>
      </w:r>
    </w:p>
    <w:p w:rsidR="00170FE2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Краткая конструкторско-технологическая характеристика деталей, изготавливаемых холодной штамповкой. В приборостроении многие заготовки и детали получают холодной штамповкой из листового, полосового или ленточного материалов: стали, латуни, томпака, нейзильбера, гетинакса, органического стекла и др. Холодная штамповка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один из самых прогрессивных методов получения деталей и заготовок. Она позволяет получать детали (рис. 4) и заготовки сложной конструкции и формы 7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>8-го квалитета, шероховатостью Rz 10 - Rzl6, толщиной 0,1-3,0 мм с высоким коэффициентом использования материала и низкой себестоимостью благодаря высокой производительности штамповочных операций.</w:t>
      </w:r>
    </w:p>
    <w:p w:rsidR="007C4354" w:rsidRPr="00496351" w:rsidRDefault="00170FE2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br w:type="page"/>
      </w:r>
      <w:r w:rsidR="0087463B">
        <w:rPr>
          <w:sz w:val="28"/>
          <w:szCs w:val="28"/>
        </w:rPr>
        <w:pict>
          <v:shape id="_x0000_i1029" type="#_x0000_t75" style="width:285.75pt;height:290.25pt" fillcolor="window">
            <v:imagedata r:id="rId11" o:title="" blacklevel="-1966f" grayscale="t" bilevel="t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Рис. 4 -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Пример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детали,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выполненной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методом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холодной штамповки</w:t>
      </w:r>
    </w:p>
    <w:p w:rsidR="00170FE2" w:rsidRPr="00496351" w:rsidRDefault="00170FE2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Примечания:</w:t>
      </w:r>
    </w:p>
    <w:p w:rsidR="007C4354" w:rsidRPr="00496351" w:rsidRDefault="007C4354" w:rsidP="00032236">
      <w:pPr>
        <w:numPr>
          <w:ilvl w:val="0"/>
          <w:numId w:val="13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Размеры для справок.</w:t>
      </w:r>
    </w:p>
    <w:p w:rsidR="007C4354" w:rsidRPr="00496351" w:rsidRDefault="007C4354" w:rsidP="00032236">
      <w:pPr>
        <w:numPr>
          <w:ilvl w:val="0"/>
          <w:numId w:val="13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Риску гравировать.</w:t>
      </w:r>
    </w:p>
    <w:p w:rsidR="007C4354" w:rsidRPr="00496351" w:rsidRDefault="007C4354" w:rsidP="00032236">
      <w:pPr>
        <w:numPr>
          <w:ilvl w:val="0"/>
          <w:numId w:val="13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Ширина риски 0,2 мм.</w:t>
      </w:r>
    </w:p>
    <w:p w:rsidR="007C4354" w:rsidRPr="00496351" w:rsidRDefault="007C4354" w:rsidP="00032236">
      <w:pPr>
        <w:numPr>
          <w:ilvl w:val="0"/>
          <w:numId w:val="13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Покрытие: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АН.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Оке. хр.;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поверхность А - эмаль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ПФ-115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белая 111.В2; гравировки - эмаль ПФ-115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черная В2.</w:t>
      </w:r>
    </w:p>
    <w:p w:rsidR="007C4354" w:rsidRPr="00496351" w:rsidRDefault="007C4354" w:rsidP="00032236">
      <w:pPr>
        <w:numPr>
          <w:ilvl w:val="0"/>
          <w:numId w:val="13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Остальные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технические требования -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по ОСТ 4.ГО.070.014.</w:t>
      </w:r>
      <w:r w:rsidR="00F62B6B" w:rsidRPr="00496351">
        <w:rPr>
          <w:sz w:val="28"/>
          <w:szCs w:val="28"/>
        </w:rPr>
        <w:t xml:space="preserve"> 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Операции холодной штамповки делятся на три основных группы:</w:t>
      </w:r>
    </w:p>
    <w:p w:rsidR="007C4354" w:rsidRPr="00496351" w:rsidRDefault="007C4354" w:rsidP="00032236">
      <w:pPr>
        <w:numPr>
          <w:ilvl w:val="0"/>
          <w:numId w:val="15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разделительные операции (деформации с местным разрушением материала: отрезка, вырезка, пробивка, подрезка, разрезка, обрезка, зачистка, просечка);</w:t>
      </w:r>
    </w:p>
    <w:p w:rsidR="007C4354" w:rsidRPr="00496351" w:rsidRDefault="007C4354" w:rsidP="00032236">
      <w:pPr>
        <w:numPr>
          <w:ilvl w:val="0"/>
          <w:numId w:val="15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формоизменяющие операции (пластические деформации материала), когда плоские или пространственные заготовки превращаются в требуемую деталь, в число которых входят: гибка, вытяжка, формовка, объемная штамповка и др.;</w:t>
      </w:r>
    </w:p>
    <w:p w:rsidR="007C4354" w:rsidRPr="00496351" w:rsidRDefault="007C4354" w:rsidP="00032236">
      <w:pPr>
        <w:numPr>
          <w:ilvl w:val="0"/>
          <w:numId w:val="15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штампо-сборочные операции, при которых несколько деталей соединяются в сборочные единицы на прессах или на специальных станках в приспособлениях.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Укрупненная типовая схема технологического маршрута получения штампованной детали включает в свой состав следующие операции: 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подача листа для резки на пресс-позициях; складирование полос после резки в стопы или кассеты; 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транспортирование стоп (кассет) к прессам; загрузку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разгрузку штампа;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выполнение операции штамповки;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межоперационные и межштамповые перемещения штамповок; межстаночные перемещения штамповок;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складирование штамповок.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Состав оборудования, приспособлений и инструмента, применяемого в ГПЛ холодной штамповки. При выполнении штамповочных работ применяют три группы оборудования: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заготовительное (например, ножницы гильотинные для резки на полосы листового материала);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основное технологическое (приводные прессы: механические, гидравлические, пневматические, электромагнитные; прессы-автоматы);</w:t>
      </w:r>
    </w:p>
    <w:p w:rsidR="007C4354" w:rsidRPr="00496351" w:rsidRDefault="007C4354" w:rsidP="00032236">
      <w:pPr>
        <w:numPr>
          <w:ilvl w:val="0"/>
          <w:numId w:val="14"/>
        </w:numPr>
        <w:tabs>
          <w:tab w:val="clear" w:pos="360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вспомогательное (например, механизмы подачи лент или штучных заготовок в пресс).</w:t>
      </w:r>
    </w:p>
    <w:p w:rsidR="007C4354" w:rsidRPr="00496351" w:rsidRDefault="007C4354" w:rsidP="0003223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 качестве оснастки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(приспособлений и инструмента)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при холодной штамповке используют: штампы,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которые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в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зависимости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от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ряда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выполняемых операций, технологии изготовления деталей и степени сложности конструкции штампа,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классифицируются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на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простые,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комбинированные,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универсальные: схваты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 различной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конфигурации, обеспечивающие установку заготовки в штамп и съем из штампа готовой детали.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Применение ПР в составе ГПЛ холодной штамповки резко изменяет существующие конструкции штампов. Это связано в первую очередь с требованиями точной фиксации штампа до и после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рабочего хода пресса, требованиями удаления отходов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после каждого цикла или</w:t>
      </w:r>
      <w:r w:rsidR="005B1B88" w:rsidRPr="00496351">
        <w:rPr>
          <w:sz w:val="28"/>
          <w:szCs w:val="28"/>
        </w:rPr>
        <w:t xml:space="preserve"> после серии циклов и т.</w:t>
      </w:r>
      <w:r w:rsidRPr="00496351">
        <w:rPr>
          <w:sz w:val="28"/>
          <w:szCs w:val="28"/>
        </w:rPr>
        <w:t>д.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Общие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требования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проведении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работ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 xml:space="preserve">по подготовке штампов в ГПЛ холодной штамповки следующие: 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при раскрытии штампа (после I окончания процесса формообразования)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деталь должна оставаться в его 1; нижней части, не теряя ориентации; штамп должен иметь автоматические выталкиватели для подъема из матрицы отштампованной детали и съема ее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фиксаторов;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выталкивание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отштампованной детали должно быть плавным и происходить без смещения детали в горизонтальной плоскости;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фиксаторы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ловители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должны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обеспечивать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правильность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положения заготовки в штампе при установке ее с точностью не ниже точности позиционирования ПР;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конструкция штампа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(для разделительных операций) должна исключать возможность запрессовки отхода в деталь или детали в отход;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штамп должен иметь автоматические устройства для удаления отходов из внутренних полостей или предусматривать возможность автономной установки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таких устройств;</w:t>
      </w:r>
    </w:p>
    <w:p w:rsidR="007C4354" w:rsidRPr="00496351" w:rsidRDefault="007C4354" w:rsidP="00032236">
      <w:pPr>
        <w:numPr>
          <w:ilvl w:val="0"/>
          <w:numId w:val="16"/>
        </w:numPr>
        <w:tabs>
          <w:tab w:val="clear" w:pos="153"/>
          <w:tab w:val="num" w:pos="-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если направляющие колонки мешают загрузке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или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разгрузке,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то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их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следует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устанавливать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на верхней части штампа.</w:t>
      </w:r>
    </w:p>
    <w:p w:rsidR="007C4354" w:rsidRPr="00496351" w:rsidRDefault="00170FE2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br w:type="page"/>
      </w:r>
      <w:r w:rsidR="0087463B">
        <w:rPr>
          <w:sz w:val="28"/>
          <w:szCs w:val="28"/>
        </w:rPr>
        <w:pict>
          <v:shape id="_x0000_i1030" type="#_x0000_t75" style="width:405pt;height:169.5pt" fillcolor="window">
            <v:imagedata r:id="rId12" o:title="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Рис.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5 - Структурная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схема ГПЛ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холодной</w:t>
      </w:r>
      <w:r w:rsidR="00F62B6B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штамповки на основе универсальных ПР: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 xml:space="preserve">I - пресс двухстоечный; 2, У - ПР; 3 - подающее устройство; 4 - тара для штамповки; 5 - тара для высечки; 6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штамп; 7 - роботизированная транспортная система (РТА)</w:t>
      </w:r>
      <w:r w:rsidR="005B1B88" w:rsidRPr="00496351">
        <w:rPr>
          <w:sz w:val="28"/>
          <w:szCs w:val="28"/>
        </w:rPr>
        <w:t>;</w:t>
      </w:r>
      <w:r w:rsidRPr="00496351">
        <w:rPr>
          <w:sz w:val="28"/>
          <w:szCs w:val="28"/>
        </w:rPr>
        <w:t xml:space="preserve"> 8 - СПУ ПР- 99'-ПР.</w:t>
      </w:r>
    </w:p>
    <w:p w:rsidR="00170FE2" w:rsidRPr="00496351" w:rsidRDefault="00170FE2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Структура и процесс функционирования ГПЛ холодной штамповки. На рис. 5 показана структура (компоновочная схема) ГПЛ холодной штамповки на основе универсальных ПР типа РПМ-25 и прессов типа КД 2126. Такая структура ГПЛ обеспечивает наименьшее количество движений исполнительных органов, учитывает возможность наблюдения оператором за ходом ТП. Процесс функционирования ГПЛ следующий.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После проведения необходимых работ по техническому обслуживанию роботов и оборудования, установки требуемой штамповой оснастки на прессах и заполнения накопителя заготовками комплекс готов к функционированию. Подается электро- и пневмопитание линии, последовательно включаются прессы 1 и ПР 2,2' и 9,9'. В начальном положении исполнительные органы роботов 2 ц 2' подняты, вакуумный схват робота 2 ориентирован над заготовками в вертикальном магазине накопителя 3. Отрабатывая заданную программу, исполнительный орган робота 2 опускается и вакуумным схватом берет заготовку из накопителя и подает в зону пресса 1, при этом нажимной элемент накопителя замыкает кнопку пуска пресса и происходит штамповка детали в первом цикле. После подъема исполнительного органа пресса вакуумный схват робота 2' схватывает формообразованную деталь из штампа пресса. После этого следует поворот механической руки робота, вакуумный схват ориентируется над транспортным роботом 7 и деталь укладывается в исходное положение. Затем вакуумный схват робота 9 берет деталь у РТА 7 и подает в зону штампа пресса 1 для выполнения операции штамповки по второму технологическому </w:t>
      </w:r>
      <w:r w:rsidR="00170FE2" w:rsidRPr="00496351">
        <w:rPr>
          <w:sz w:val="28"/>
          <w:szCs w:val="28"/>
        </w:rPr>
        <w:t>циклу</w:t>
      </w:r>
      <w:r w:rsidRPr="00496351">
        <w:rPr>
          <w:sz w:val="28"/>
          <w:szCs w:val="28"/>
        </w:rPr>
        <w:t>. Окончательно отформованную деталь вакуумный схват робота 9 захватывает и укладывает в тару 4. Общий ц</w:t>
      </w:r>
      <w:r w:rsidR="00D7565C" w:rsidRPr="00496351">
        <w:rPr>
          <w:sz w:val="28"/>
          <w:szCs w:val="28"/>
        </w:rPr>
        <w:t>икл штамповки - 8 с.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В крупносерийном производстве стали уже традиционными ГПЛ штамповки на базе цикловых и позиционных ПР и прессового оборудования, в ряде случаев объединенных в участки транспортными системами.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На оборудовании с ЧПУ для обработки листового материала в последнее время все чаще используют комбинированные методы изготовления детали. В состав такого оборудования включают наряду с прессом, оснащенным штампом, или вместо пресса установки для лазерной или плазменной резки. Прессы дополняют сверлильными и фрезерными головками. Использование лазеров позволяет получить в условиях мелкосерийного производства контуры сложной конфигурации без изготовления специальных штампов. Такие ГПЛ доукомплектовываются листогибочным, сварочным, транспортно-накопительным оборудованием. Детали в них проходят операции раскроя, штамповки, лазерной и плазменной обработки. Магазины с инструментом доставляет тележка. Хранение и перемещение листов и деталей осуществляется на складе.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Автоматизированная система управления ГПЛ холодной штамповки (рис. 6) имеет двухуровневую иерархическую структуру, включающую: управляющую ЭВМ первого уровня (управление транспортно-накопительной системой и ЧПУ станков); ЭВМ (микро-ЭВМ), используемой в качестве локального устройства управления ЧПУ ПР и прессов. Система управления (см. рис. 6) ГПЛ холодной штамповки, построенная по модульному принципу, позволяет обеспечить гибкость, универсальность, возможность наращивания модулей, снизить затраты на проектирование и ремонт системы управления, повысить технологичность изготовления системы управления.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Модуль процессора является основным модулем в системе управления. Он выполняет функции управления системой, производит необходимые арифметические и логические операции.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Модуль ПЗУ предназначен для хранения управляющей программы (программы работ системы управления) и некоторых констант. Для работы системы по методу циклового управления управляющая программа занимает объем ПЗУ не более 2 кбайт.</w:t>
      </w:r>
    </w:p>
    <w:p w:rsidR="00170FE2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Модуль ОЗУ предназначен для хранения переменных данных и промежуточных результатов. Для цикловой системы управления достаточно иметь ОЗУ емкостью 256 байт.</w:t>
      </w:r>
    </w:p>
    <w:p w:rsidR="007C4354" w:rsidRPr="00496351" w:rsidRDefault="00170FE2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br w:type="page"/>
      </w:r>
      <w:r w:rsidR="0087463B">
        <w:rPr>
          <w:sz w:val="28"/>
          <w:szCs w:val="28"/>
        </w:rPr>
        <w:pict>
          <v:shape id="_x0000_i1031" type="#_x0000_t75" style="width:438pt;height:527.25pt" fillcolor="window">
            <v:imagedata r:id="rId13" o:title=""/>
          </v:shape>
        </w:pic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Рис 6 - Структурная схема АСУ ГПЛ холодной штамповки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Модуль ППЗУ предназначен для хранения рабочей программы (циклограммы работы технологического оборудования)</w:t>
      </w:r>
      <w:r w:rsidR="005B1B88" w:rsidRPr="00496351">
        <w:rPr>
          <w:sz w:val="28"/>
          <w:szCs w:val="28"/>
        </w:rPr>
        <w:t xml:space="preserve"> (рис. 6)</w:t>
      </w:r>
      <w:r w:rsidRPr="00496351">
        <w:rPr>
          <w:sz w:val="28"/>
          <w:szCs w:val="28"/>
        </w:rPr>
        <w:t>. Эта программа представляет собой последовательность команд на технологическое оборудование, выдаваемое системой управлен</w:t>
      </w:r>
      <w:r w:rsidR="00170FE2" w:rsidRPr="00496351">
        <w:rPr>
          <w:sz w:val="28"/>
          <w:szCs w:val="28"/>
        </w:rPr>
        <w:t>ия (с учетом ответных сигналов)</w:t>
      </w:r>
      <w:r w:rsidRPr="00496351">
        <w:rPr>
          <w:sz w:val="28"/>
          <w:szCs w:val="28"/>
        </w:rPr>
        <w:t>. Объем ППЗУ определяется количеством каналов ввода (вывода), количеством команд в цикле работы оборудования и сложностью блокировок при формировании команд. Для системы управления, имеющей 64 канала ввода, 64 канала вывода, обеспечивающих до восьми блокировок перед выдачей команды и до 100 команд в цикле работы технологического оборудования, необходимо иметь ППЗУ емкостью не более 2 кбайт.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Модули ввода-вывода служат для связи логической части системы управления с технологическим оборудованием. Посредством этих модулей происходит ввод сигналов с датчиков оборудования, определяющих состояние последних, и выдача на оборудование управляющих команд. Количество данных модулей в системе управления определяется количеством каналов ввода-вывода.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Пультовая аппаратура служит для отладки и контроля как системы управления, так и отладки и контроля хода работы технологического оборудования. Пульт отладки программного обеспечения предназначен для работы собственно системы управления. Пульт программирования технологического процесса служит для оперативного изменения программы работы (циклограммы) технологического оборудования. Программирование осуществляется в знаках (символах), удобных для оператора, и не требует от него знания специальных языков программирования, а потребителю при использовании системы управления не требуется иметь специальных отладочных средств.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Пульт ручного управления обеспечивает работу технологического комплекса в ручном режиме работы при проведении наладочных и ремонтно-восстановительных работ. Пульт контроля и индикации предназначен для визуального контроля за ходом технологического процесса. Пультовая аппаратура при отлаженном комплексе может отключаться от системы управления, поставляться потребителю с системой управления или нет в зависимости от его пожеланий, и специфики работы комплекса.</w:t>
      </w:r>
      <w:r w:rsidR="00F62B6B" w:rsidRPr="00496351">
        <w:rPr>
          <w:sz w:val="28"/>
          <w:szCs w:val="28"/>
        </w:rPr>
        <w:t xml:space="preserve"> </w:t>
      </w:r>
    </w:p>
    <w:p w:rsidR="007C4354" w:rsidRPr="00496351" w:rsidRDefault="007C4354" w:rsidP="00032236">
      <w:pPr>
        <w:spacing w:line="360" w:lineRule="auto"/>
        <w:ind w:firstLine="709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Связь микро-ЭВМ с технологическим оборудованием осуществляется рез модули ввода-вывода дискретных сигналов и силовой коммутации, : приборами активного контроля параметров ТП - через модуль сопряжения, с панелью управления </w:t>
      </w:r>
      <w:r w:rsidR="00F62B6B" w:rsidRPr="00496351">
        <w:rPr>
          <w:sz w:val="28"/>
          <w:szCs w:val="28"/>
        </w:rPr>
        <w:t>-</w:t>
      </w:r>
      <w:r w:rsidRPr="00496351">
        <w:rPr>
          <w:sz w:val="28"/>
          <w:szCs w:val="28"/>
        </w:rPr>
        <w:t xml:space="preserve"> через модуль ввода-вывода.</w:t>
      </w:r>
    </w:p>
    <w:p w:rsidR="00400C57" w:rsidRPr="00496351" w:rsidRDefault="00170FE2" w:rsidP="000322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96351">
        <w:rPr>
          <w:rFonts w:ascii="Times New Roman" w:hAnsi="Times New Roman" w:cs="Times New Roman"/>
          <w:b w:val="0"/>
          <w:bCs w:val="0"/>
          <w:kern w:val="0"/>
        </w:rPr>
        <w:br w:type="page"/>
      </w:r>
      <w:r w:rsidR="00400C57" w:rsidRPr="00496351">
        <w:rPr>
          <w:rFonts w:ascii="Times New Roman" w:hAnsi="Times New Roman" w:cs="Times New Roman"/>
        </w:rPr>
        <w:t>Список литературы</w:t>
      </w:r>
    </w:p>
    <w:p w:rsidR="00400C57" w:rsidRPr="00496351" w:rsidRDefault="00400C57" w:rsidP="00032236">
      <w:pPr>
        <w:spacing w:line="360" w:lineRule="auto"/>
        <w:ind w:firstLine="709"/>
        <w:jc w:val="both"/>
        <w:rPr>
          <w:sz w:val="28"/>
          <w:szCs w:val="28"/>
        </w:rPr>
      </w:pP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Н.П.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Меткин, М.С.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Лапин, С.А.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Клейменов, В.М.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Критський Гибкие производственные системы. – М.: Издательство стандартов, 1989. – 309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 xml:space="preserve">с. </w:t>
      </w:r>
    </w:p>
    <w:p w:rsidR="003D2B4D" w:rsidRPr="00496351" w:rsidRDefault="003D2B4D" w:rsidP="00170FE2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Харченко А.О. Станки с ЧПУ и оборудование гибких производственных систем: Учебное пособие для студентов вузов. – К.: ИД «Профессионал», 2004. – 304 с.</w:t>
      </w:r>
    </w:p>
    <w:p w:rsidR="003D2B4D" w:rsidRPr="00496351" w:rsidRDefault="003D2B4D" w:rsidP="00170FE2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 xml:space="preserve">Роботизированные технологические комплексы/ </w:t>
      </w:r>
      <w:r w:rsidR="00170FE2" w:rsidRPr="00496351">
        <w:rPr>
          <w:sz w:val="28"/>
          <w:szCs w:val="28"/>
        </w:rPr>
        <w:t>Г.И. Костюк, О.О. Баранов, И.Г. Левченко, В.</w:t>
      </w:r>
      <w:r w:rsidRPr="00496351">
        <w:rPr>
          <w:sz w:val="28"/>
          <w:szCs w:val="28"/>
        </w:rPr>
        <w:t>А. Фадеев – Учеб. Пособие. – Харьков. Нац. аэрокосмический университет «ХАИ», 2003. – 214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Алексеев П.И., Н.П.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Меткин, М.С.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Лапин. Технологическое проектирование ГПС. – Л.: ЛДНТП, 1984. – 36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Баумана; Изд-во МГТУ «Станкин», 2000. - 584 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Гибкие производственные комплексы /под.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ред. П.Н.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Белянина. – М.: Машиностроение, 1984. – 384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Гибкое автоматическое производство/под.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ред. С.А.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Майорова. – М.: Машиностроение, 1985. – 456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Иванов А.А. ГПС в приборостроении. – М.: Машиностроение,1988. – 282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</w:p>
    <w:p w:rsidR="003D2B4D" w:rsidRPr="00496351" w:rsidRDefault="003D2B4D" w:rsidP="00170FE2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351">
        <w:rPr>
          <w:sz w:val="28"/>
          <w:szCs w:val="28"/>
        </w:rPr>
        <w:t>Морозов В.П., Дымарский Я.С. Элементы теории управления ГАП. – Л.: Машиностроение, 1984. – 364</w:t>
      </w:r>
      <w:r w:rsidR="00170FE2" w:rsidRPr="00496351">
        <w:rPr>
          <w:sz w:val="28"/>
          <w:szCs w:val="28"/>
        </w:rPr>
        <w:t xml:space="preserve"> </w:t>
      </w:r>
      <w:r w:rsidRPr="00496351">
        <w:rPr>
          <w:sz w:val="28"/>
          <w:szCs w:val="28"/>
        </w:rPr>
        <w:t>с.</w:t>
      </w:r>
      <w:bookmarkStart w:id="0" w:name="_GoBack"/>
      <w:bookmarkEnd w:id="0"/>
    </w:p>
    <w:sectPr w:rsidR="003D2B4D" w:rsidRPr="00496351" w:rsidSect="008248B6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75" w:rsidRDefault="00B65775">
      <w:r>
        <w:separator/>
      </w:r>
    </w:p>
  </w:endnote>
  <w:endnote w:type="continuationSeparator" w:id="0">
    <w:p w:rsidR="00B65775" w:rsidRDefault="00B6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75" w:rsidRDefault="00B65775">
      <w:r>
        <w:separator/>
      </w:r>
    </w:p>
  </w:footnote>
  <w:footnote w:type="continuationSeparator" w:id="0">
    <w:p w:rsidR="00B65775" w:rsidRDefault="00B65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38E86058"/>
    <w:multiLevelType w:val="hybridMultilevel"/>
    <w:tmpl w:val="945858FA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6D401DE"/>
    <w:multiLevelType w:val="hybridMultilevel"/>
    <w:tmpl w:val="C284F818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>
    <w:nsid w:val="50AA4A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0">
    <w:nsid w:val="61653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6A6A35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9"/>
  </w:num>
  <w:num w:numId="13">
    <w:abstractNumId w:val="10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32236"/>
    <w:rsid w:val="00042087"/>
    <w:rsid w:val="00120AB5"/>
    <w:rsid w:val="00170FE2"/>
    <w:rsid w:val="002719DB"/>
    <w:rsid w:val="002D0DFE"/>
    <w:rsid w:val="002F01A0"/>
    <w:rsid w:val="00354B77"/>
    <w:rsid w:val="00366F41"/>
    <w:rsid w:val="00391966"/>
    <w:rsid w:val="003D2B4D"/>
    <w:rsid w:val="00400C57"/>
    <w:rsid w:val="00410D4B"/>
    <w:rsid w:val="00470760"/>
    <w:rsid w:val="00496351"/>
    <w:rsid w:val="004B7596"/>
    <w:rsid w:val="005B1B88"/>
    <w:rsid w:val="00644B8A"/>
    <w:rsid w:val="00653BA1"/>
    <w:rsid w:val="007C4354"/>
    <w:rsid w:val="00812ED7"/>
    <w:rsid w:val="008133F7"/>
    <w:rsid w:val="008248B6"/>
    <w:rsid w:val="00865227"/>
    <w:rsid w:val="0087463B"/>
    <w:rsid w:val="008949DC"/>
    <w:rsid w:val="008E4EF2"/>
    <w:rsid w:val="008F4C7A"/>
    <w:rsid w:val="00924A4F"/>
    <w:rsid w:val="009B1DDD"/>
    <w:rsid w:val="009D0650"/>
    <w:rsid w:val="009F6540"/>
    <w:rsid w:val="00B65775"/>
    <w:rsid w:val="00BF5971"/>
    <w:rsid w:val="00C51701"/>
    <w:rsid w:val="00D7565C"/>
    <w:rsid w:val="00E21281"/>
    <w:rsid w:val="00F62B6B"/>
    <w:rsid w:val="00F658EB"/>
    <w:rsid w:val="00F8335F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A10FB936-AF08-4960-8D51-DE2C2C8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8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3D2B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ГИБКИЕ ПРОИЗВОДСТВЕННЫЕ СИСТЕМЫ ИЗГОТОВЛЕНИЯ ДЕТАЛЕЙ ЭА</vt:lpstr>
    </vt:vector>
  </TitlesOfParts>
  <Company>HOME</Company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ГИБКИЕ ПРОИЗВОДСТВЕННЫЕ СИСТЕМЫ ИЗГОТОВЛЕНИЯ ДЕТАЛЕЙ ЭА</dc:title>
  <dc:subject/>
  <dc:creator>STAR</dc:creator>
  <cp:keywords/>
  <dc:description/>
  <cp:lastModifiedBy>admin</cp:lastModifiedBy>
  <cp:revision>2</cp:revision>
  <dcterms:created xsi:type="dcterms:W3CDTF">2014-02-22T15:14:00Z</dcterms:created>
  <dcterms:modified xsi:type="dcterms:W3CDTF">2014-02-22T15:14:00Z</dcterms:modified>
</cp:coreProperties>
</file>