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A4" w:rsidRPr="00B75767" w:rsidRDefault="006331A4" w:rsidP="00B75767">
      <w:pPr>
        <w:widowControl w:val="0"/>
        <w:spacing w:line="360" w:lineRule="auto"/>
        <w:ind w:firstLine="709"/>
        <w:jc w:val="both"/>
        <w:rPr>
          <w:b/>
          <w:bCs/>
          <w:sz w:val="28"/>
          <w:szCs w:val="28"/>
        </w:rPr>
      </w:pPr>
      <w:r w:rsidRPr="00B75767">
        <w:rPr>
          <w:b/>
          <w:bCs/>
          <w:sz w:val="28"/>
          <w:szCs w:val="28"/>
        </w:rPr>
        <w:t>Содержание</w:t>
      </w:r>
    </w:p>
    <w:p w:rsidR="006331A4" w:rsidRPr="00B75767" w:rsidRDefault="006331A4" w:rsidP="00B75767">
      <w:pPr>
        <w:widowControl w:val="0"/>
        <w:spacing w:line="360" w:lineRule="auto"/>
        <w:ind w:firstLine="709"/>
        <w:jc w:val="both"/>
        <w:rPr>
          <w:sz w:val="28"/>
          <w:szCs w:val="28"/>
        </w:rPr>
      </w:pPr>
    </w:p>
    <w:p w:rsidR="00B75767" w:rsidRDefault="006331A4" w:rsidP="00B75767">
      <w:pPr>
        <w:widowControl w:val="0"/>
        <w:spacing w:line="360" w:lineRule="auto"/>
        <w:rPr>
          <w:sz w:val="28"/>
          <w:szCs w:val="28"/>
        </w:rPr>
      </w:pPr>
      <w:r w:rsidRPr="00B75767">
        <w:rPr>
          <w:sz w:val="28"/>
          <w:szCs w:val="28"/>
        </w:rPr>
        <w:t>Введение</w:t>
      </w:r>
    </w:p>
    <w:p w:rsidR="00B75767" w:rsidRDefault="006331A4" w:rsidP="00B75767">
      <w:pPr>
        <w:widowControl w:val="0"/>
        <w:spacing w:line="360" w:lineRule="auto"/>
        <w:rPr>
          <w:sz w:val="28"/>
          <w:szCs w:val="28"/>
        </w:rPr>
      </w:pPr>
      <w:r w:rsidRPr="00B75767">
        <w:rPr>
          <w:sz w:val="28"/>
          <w:szCs w:val="28"/>
        </w:rPr>
        <w:t>Городское самоуправление в Новгороде и Пскове</w:t>
      </w:r>
    </w:p>
    <w:p w:rsidR="00B75767" w:rsidRDefault="006331A4" w:rsidP="00B75767">
      <w:pPr>
        <w:widowControl w:val="0"/>
        <w:spacing w:line="360" w:lineRule="auto"/>
        <w:rPr>
          <w:sz w:val="28"/>
          <w:szCs w:val="28"/>
        </w:rPr>
      </w:pPr>
      <w:r w:rsidRPr="00B75767">
        <w:rPr>
          <w:sz w:val="28"/>
          <w:szCs w:val="28"/>
        </w:rPr>
        <w:t>Закл</w:t>
      </w:r>
      <w:r w:rsidR="00E0717D" w:rsidRPr="00B75767">
        <w:rPr>
          <w:sz w:val="28"/>
          <w:szCs w:val="28"/>
        </w:rPr>
        <w:t>ючение</w:t>
      </w:r>
    </w:p>
    <w:p w:rsidR="00B75767" w:rsidRDefault="006331A4" w:rsidP="00B75767">
      <w:pPr>
        <w:widowControl w:val="0"/>
        <w:spacing w:line="360" w:lineRule="auto"/>
        <w:rPr>
          <w:sz w:val="28"/>
          <w:szCs w:val="28"/>
        </w:rPr>
      </w:pPr>
      <w:r w:rsidRPr="00B75767">
        <w:rPr>
          <w:sz w:val="28"/>
          <w:szCs w:val="28"/>
        </w:rPr>
        <w:t>Список использованных источников</w:t>
      </w:r>
    </w:p>
    <w:p w:rsidR="006331A4" w:rsidRPr="00B75767" w:rsidRDefault="006331A4" w:rsidP="00B75767">
      <w:pPr>
        <w:widowControl w:val="0"/>
        <w:spacing w:line="360" w:lineRule="auto"/>
        <w:ind w:firstLine="709"/>
        <w:jc w:val="both"/>
        <w:rPr>
          <w:sz w:val="28"/>
          <w:szCs w:val="28"/>
        </w:rPr>
      </w:pPr>
    </w:p>
    <w:p w:rsidR="006331A4" w:rsidRPr="00B75767" w:rsidRDefault="00B75767" w:rsidP="00B75767">
      <w:pPr>
        <w:widowControl w:val="0"/>
        <w:spacing w:line="360" w:lineRule="auto"/>
        <w:ind w:firstLine="709"/>
        <w:jc w:val="both"/>
        <w:rPr>
          <w:b/>
          <w:bCs/>
          <w:sz w:val="28"/>
          <w:szCs w:val="28"/>
        </w:rPr>
      </w:pPr>
      <w:r>
        <w:rPr>
          <w:sz w:val="28"/>
          <w:szCs w:val="28"/>
        </w:rPr>
        <w:br w:type="page"/>
      </w:r>
      <w:r w:rsidR="006331A4" w:rsidRPr="00B75767">
        <w:rPr>
          <w:b/>
          <w:bCs/>
          <w:sz w:val="28"/>
          <w:szCs w:val="28"/>
        </w:rPr>
        <w:t>Введение</w:t>
      </w:r>
    </w:p>
    <w:p w:rsidR="006331A4" w:rsidRPr="00B75767" w:rsidRDefault="006331A4" w:rsidP="00B75767">
      <w:pPr>
        <w:widowControl w:val="0"/>
        <w:spacing w:line="360" w:lineRule="auto"/>
        <w:ind w:firstLine="709"/>
        <w:jc w:val="both"/>
        <w:rPr>
          <w:sz w:val="28"/>
          <w:szCs w:val="28"/>
        </w:rPr>
      </w:pPr>
    </w:p>
    <w:p w:rsidR="004A2568" w:rsidRPr="00B75767" w:rsidRDefault="004A2568" w:rsidP="00B75767">
      <w:pPr>
        <w:widowControl w:val="0"/>
        <w:spacing w:line="360" w:lineRule="auto"/>
        <w:ind w:firstLine="709"/>
        <w:jc w:val="both"/>
        <w:rPr>
          <w:sz w:val="28"/>
          <w:szCs w:val="28"/>
        </w:rPr>
      </w:pPr>
      <w:r w:rsidRPr="00B75767">
        <w:rPr>
          <w:sz w:val="28"/>
          <w:szCs w:val="28"/>
        </w:rPr>
        <w:t>Своеобразно развивалась Северно-Западная Русь, где были расположены Новгородская и Псковская земли. Псков первоначально входил в состав Новгородской земли (1136 – 1478 гг.) и только потом в 1348 г. добился независимости. Поэтому историю их нужно рассматривать вместе.</w:t>
      </w:r>
    </w:p>
    <w:p w:rsidR="00E0717D" w:rsidRPr="00B75767" w:rsidRDefault="00E0717D" w:rsidP="00B75767">
      <w:pPr>
        <w:widowControl w:val="0"/>
        <w:spacing w:line="360" w:lineRule="auto"/>
        <w:ind w:firstLine="709"/>
        <w:jc w:val="both"/>
        <w:rPr>
          <w:sz w:val="28"/>
          <w:szCs w:val="28"/>
        </w:rPr>
      </w:pPr>
      <w:r w:rsidRPr="00B75767">
        <w:rPr>
          <w:sz w:val="28"/>
          <w:szCs w:val="28"/>
        </w:rPr>
        <w:t>Новгород – один из древнейших центров Руси. После образования Древнерусского государства новгородские земли управлялись обычно князем, присылаемым из Киева.</w:t>
      </w:r>
    </w:p>
    <w:p w:rsidR="00E0717D" w:rsidRPr="00B75767" w:rsidRDefault="00E0717D" w:rsidP="00B75767">
      <w:pPr>
        <w:widowControl w:val="0"/>
        <w:spacing w:line="360" w:lineRule="auto"/>
        <w:ind w:firstLine="709"/>
        <w:jc w:val="both"/>
        <w:rPr>
          <w:sz w:val="28"/>
          <w:szCs w:val="28"/>
        </w:rPr>
      </w:pPr>
      <w:r w:rsidRPr="00B75767">
        <w:rPr>
          <w:sz w:val="28"/>
          <w:szCs w:val="28"/>
        </w:rPr>
        <w:t>Однако примерно с начала XII в. управление Новгородом приобретает своеобразный характер. Дальнейшее укрепление феодального землевладения, отсутствие княжеского домена, превращение Новгорода в центр торговли с Западной Европой сделали Новгородскую землю сильной, экономически не зависимой от Киева. Новгород добивается права избирать себе посадника и архиепископа.</w:t>
      </w:r>
    </w:p>
    <w:p w:rsidR="00E0717D" w:rsidRPr="00B75767" w:rsidRDefault="00E0717D" w:rsidP="00B75767">
      <w:pPr>
        <w:widowControl w:val="0"/>
        <w:spacing w:line="360" w:lineRule="auto"/>
        <w:ind w:firstLine="709"/>
        <w:jc w:val="both"/>
        <w:rPr>
          <w:sz w:val="28"/>
          <w:szCs w:val="28"/>
        </w:rPr>
      </w:pPr>
      <w:r w:rsidRPr="00B75767">
        <w:rPr>
          <w:sz w:val="28"/>
          <w:szCs w:val="28"/>
        </w:rPr>
        <w:t>В середине XII в. Новгород становится республикой. Новгородская республика существо вала до 1478 г., когда Новгород окончательно вошел в состав Московского государства.</w:t>
      </w:r>
    </w:p>
    <w:p w:rsidR="00E0717D" w:rsidRPr="00B75767" w:rsidRDefault="00E0717D" w:rsidP="00B75767">
      <w:pPr>
        <w:widowControl w:val="0"/>
        <w:spacing w:line="360" w:lineRule="auto"/>
        <w:ind w:firstLine="709"/>
        <w:jc w:val="both"/>
        <w:rPr>
          <w:sz w:val="28"/>
          <w:szCs w:val="28"/>
        </w:rPr>
      </w:pPr>
      <w:r w:rsidRPr="00B75767">
        <w:rPr>
          <w:sz w:val="28"/>
          <w:szCs w:val="28"/>
        </w:rPr>
        <w:t>Поначалу земли Пскова входили в состав Новгородской республики, Псков считался пригородом Новгорода, т.е. зависимым от него городом, хотя с XIII в. Псков имел отдельный княжеский стол. В следующем столетии Псковская республика получила самостоятельность, и Новгород с этим был вынужден смириться в обмен на военную помощь Пскова против шведов. Псковская феодальная республика, хотя и отпочковалась от Новгородской не была точной ее копией. Близость агрессивных соседей обусловила более сильную власть князя, а скудость земельных угодий – отсутствие крупного боярского землевладения, что в свою очередь определило меньшую роль боярства в политической жизни Пскова. В 1510 г. земли Пскова были присоединены к Московскому государству.</w:t>
      </w:r>
    </w:p>
    <w:p w:rsidR="00E0717D" w:rsidRPr="00B75767" w:rsidRDefault="00B75767" w:rsidP="00B75767">
      <w:pPr>
        <w:widowControl w:val="0"/>
        <w:spacing w:line="360" w:lineRule="auto"/>
        <w:ind w:firstLine="709"/>
        <w:jc w:val="both"/>
        <w:rPr>
          <w:b/>
          <w:bCs/>
          <w:sz w:val="28"/>
          <w:szCs w:val="28"/>
        </w:rPr>
      </w:pPr>
      <w:r>
        <w:rPr>
          <w:sz w:val="28"/>
          <w:szCs w:val="28"/>
        </w:rPr>
        <w:br w:type="page"/>
      </w:r>
      <w:r w:rsidR="00E0717D" w:rsidRPr="00B75767">
        <w:rPr>
          <w:b/>
          <w:bCs/>
          <w:sz w:val="28"/>
          <w:szCs w:val="28"/>
        </w:rPr>
        <w:t>Городское самоуправление в Новгороде и Пскове</w:t>
      </w:r>
    </w:p>
    <w:p w:rsidR="00E0717D" w:rsidRPr="00B75767" w:rsidRDefault="00E0717D" w:rsidP="00B75767">
      <w:pPr>
        <w:widowControl w:val="0"/>
        <w:spacing w:line="360" w:lineRule="auto"/>
        <w:ind w:firstLine="709"/>
        <w:jc w:val="both"/>
        <w:rPr>
          <w:sz w:val="28"/>
          <w:szCs w:val="28"/>
        </w:rPr>
      </w:pPr>
    </w:p>
    <w:p w:rsidR="00E0717D" w:rsidRPr="00B75767" w:rsidRDefault="00E0717D" w:rsidP="00B75767">
      <w:pPr>
        <w:widowControl w:val="0"/>
        <w:spacing w:line="360" w:lineRule="auto"/>
        <w:ind w:firstLine="709"/>
        <w:jc w:val="both"/>
        <w:rPr>
          <w:sz w:val="28"/>
          <w:szCs w:val="28"/>
        </w:rPr>
      </w:pPr>
      <w:r w:rsidRPr="00B75767">
        <w:rPr>
          <w:sz w:val="28"/>
          <w:szCs w:val="28"/>
        </w:rPr>
        <w:t>В той или иной степени самоуправление в России существовало на всем протяжении ее истории. В качестве наиболее древнего из известных в нашей стране примеров местного самоуправления можно рассмотреть модель управления, существовавшую в Великом Новгороде.</w:t>
      </w:r>
      <w:r w:rsidR="008B3D17" w:rsidRPr="00B75767">
        <w:rPr>
          <w:sz w:val="28"/>
          <w:szCs w:val="28"/>
        </w:rPr>
        <w:t xml:space="preserve"> </w:t>
      </w:r>
      <w:r w:rsidR="008B3D17" w:rsidRPr="00B75767">
        <w:rPr>
          <w:sz w:val="28"/>
          <w:szCs w:val="28"/>
        </w:rPr>
        <w:sym w:font="Symbol" w:char="F05B"/>
      </w:r>
      <w:r w:rsidR="008B3D17" w:rsidRPr="00B75767">
        <w:rPr>
          <w:sz w:val="28"/>
          <w:szCs w:val="28"/>
        </w:rPr>
        <w:t>4, стр. 72</w:t>
      </w:r>
      <w:r w:rsidR="008B3D17"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Основным представительным органом власти в городе было вече – народное собрание. По старым русским понятиям, вечем являлось любое собрание народа, рассуждающего о своих делах. В Киевской летописи под 1169-м годом записано, что новгородцы начали веча «деяти по дворам тайно на князя своего». В Новгородской летописи вечем назван заговор недовольного кружка черни против архимандрита Есипа. Когда случались разноголосицы в Новгороде и разом возникали противные друг другу собрания народа, каждое из которых называлось вече.</w:t>
      </w:r>
    </w:p>
    <w:p w:rsidR="00E0717D" w:rsidRPr="00B75767" w:rsidRDefault="00E0717D" w:rsidP="00B75767">
      <w:pPr>
        <w:widowControl w:val="0"/>
        <w:spacing w:line="360" w:lineRule="auto"/>
        <w:ind w:firstLine="709"/>
        <w:jc w:val="both"/>
        <w:rPr>
          <w:sz w:val="28"/>
          <w:szCs w:val="28"/>
        </w:rPr>
      </w:pPr>
      <w:r w:rsidRPr="00B75767">
        <w:rPr>
          <w:sz w:val="28"/>
          <w:szCs w:val="28"/>
        </w:rPr>
        <w:t>При такой неопределенности значения слова вече, после того как единодержавный порядок стал брать верх, понятие о вече переходило в понятие о мятеже, и слово вечники в Москве стало значить то же, что буяны.</w:t>
      </w:r>
    </w:p>
    <w:p w:rsidR="00E0717D" w:rsidRPr="00B75767" w:rsidRDefault="00E0717D" w:rsidP="00B75767">
      <w:pPr>
        <w:widowControl w:val="0"/>
        <w:spacing w:line="360" w:lineRule="auto"/>
        <w:ind w:firstLine="709"/>
        <w:jc w:val="both"/>
        <w:rPr>
          <w:sz w:val="28"/>
          <w:szCs w:val="28"/>
        </w:rPr>
      </w:pPr>
      <w:r w:rsidRPr="00B75767">
        <w:rPr>
          <w:sz w:val="28"/>
          <w:szCs w:val="28"/>
        </w:rPr>
        <w:t>Однако при неопределенности общего значения слова вече в Новгороде существовало Большое вече, как представительный орган управления, т.е. полное законное собрание, являющееся верховной властью Великого Новгорода. К сожалению, подробностей, относящихся к его существованию, так мало, что многие важнейшие вопросы остаются пока невыясненными.</w:t>
      </w:r>
      <w:r w:rsidR="0051078D" w:rsidRPr="00B75767">
        <w:rPr>
          <w:sz w:val="28"/>
          <w:szCs w:val="28"/>
        </w:rPr>
        <w:t xml:space="preserve"> </w:t>
      </w:r>
      <w:r w:rsidR="0051078D" w:rsidRPr="00B75767">
        <w:rPr>
          <w:sz w:val="28"/>
          <w:szCs w:val="28"/>
        </w:rPr>
        <w:sym w:font="Symbol" w:char="F05B"/>
      </w:r>
      <w:r w:rsidR="0051078D" w:rsidRPr="00B75767">
        <w:rPr>
          <w:sz w:val="28"/>
          <w:szCs w:val="28"/>
        </w:rPr>
        <w:t>5, стр. 237</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Право собрания большого веча принадлежало не только лицам, облеченным властью или правительственной обязанностью. Созвать вече – значило представить дело на обсуждение народа, и потому всякий, кто считал себя вправе говорить пред народом, мог и созвать вече. Удар в вечевой колокол был знаком, что есть требование народного голоса. Случалось, созывал вече князь, поскольку князь, как правитель, имел поводы и необходимость говорить с народом.</w:t>
      </w:r>
    </w:p>
    <w:p w:rsidR="00E0717D" w:rsidRPr="00B75767" w:rsidRDefault="00E0717D" w:rsidP="00B75767">
      <w:pPr>
        <w:widowControl w:val="0"/>
        <w:spacing w:line="360" w:lineRule="auto"/>
        <w:ind w:firstLine="709"/>
        <w:jc w:val="both"/>
        <w:rPr>
          <w:sz w:val="28"/>
          <w:szCs w:val="28"/>
        </w:rPr>
      </w:pPr>
      <w:r w:rsidRPr="00B75767">
        <w:rPr>
          <w:sz w:val="28"/>
          <w:szCs w:val="28"/>
        </w:rPr>
        <w:t>Вероятно, вече могли собирать и посадники, которые, будучи предводителями, по ряду важных вопросов должны были советоваться с народом.</w:t>
      </w:r>
      <w:r w:rsidR="0051078D" w:rsidRPr="00B75767">
        <w:rPr>
          <w:sz w:val="28"/>
          <w:szCs w:val="28"/>
        </w:rPr>
        <w:t xml:space="preserve"> </w:t>
      </w:r>
      <w:r w:rsidR="0051078D" w:rsidRPr="00B75767">
        <w:rPr>
          <w:sz w:val="28"/>
          <w:szCs w:val="28"/>
        </w:rPr>
        <w:sym w:font="Symbol" w:char="F05B"/>
      </w:r>
      <w:r w:rsidR="0051078D" w:rsidRPr="00B75767">
        <w:rPr>
          <w:sz w:val="28"/>
          <w:szCs w:val="28"/>
        </w:rPr>
        <w:t>5, стр. 238</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Неизвестно, существовали ли какие-либо правила, чтобы не допускать неправильных созывов веча. Случалось, однако, что смельчаки созывали вече и, поддерживаемые своими сторонниками – партией, проводили свои планы по низвержению власти и установлению новой.</w:t>
      </w:r>
    </w:p>
    <w:p w:rsidR="00E0717D" w:rsidRPr="00B75767" w:rsidRDefault="00E0717D" w:rsidP="00B75767">
      <w:pPr>
        <w:widowControl w:val="0"/>
        <w:spacing w:line="360" w:lineRule="auto"/>
        <w:ind w:firstLine="709"/>
        <w:jc w:val="both"/>
        <w:rPr>
          <w:sz w:val="28"/>
          <w:szCs w:val="28"/>
        </w:rPr>
      </w:pPr>
      <w:r w:rsidRPr="00B75767">
        <w:rPr>
          <w:sz w:val="28"/>
          <w:szCs w:val="28"/>
        </w:rPr>
        <w:t>Вече устанавливало приговоры по управлению, договоры с князьями и с иностранными землями, объявляло войны, заключало мир, призывало князей, делало распоряжения о сборе войска и охранении страны, уступало в собственность или в кормленье земли, определяло торговые права и качество монеты, устанавливало правила и законы.</w:t>
      </w:r>
    </w:p>
    <w:p w:rsidR="00E0717D" w:rsidRPr="00B75767" w:rsidRDefault="00E0717D" w:rsidP="00B75767">
      <w:pPr>
        <w:widowControl w:val="0"/>
        <w:spacing w:line="360" w:lineRule="auto"/>
        <w:ind w:firstLine="709"/>
        <w:jc w:val="both"/>
        <w:rPr>
          <w:sz w:val="28"/>
          <w:szCs w:val="28"/>
        </w:rPr>
      </w:pPr>
      <w:r w:rsidRPr="00B75767">
        <w:rPr>
          <w:sz w:val="28"/>
          <w:szCs w:val="28"/>
        </w:rPr>
        <w:t>Таким образом, вече совмещало законодательные и судебные функции, особенно в делах, касающихся нарушения общественных прав.</w:t>
      </w:r>
    </w:p>
    <w:p w:rsidR="00E0717D" w:rsidRPr="00B75767" w:rsidRDefault="00E0717D" w:rsidP="00B75767">
      <w:pPr>
        <w:widowControl w:val="0"/>
        <w:spacing w:line="360" w:lineRule="auto"/>
        <w:ind w:firstLine="709"/>
        <w:jc w:val="both"/>
        <w:rPr>
          <w:sz w:val="28"/>
          <w:szCs w:val="28"/>
        </w:rPr>
      </w:pPr>
      <w:r w:rsidRPr="00B75767">
        <w:rPr>
          <w:sz w:val="28"/>
          <w:szCs w:val="28"/>
        </w:rPr>
        <w:t>Все граждане, как богатые, так и бедные, как бояре, так и черные люди, имели право быть на вече деятельными членами. Каких-то имущественных цензов не существовало. В вече участвовали посадники, бояре, купцы, житые и черные люди.</w:t>
      </w:r>
      <w:r w:rsidR="0051078D" w:rsidRPr="00B75767">
        <w:rPr>
          <w:sz w:val="28"/>
          <w:szCs w:val="28"/>
        </w:rPr>
        <w:t xml:space="preserve"> </w:t>
      </w:r>
      <w:r w:rsidR="0051078D" w:rsidRPr="00B75767">
        <w:rPr>
          <w:sz w:val="28"/>
          <w:szCs w:val="28"/>
        </w:rPr>
        <w:sym w:font="Symbol" w:char="F05B"/>
      </w:r>
      <w:r w:rsidR="0051078D" w:rsidRPr="00B75767">
        <w:rPr>
          <w:sz w:val="28"/>
          <w:szCs w:val="28"/>
        </w:rPr>
        <w:t>2, стр. 61</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Бояре-землевладельцы являлись представителями всех земель Великого Новгорода, боярин мог жить в своем отдаленном имении, но назывался новгородцем и мог приехать в Новгород, чтобы подать голос на вече. Точно так же и купцы могли проживать не в Новгороде, а в пригороде, и также подавать голос. Житые люди участвовали на вече как жители городских концов, потому что при отправке посольств обыкновенно выбирались житые люди от концов. Что касается до черных людей, то их участие несомненно, но как оно совершалось – неизвестно: участвовали только те кто жил в городе, или и из волостей присылали выборных.</w:t>
      </w:r>
      <w:r w:rsidR="0051078D" w:rsidRPr="00B75767">
        <w:rPr>
          <w:sz w:val="28"/>
          <w:szCs w:val="28"/>
        </w:rPr>
        <w:t xml:space="preserve"> </w:t>
      </w:r>
      <w:r w:rsidR="0051078D" w:rsidRPr="00B75767">
        <w:rPr>
          <w:sz w:val="28"/>
          <w:szCs w:val="28"/>
        </w:rPr>
        <w:sym w:font="Symbol" w:char="F05B"/>
      </w:r>
      <w:r w:rsidR="0051078D" w:rsidRPr="00B75767">
        <w:rPr>
          <w:sz w:val="28"/>
          <w:szCs w:val="28"/>
        </w:rPr>
        <w:t>3, стр. 215</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Неясно, в какой степени, когда и как участвовали в новгородском вече пригороды и волости. Есть указания, что часто вместе с новгородцами в решении дел участвовали и пригородные жители, но данные летописей не позволяют сделать заключения, что пригороды постоянно участвовали на вече корпоративно. Неизвестно, существовал ли способ поверки лиц, приходивших на вече, для недопущения прихода тех, которые не имели на это права. Неизвестно также, существовал ли какой-то способ сбора голосов.</w:t>
      </w:r>
    </w:p>
    <w:p w:rsidR="00E0717D" w:rsidRPr="00B75767" w:rsidRDefault="00E0717D" w:rsidP="00B75767">
      <w:pPr>
        <w:widowControl w:val="0"/>
        <w:spacing w:line="360" w:lineRule="auto"/>
        <w:ind w:firstLine="709"/>
        <w:jc w:val="both"/>
        <w:rPr>
          <w:sz w:val="28"/>
          <w:szCs w:val="28"/>
        </w:rPr>
      </w:pPr>
      <w:r w:rsidRPr="00B75767">
        <w:rPr>
          <w:sz w:val="28"/>
          <w:szCs w:val="28"/>
        </w:rPr>
        <w:t>Известно, что на площади, где проводилось вече, было возвышение, служившее трибуной. Оно находилось у вечевой башни, в которой помещалась вечевая изба, т.е. канцелярия веча. Решение веча называлось приговором и записывалось в грамоту: для этого существовала должность вечного дьяка (секретаря). К грамоте прикладывалась печать. В Пскове Большое вече имело те же права, что и новгородское.</w:t>
      </w:r>
      <w:r w:rsidR="008B3D17" w:rsidRPr="00B75767">
        <w:rPr>
          <w:sz w:val="28"/>
          <w:szCs w:val="28"/>
        </w:rPr>
        <w:t xml:space="preserve"> </w:t>
      </w:r>
      <w:r w:rsidR="008B3D17" w:rsidRPr="00B75767">
        <w:rPr>
          <w:sz w:val="28"/>
          <w:szCs w:val="28"/>
        </w:rPr>
        <w:sym w:font="Symbol" w:char="F05B"/>
      </w:r>
      <w:r w:rsidR="008B3D17" w:rsidRPr="00B75767">
        <w:rPr>
          <w:sz w:val="28"/>
          <w:szCs w:val="28"/>
        </w:rPr>
        <w:t>4, стр. 73</w:t>
      </w:r>
      <w:r w:rsidR="008B3D17"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Кроме князя, главными административными распорядителями в Новгороде были посадник и тысячский. Они представляли собой исполнительную власть Великого Новгорода. Слово посадник известно было во всей Русской Земле, и не составляло исключительного достояния Великого Новгорода.</w:t>
      </w:r>
    </w:p>
    <w:p w:rsidR="00E0717D" w:rsidRPr="00B75767" w:rsidRDefault="00E0717D" w:rsidP="00B75767">
      <w:pPr>
        <w:widowControl w:val="0"/>
        <w:spacing w:line="360" w:lineRule="auto"/>
        <w:ind w:firstLine="709"/>
        <w:jc w:val="both"/>
        <w:rPr>
          <w:sz w:val="28"/>
          <w:szCs w:val="28"/>
        </w:rPr>
      </w:pPr>
      <w:r w:rsidRPr="00B75767">
        <w:rPr>
          <w:sz w:val="28"/>
          <w:szCs w:val="28"/>
        </w:rPr>
        <w:t>В других землях посадник является лицом, имеющим значение княжеского наместника: князь, принимая город и край под свою власть, сажал там своего посадника. Однако в Новгороде и Пскове посадник был правитель, выбранный народом, в то время как в других землях посадник означал княжеского наместника, а если в городе находился князь, посадника при нем не было.</w:t>
      </w:r>
    </w:p>
    <w:p w:rsidR="00E0717D" w:rsidRPr="00B75767" w:rsidRDefault="00E0717D" w:rsidP="00B75767">
      <w:pPr>
        <w:widowControl w:val="0"/>
        <w:spacing w:line="360" w:lineRule="auto"/>
        <w:ind w:firstLine="709"/>
        <w:jc w:val="both"/>
        <w:rPr>
          <w:sz w:val="28"/>
          <w:szCs w:val="28"/>
        </w:rPr>
      </w:pPr>
      <w:r w:rsidRPr="00B75767">
        <w:rPr>
          <w:sz w:val="28"/>
          <w:szCs w:val="28"/>
        </w:rPr>
        <w:t>Новгород политически являлся единым целым с пригородами. В пригородах управляли посадники. Из летописей видно, что посадников могли переводить с одного места службы на другое. Назначениями посадников из Новгорода пригороды не всегда были довольны, местное население могло не принять посадника. В псковских пригородах управляли посадники Пскова.</w:t>
      </w:r>
      <w:r w:rsidR="0051078D" w:rsidRPr="00B75767">
        <w:rPr>
          <w:sz w:val="28"/>
          <w:szCs w:val="28"/>
        </w:rPr>
        <w:t xml:space="preserve"> </w:t>
      </w:r>
      <w:r w:rsidR="0051078D" w:rsidRPr="00B75767">
        <w:rPr>
          <w:sz w:val="28"/>
          <w:szCs w:val="28"/>
        </w:rPr>
        <w:sym w:font="Symbol" w:char="F05B"/>
      </w:r>
      <w:r w:rsidR="0051078D" w:rsidRPr="00B75767">
        <w:rPr>
          <w:sz w:val="28"/>
          <w:szCs w:val="28"/>
        </w:rPr>
        <w:t>6, стр. 201</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Пригороды являлись административными центрами управления приписной к ним территории, называвшейся волостью пригорода. Пригороды имели свое торговое место и свою церковь. В пригородах должны были быть непременно и свои веч</w:t>
      </w:r>
      <w:r w:rsidR="0051078D" w:rsidRPr="00B75767">
        <w:rPr>
          <w:sz w:val="28"/>
          <w:szCs w:val="28"/>
        </w:rPr>
        <w:t>е</w:t>
      </w:r>
      <w:r w:rsidRPr="00B75767">
        <w:rPr>
          <w:sz w:val="28"/>
          <w:szCs w:val="28"/>
        </w:rPr>
        <w:t>.</w:t>
      </w:r>
      <w:r w:rsidR="0051078D" w:rsidRPr="00B75767">
        <w:rPr>
          <w:sz w:val="28"/>
          <w:szCs w:val="28"/>
        </w:rPr>
        <w:t xml:space="preserve"> </w:t>
      </w:r>
      <w:r w:rsidR="0051078D" w:rsidRPr="00B75767">
        <w:rPr>
          <w:sz w:val="28"/>
          <w:szCs w:val="28"/>
        </w:rPr>
        <w:sym w:font="Symbol" w:char="F05B"/>
      </w:r>
      <w:r w:rsidR="0051078D" w:rsidRPr="00B75767">
        <w:rPr>
          <w:sz w:val="28"/>
          <w:szCs w:val="28"/>
        </w:rPr>
        <w:t>7, стр. 96</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Учреждение веч</w:t>
      </w:r>
      <w:r w:rsidR="0051078D" w:rsidRPr="00B75767">
        <w:rPr>
          <w:sz w:val="28"/>
          <w:szCs w:val="28"/>
        </w:rPr>
        <w:t>е</w:t>
      </w:r>
      <w:r w:rsidRPr="00B75767">
        <w:rPr>
          <w:sz w:val="28"/>
          <w:szCs w:val="28"/>
        </w:rPr>
        <w:t xml:space="preserve"> было общее не только по пригородам, но и по селам. Чтоб сойтись в Новгороде, надлежало прежде собираться в пригородах. Пригороды имели свою казну. Из казны, собранной с волости, относившейся к пригороду, определенная доля направлялась в Новгородскую казну. В 1347 г. Новгород устанавливает право Пскова управляться самобытно своим жалованьем: это право состояло в том, что Новгород не назначал туда своих посадников и не звал к суду в Новгороде.</w:t>
      </w:r>
    </w:p>
    <w:p w:rsidR="00E0717D" w:rsidRPr="00B75767" w:rsidRDefault="00E0717D" w:rsidP="00B75767">
      <w:pPr>
        <w:widowControl w:val="0"/>
        <w:spacing w:line="360" w:lineRule="auto"/>
        <w:ind w:firstLine="709"/>
        <w:jc w:val="both"/>
        <w:rPr>
          <w:sz w:val="28"/>
          <w:szCs w:val="28"/>
        </w:rPr>
      </w:pPr>
      <w:r w:rsidRPr="00B75767">
        <w:rPr>
          <w:sz w:val="28"/>
          <w:szCs w:val="28"/>
        </w:rPr>
        <w:t>Великий Новгород часто отдавал свои пригороды в кормленье призванным князьям. Князь на пригороде был в отношении к пригороду на таком же праве, как князь в Новгороде к Новгороду: не получал пригорода во владение, не был в нем государем, но получал известные доходы и обязывался защищать свой пригород в случае войны.</w:t>
      </w:r>
    </w:p>
    <w:p w:rsidR="00E0717D" w:rsidRPr="00B75767" w:rsidRDefault="00E0717D" w:rsidP="00B75767">
      <w:pPr>
        <w:widowControl w:val="0"/>
        <w:spacing w:line="360" w:lineRule="auto"/>
        <w:ind w:firstLine="709"/>
        <w:jc w:val="both"/>
        <w:rPr>
          <w:sz w:val="28"/>
          <w:szCs w:val="28"/>
        </w:rPr>
      </w:pPr>
      <w:r w:rsidRPr="00B75767">
        <w:rPr>
          <w:sz w:val="28"/>
          <w:szCs w:val="28"/>
        </w:rPr>
        <w:t>Обычно пригороды, как укрепленные места, строились в таких пунктах, где можно было ожидать неприятеля. Помещение приглашенного князя в пригороде значило, что Новгород считает необходимым усилить защиту пригорода и окружающей его волости. При появлении князя пригород не приобретал особой самостоятельности и князь не получал над ним личного права.</w:t>
      </w:r>
      <w:r w:rsidR="0051078D" w:rsidRPr="00B75767">
        <w:rPr>
          <w:sz w:val="28"/>
          <w:szCs w:val="28"/>
        </w:rPr>
        <w:t xml:space="preserve"> </w:t>
      </w:r>
      <w:r w:rsidR="0051078D" w:rsidRPr="00B75767">
        <w:rPr>
          <w:sz w:val="28"/>
          <w:szCs w:val="28"/>
        </w:rPr>
        <w:sym w:font="Symbol" w:char="F05B"/>
      </w:r>
      <w:r w:rsidR="0051078D" w:rsidRPr="00B75767">
        <w:rPr>
          <w:sz w:val="28"/>
          <w:szCs w:val="28"/>
        </w:rPr>
        <w:t>1, стр. 144</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Отдачи городов Новгородом в кормленья князьям были довольно часты. Волости могли передаваться князьям и наследственно, но при этом они не уходили из-под власти Новгорода. Власть князя в пригородах, отданных на кормленье, не могла расшириться до того, чтоб сделаться для него правом, независящим от воли Новгорода. Если жители пригорода были очень недовольны деятельностью какого-то князя, то нередки случаи, когда они являлись в Новгород, и Большое вече могло перевести князя в другой город, или совсем изгнать его, если он признавался негодным к охранению вверенной ему территории.</w:t>
      </w:r>
    </w:p>
    <w:p w:rsidR="00E0717D" w:rsidRPr="00B75767" w:rsidRDefault="00E0717D" w:rsidP="00B75767">
      <w:pPr>
        <w:widowControl w:val="0"/>
        <w:spacing w:line="360" w:lineRule="auto"/>
        <w:ind w:firstLine="709"/>
        <w:jc w:val="both"/>
        <w:rPr>
          <w:sz w:val="28"/>
          <w:szCs w:val="28"/>
        </w:rPr>
      </w:pPr>
      <w:r w:rsidRPr="00B75767">
        <w:rPr>
          <w:sz w:val="28"/>
          <w:szCs w:val="28"/>
        </w:rPr>
        <w:t>Таким образом, Великий Новгород принимал князей к себе на службу и поручал им свои волости в управление и защиту по существовавшим в то время правам и обычаям. Доходы, которые шли в пользу князя, являлись вознаграждением за работу по управлению и охранению вверенного ему края.</w:t>
      </w:r>
      <w:r w:rsidR="0051078D" w:rsidRPr="00B75767">
        <w:rPr>
          <w:sz w:val="28"/>
          <w:szCs w:val="28"/>
        </w:rPr>
        <w:t xml:space="preserve"> </w:t>
      </w:r>
      <w:r w:rsidR="0051078D" w:rsidRPr="00B75767">
        <w:rPr>
          <w:sz w:val="28"/>
          <w:szCs w:val="28"/>
        </w:rPr>
        <w:sym w:font="Symbol" w:char="F05B"/>
      </w:r>
      <w:r w:rsidR="0051078D" w:rsidRPr="00B75767">
        <w:rPr>
          <w:sz w:val="28"/>
          <w:szCs w:val="28"/>
        </w:rPr>
        <w:t>6, стр. 206</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Слово волость означало подвластную кому бы то ни было территорию. Поэтому в обширном смысле вся Новгородская Земля была волостью Великого Новгорода, пригородом, распадавшимся, в свою очередь, на несколько волостей. В общем смысле волостью называлось соединение поселений, принадлежащих к одному владению.</w:t>
      </w:r>
    </w:p>
    <w:p w:rsidR="00E0717D" w:rsidRPr="00B75767" w:rsidRDefault="00E0717D" w:rsidP="00B75767">
      <w:pPr>
        <w:widowControl w:val="0"/>
        <w:spacing w:line="360" w:lineRule="auto"/>
        <w:ind w:firstLine="709"/>
        <w:jc w:val="both"/>
        <w:rPr>
          <w:sz w:val="28"/>
          <w:szCs w:val="28"/>
        </w:rPr>
      </w:pPr>
      <w:r w:rsidRPr="00B75767">
        <w:rPr>
          <w:sz w:val="28"/>
          <w:szCs w:val="28"/>
        </w:rPr>
        <w:t>В зависимости от того, кому перечислялись доходы, различались волости новгородские, т.е. принадлежащие Великому Новгороду, волости боярские, волости монастырские и волости княжеские.</w:t>
      </w:r>
      <w:r w:rsidR="0051078D" w:rsidRPr="00B75767">
        <w:rPr>
          <w:sz w:val="28"/>
          <w:szCs w:val="28"/>
        </w:rPr>
        <w:t xml:space="preserve"> </w:t>
      </w:r>
      <w:r w:rsidR="0051078D" w:rsidRPr="00B75767">
        <w:rPr>
          <w:sz w:val="28"/>
          <w:szCs w:val="28"/>
        </w:rPr>
        <w:sym w:font="Symbol" w:char="F05B"/>
      </w:r>
      <w:r w:rsidR="0051078D" w:rsidRPr="00B75767">
        <w:rPr>
          <w:sz w:val="28"/>
          <w:szCs w:val="28"/>
        </w:rPr>
        <w:t>1, стр. 139</w:t>
      </w:r>
      <w:r w:rsidR="0051078D" w:rsidRPr="00B75767">
        <w:rPr>
          <w:sz w:val="28"/>
          <w:szCs w:val="28"/>
        </w:rPr>
        <w:sym w:font="Symbol" w:char="F05D"/>
      </w:r>
    </w:p>
    <w:p w:rsidR="00E0717D" w:rsidRPr="00B75767" w:rsidRDefault="00E0717D" w:rsidP="00B75767">
      <w:pPr>
        <w:widowControl w:val="0"/>
        <w:spacing w:line="360" w:lineRule="auto"/>
        <w:ind w:firstLine="709"/>
        <w:jc w:val="both"/>
        <w:rPr>
          <w:sz w:val="28"/>
          <w:szCs w:val="28"/>
        </w:rPr>
      </w:pPr>
      <w:r w:rsidRPr="00B75767">
        <w:rPr>
          <w:sz w:val="28"/>
          <w:szCs w:val="28"/>
        </w:rPr>
        <w:t>Несмотря на то, что в результате централизации власти в Москве местное самоуправление в Новгороде было постепенно ликвидировано, традиции, заложенные еще в те времена, несомненно, оказали существенное влияние на формирование местного самоуправления в последующие периоды развития нашего государства.</w:t>
      </w:r>
    </w:p>
    <w:p w:rsidR="006331A4" w:rsidRPr="00B75767" w:rsidRDefault="00B75767" w:rsidP="00B75767">
      <w:pPr>
        <w:widowControl w:val="0"/>
        <w:spacing w:line="360" w:lineRule="auto"/>
        <w:ind w:firstLine="709"/>
        <w:jc w:val="both"/>
        <w:rPr>
          <w:b/>
          <w:bCs/>
          <w:sz w:val="28"/>
          <w:szCs w:val="28"/>
        </w:rPr>
      </w:pPr>
      <w:r>
        <w:rPr>
          <w:sz w:val="28"/>
          <w:szCs w:val="28"/>
        </w:rPr>
        <w:br w:type="page"/>
      </w:r>
      <w:r w:rsidR="006331A4" w:rsidRPr="00B75767">
        <w:rPr>
          <w:b/>
          <w:bCs/>
          <w:sz w:val="28"/>
          <w:szCs w:val="28"/>
        </w:rPr>
        <w:t>Заключение</w:t>
      </w:r>
    </w:p>
    <w:p w:rsidR="006331A4" w:rsidRPr="00B75767" w:rsidRDefault="006331A4" w:rsidP="00B75767">
      <w:pPr>
        <w:widowControl w:val="0"/>
        <w:spacing w:line="360" w:lineRule="auto"/>
        <w:ind w:firstLine="709"/>
        <w:jc w:val="both"/>
        <w:rPr>
          <w:sz w:val="28"/>
          <w:szCs w:val="28"/>
        </w:rPr>
      </w:pPr>
    </w:p>
    <w:p w:rsidR="003E5EE9" w:rsidRPr="00B75767" w:rsidRDefault="001B680B" w:rsidP="00B75767">
      <w:pPr>
        <w:widowControl w:val="0"/>
        <w:spacing w:line="360" w:lineRule="auto"/>
        <w:ind w:firstLine="709"/>
        <w:jc w:val="both"/>
        <w:rPr>
          <w:sz w:val="28"/>
          <w:szCs w:val="28"/>
        </w:rPr>
      </w:pPr>
      <w:r w:rsidRPr="00B75767">
        <w:rPr>
          <w:sz w:val="28"/>
          <w:szCs w:val="28"/>
        </w:rPr>
        <w:t xml:space="preserve">Итак, для Новгорода и Пскова </w:t>
      </w:r>
      <w:r w:rsidR="003E5EE9" w:rsidRPr="00B75767">
        <w:rPr>
          <w:sz w:val="28"/>
          <w:szCs w:val="28"/>
        </w:rPr>
        <w:t>были характерны некоторые особенности общественного строя и феодальных отношений: значительный социальный и экономический вес новгородского (псковского) боярства, имеющего давние традиции и его активное участие в торговой и промысловой деятельности.</w:t>
      </w:r>
    </w:p>
    <w:p w:rsidR="003E5EE9" w:rsidRPr="00B75767" w:rsidRDefault="003E5EE9" w:rsidP="00B75767">
      <w:pPr>
        <w:widowControl w:val="0"/>
        <w:spacing w:line="360" w:lineRule="auto"/>
        <w:ind w:firstLine="709"/>
        <w:jc w:val="both"/>
        <w:rPr>
          <w:sz w:val="28"/>
          <w:szCs w:val="28"/>
        </w:rPr>
      </w:pPr>
      <w:r w:rsidRPr="00B75767">
        <w:rPr>
          <w:sz w:val="28"/>
          <w:szCs w:val="28"/>
        </w:rPr>
        <w:t>Основным экономическим фактором была не земля, а капитал. Это обусловило особую социальную структуру общества и необычную для средневековой Руси форму государственного правления.</w:t>
      </w:r>
    </w:p>
    <w:p w:rsidR="003E5EE9" w:rsidRPr="00B75767" w:rsidRDefault="003E5EE9" w:rsidP="00B75767">
      <w:pPr>
        <w:widowControl w:val="0"/>
        <w:spacing w:line="360" w:lineRule="auto"/>
        <w:ind w:firstLine="709"/>
        <w:jc w:val="both"/>
        <w:rPr>
          <w:sz w:val="28"/>
          <w:szCs w:val="28"/>
        </w:rPr>
      </w:pPr>
      <w:r w:rsidRPr="00B75767">
        <w:rPr>
          <w:sz w:val="28"/>
          <w:szCs w:val="28"/>
        </w:rPr>
        <w:t xml:space="preserve">По аналогии с некоторыми регионами средневековой </w:t>
      </w:r>
      <w:r w:rsidR="001B680B" w:rsidRPr="00B75767">
        <w:rPr>
          <w:sz w:val="28"/>
          <w:szCs w:val="28"/>
        </w:rPr>
        <w:t>Западной Европы</w:t>
      </w:r>
      <w:r w:rsidRPr="00B75767">
        <w:rPr>
          <w:sz w:val="28"/>
          <w:szCs w:val="28"/>
        </w:rPr>
        <w:t xml:space="preserve"> в Новгороде и Пскове сложился своеобразный республиканский (феодальный) строй. Развитие ремесла и торговли, более интенсивное, чем в других русских землях (что объяснялось выходом к морям), потребовало создания более демократического государственного строя. Основой для такой политической системы стал довольно широкий средний класс новгородско-псковского общества: житьи люди занимались торговлей и ростовщичеством, своеземцы (своего рода хуторяне или фермеры) сдавали в аренду или обрабатывали землю, купечество объединялось в несколько сотен (общин) и торговало с русскими княж</w:t>
      </w:r>
      <w:r w:rsidR="001B680B" w:rsidRPr="00B75767">
        <w:rPr>
          <w:sz w:val="28"/>
          <w:szCs w:val="28"/>
        </w:rPr>
        <w:t>ествами и с «</w:t>
      </w:r>
      <w:r w:rsidRPr="00B75767">
        <w:rPr>
          <w:sz w:val="28"/>
          <w:szCs w:val="28"/>
        </w:rPr>
        <w:t>заграницей</w:t>
      </w:r>
      <w:r w:rsidR="001B680B" w:rsidRPr="00B75767">
        <w:rPr>
          <w:sz w:val="28"/>
          <w:szCs w:val="28"/>
        </w:rPr>
        <w:t>»</w:t>
      </w:r>
      <w:r w:rsidRPr="00B75767">
        <w:rPr>
          <w:sz w:val="28"/>
          <w:szCs w:val="28"/>
        </w:rPr>
        <w:t xml:space="preserve"> (</w:t>
      </w:r>
      <w:r w:rsidR="001B680B" w:rsidRPr="00B75767">
        <w:rPr>
          <w:sz w:val="28"/>
          <w:szCs w:val="28"/>
        </w:rPr>
        <w:t>«</w:t>
      </w:r>
      <w:r w:rsidRPr="00B75767">
        <w:rPr>
          <w:sz w:val="28"/>
          <w:szCs w:val="28"/>
        </w:rPr>
        <w:t>гости</w:t>
      </w:r>
      <w:r w:rsidR="001B680B" w:rsidRPr="00B75767">
        <w:rPr>
          <w:sz w:val="28"/>
          <w:szCs w:val="28"/>
        </w:rPr>
        <w:t>»).</w:t>
      </w:r>
    </w:p>
    <w:p w:rsidR="006331A4" w:rsidRPr="00B75767" w:rsidRDefault="003E5EE9" w:rsidP="00B75767">
      <w:pPr>
        <w:widowControl w:val="0"/>
        <w:spacing w:line="360" w:lineRule="auto"/>
        <w:ind w:firstLine="709"/>
        <w:jc w:val="both"/>
        <w:rPr>
          <w:sz w:val="28"/>
          <w:szCs w:val="28"/>
        </w:rPr>
      </w:pPr>
      <w:r w:rsidRPr="00B75767">
        <w:rPr>
          <w:sz w:val="28"/>
          <w:szCs w:val="28"/>
        </w:rPr>
        <w:t>Государственное управление Новгородом и Псковом осуществлялось через систему вечевых органов: в столицах существовало общегородское вече, отдельные части города (стороны, концы, улицы) созывали свои вечевые собрания. Формально вече было высшим органом власти (каждое на своем уровне), решавшим важнейшие вопросы из экономической, политической, военной, судебной, административной сфер.</w:t>
      </w:r>
    </w:p>
    <w:p w:rsidR="006331A4" w:rsidRPr="00B75767" w:rsidRDefault="00B75767" w:rsidP="00B75767">
      <w:pPr>
        <w:widowControl w:val="0"/>
        <w:spacing w:line="360" w:lineRule="auto"/>
        <w:ind w:firstLine="709"/>
        <w:jc w:val="both"/>
        <w:rPr>
          <w:b/>
          <w:bCs/>
          <w:sz w:val="28"/>
          <w:szCs w:val="28"/>
        </w:rPr>
      </w:pPr>
      <w:r>
        <w:rPr>
          <w:sz w:val="28"/>
          <w:szCs w:val="28"/>
        </w:rPr>
        <w:br w:type="page"/>
      </w:r>
      <w:r w:rsidR="006331A4" w:rsidRPr="00B75767">
        <w:rPr>
          <w:b/>
          <w:bCs/>
          <w:sz w:val="28"/>
          <w:szCs w:val="28"/>
        </w:rPr>
        <w:t>Список использованных источников</w:t>
      </w:r>
    </w:p>
    <w:p w:rsidR="006331A4" w:rsidRPr="00B75767" w:rsidRDefault="006331A4" w:rsidP="00B75767">
      <w:pPr>
        <w:widowControl w:val="0"/>
        <w:spacing w:line="360" w:lineRule="auto"/>
        <w:ind w:firstLine="709"/>
        <w:jc w:val="both"/>
        <w:rPr>
          <w:sz w:val="28"/>
          <w:szCs w:val="28"/>
        </w:rPr>
      </w:pPr>
    </w:p>
    <w:p w:rsidR="008B3D17" w:rsidRPr="00B75767" w:rsidRDefault="008B3D17" w:rsidP="00B75767">
      <w:pPr>
        <w:widowControl w:val="0"/>
        <w:numPr>
          <w:ilvl w:val="0"/>
          <w:numId w:val="1"/>
        </w:numPr>
        <w:tabs>
          <w:tab w:val="clear" w:pos="1740"/>
          <w:tab w:val="num" w:pos="0"/>
        </w:tabs>
        <w:spacing w:line="360" w:lineRule="auto"/>
        <w:ind w:left="0" w:firstLine="0"/>
        <w:jc w:val="both"/>
        <w:rPr>
          <w:sz w:val="28"/>
          <w:szCs w:val="28"/>
        </w:rPr>
      </w:pPr>
      <w:r w:rsidRPr="00B75767">
        <w:rPr>
          <w:sz w:val="28"/>
          <w:szCs w:val="28"/>
        </w:rPr>
        <w:t>Зеркин, Д.П., Игнатов, В.Г. Основы теории государственного управления: Курс лекций. 2-е изд., перераб. и доп. – М.: ИКЦ «МарТ»; Ростов н/Д: МарТ, 2005. – 512с. – (Учебный курс)</w:t>
      </w:r>
    </w:p>
    <w:p w:rsidR="006331A4" w:rsidRPr="00B75767" w:rsidRDefault="000719FD" w:rsidP="00B75767">
      <w:pPr>
        <w:widowControl w:val="0"/>
        <w:numPr>
          <w:ilvl w:val="0"/>
          <w:numId w:val="1"/>
        </w:numPr>
        <w:tabs>
          <w:tab w:val="clear" w:pos="1740"/>
          <w:tab w:val="num" w:pos="0"/>
        </w:tabs>
        <w:spacing w:line="360" w:lineRule="auto"/>
        <w:ind w:left="0" w:firstLine="0"/>
        <w:jc w:val="both"/>
        <w:rPr>
          <w:sz w:val="28"/>
          <w:szCs w:val="28"/>
        </w:rPr>
      </w:pPr>
      <w:r w:rsidRPr="00B75767">
        <w:rPr>
          <w:sz w:val="28"/>
          <w:szCs w:val="28"/>
        </w:rPr>
        <w:t>Еремян, В.В., Федоров, М.В. Местное самоуправление в России (XII – начало</w:t>
      </w:r>
      <w:r w:rsidR="007B229E">
        <w:rPr>
          <w:sz w:val="28"/>
          <w:szCs w:val="28"/>
        </w:rPr>
        <w:t xml:space="preserve"> </w:t>
      </w:r>
      <w:r w:rsidRPr="00B75767">
        <w:rPr>
          <w:sz w:val="28"/>
          <w:szCs w:val="28"/>
        </w:rPr>
        <w:t>XX вв.). – М.: Новый Юрист, 1998. – 368с.</w:t>
      </w:r>
    </w:p>
    <w:p w:rsidR="008B3D17" w:rsidRPr="00B75767" w:rsidRDefault="008B3D17" w:rsidP="00B75767">
      <w:pPr>
        <w:widowControl w:val="0"/>
        <w:numPr>
          <w:ilvl w:val="0"/>
          <w:numId w:val="1"/>
        </w:numPr>
        <w:tabs>
          <w:tab w:val="clear" w:pos="1740"/>
          <w:tab w:val="num" w:pos="0"/>
        </w:tabs>
        <w:spacing w:line="360" w:lineRule="auto"/>
        <w:ind w:left="0" w:firstLine="0"/>
        <w:jc w:val="both"/>
        <w:rPr>
          <w:sz w:val="28"/>
          <w:szCs w:val="28"/>
        </w:rPr>
      </w:pPr>
      <w:r w:rsidRPr="00B75767">
        <w:rPr>
          <w:sz w:val="28"/>
          <w:szCs w:val="28"/>
        </w:rPr>
        <w:t>Игнатов, В.Г., Рудой, В.В. Местное самоуправление: Учебное пособие для студентов, аспирантов, преподавателей и слушателей вузов. – 2-е изд., перераб. и доп. – Ростов н/Д: «Феникс», 2003. – 384с. – (Высшее образование)</w:t>
      </w:r>
    </w:p>
    <w:p w:rsidR="008B3D17" w:rsidRPr="00B75767" w:rsidRDefault="008B3D17" w:rsidP="00B75767">
      <w:pPr>
        <w:widowControl w:val="0"/>
        <w:numPr>
          <w:ilvl w:val="0"/>
          <w:numId w:val="1"/>
        </w:numPr>
        <w:tabs>
          <w:tab w:val="clear" w:pos="1740"/>
          <w:tab w:val="num" w:pos="0"/>
        </w:tabs>
        <w:spacing w:line="360" w:lineRule="auto"/>
        <w:ind w:left="0" w:firstLine="0"/>
        <w:jc w:val="both"/>
        <w:rPr>
          <w:sz w:val="28"/>
          <w:szCs w:val="28"/>
        </w:rPr>
      </w:pPr>
      <w:r w:rsidRPr="00B75767">
        <w:rPr>
          <w:sz w:val="28"/>
          <w:szCs w:val="28"/>
        </w:rPr>
        <w:t>Исаев, И.А. История государства и права России: Учебное пособие. – М.: Юристъ, 2003. – 272с.</w:t>
      </w:r>
    </w:p>
    <w:p w:rsidR="008B3D17" w:rsidRPr="00B75767" w:rsidRDefault="008B3D17" w:rsidP="00B75767">
      <w:pPr>
        <w:widowControl w:val="0"/>
        <w:numPr>
          <w:ilvl w:val="0"/>
          <w:numId w:val="1"/>
        </w:numPr>
        <w:tabs>
          <w:tab w:val="clear" w:pos="1740"/>
          <w:tab w:val="num" w:pos="0"/>
        </w:tabs>
        <w:spacing w:line="360" w:lineRule="auto"/>
        <w:ind w:left="0" w:firstLine="0"/>
        <w:jc w:val="both"/>
        <w:rPr>
          <w:sz w:val="28"/>
          <w:szCs w:val="28"/>
        </w:rPr>
      </w:pPr>
      <w:r w:rsidRPr="00B75767">
        <w:rPr>
          <w:sz w:val="28"/>
          <w:szCs w:val="28"/>
        </w:rPr>
        <w:t>Куликов, В.И. История государственного управления в России: Учебник. – 2-е изд., стереотип. – М.: Издательский центр «Академия», 2003. – 272с.</w:t>
      </w:r>
    </w:p>
    <w:p w:rsidR="008B3D17" w:rsidRPr="00B75767" w:rsidRDefault="008B3D17" w:rsidP="00B75767">
      <w:pPr>
        <w:widowControl w:val="0"/>
        <w:numPr>
          <w:ilvl w:val="0"/>
          <w:numId w:val="1"/>
        </w:numPr>
        <w:tabs>
          <w:tab w:val="clear" w:pos="1740"/>
          <w:tab w:val="num" w:pos="0"/>
        </w:tabs>
        <w:spacing w:line="360" w:lineRule="auto"/>
        <w:ind w:left="0" w:firstLine="0"/>
        <w:jc w:val="both"/>
        <w:rPr>
          <w:sz w:val="28"/>
          <w:szCs w:val="28"/>
        </w:rPr>
      </w:pPr>
      <w:r w:rsidRPr="00B75767">
        <w:rPr>
          <w:sz w:val="28"/>
          <w:szCs w:val="28"/>
        </w:rPr>
        <w:t>Мухаев, Р.Т. История государственного управления в России: Учебник для вузов. – М.: ЮНИТИ-ДАНА, 2007. – 482с.</w:t>
      </w:r>
    </w:p>
    <w:p w:rsidR="004A2568" w:rsidRPr="00B75767" w:rsidRDefault="004A2568" w:rsidP="00B75767">
      <w:pPr>
        <w:widowControl w:val="0"/>
        <w:numPr>
          <w:ilvl w:val="0"/>
          <w:numId w:val="1"/>
        </w:numPr>
        <w:tabs>
          <w:tab w:val="clear" w:pos="1740"/>
          <w:tab w:val="num" w:pos="0"/>
        </w:tabs>
        <w:spacing w:line="360" w:lineRule="auto"/>
        <w:ind w:left="0" w:firstLine="0"/>
        <w:jc w:val="both"/>
        <w:rPr>
          <w:sz w:val="28"/>
          <w:szCs w:val="28"/>
        </w:rPr>
      </w:pPr>
      <w:r w:rsidRPr="00B75767">
        <w:rPr>
          <w:sz w:val="28"/>
          <w:szCs w:val="28"/>
        </w:rPr>
        <w:t>Омельченко, Н.А. История государственного управления в России: Учебник. – М.: ТК Велби, Издательство Проспект, 2008. – 464с.</w:t>
      </w:r>
      <w:bookmarkStart w:id="0" w:name="_GoBack"/>
      <w:bookmarkEnd w:id="0"/>
    </w:p>
    <w:sectPr w:rsidR="004A2568" w:rsidRPr="00B75767" w:rsidSect="00B75767">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684" w:rsidRDefault="00821684">
      <w:r>
        <w:separator/>
      </w:r>
    </w:p>
  </w:endnote>
  <w:endnote w:type="continuationSeparator" w:id="0">
    <w:p w:rsidR="00821684" w:rsidRDefault="0082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EE9" w:rsidRDefault="00980FF9" w:rsidP="00891901">
    <w:pPr>
      <w:pStyle w:val="a3"/>
      <w:framePr w:wrap="auto" w:vAnchor="text" w:hAnchor="margin" w:xAlign="center" w:y="1"/>
      <w:rPr>
        <w:rStyle w:val="a5"/>
      </w:rPr>
    </w:pPr>
    <w:r>
      <w:rPr>
        <w:rStyle w:val="a5"/>
        <w:noProof/>
      </w:rPr>
      <w:t>2</w:t>
    </w:r>
  </w:p>
  <w:p w:rsidR="003E5EE9" w:rsidRDefault="003E5E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684" w:rsidRDefault="00821684">
      <w:r>
        <w:separator/>
      </w:r>
    </w:p>
  </w:footnote>
  <w:footnote w:type="continuationSeparator" w:id="0">
    <w:p w:rsidR="00821684" w:rsidRDefault="00821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86F38"/>
    <w:multiLevelType w:val="hybridMultilevel"/>
    <w:tmpl w:val="82965A28"/>
    <w:lvl w:ilvl="0" w:tplc="08FC11F0">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1A4"/>
    <w:rsid w:val="0005002F"/>
    <w:rsid w:val="000719FD"/>
    <w:rsid w:val="001B680B"/>
    <w:rsid w:val="00214B51"/>
    <w:rsid w:val="003335E7"/>
    <w:rsid w:val="003E5EE9"/>
    <w:rsid w:val="004A2568"/>
    <w:rsid w:val="0051078D"/>
    <w:rsid w:val="00601F92"/>
    <w:rsid w:val="006331A4"/>
    <w:rsid w:val="007B229E"/>
    <w:rsid w:val="00821684"/>
    <w:rsid w:val="00846E2A"/>
    <w:rsid w:val="00891901"/>
    <w:rsid w:val="008B3D17"/>
    <w:rsid w:val="009807B4"/>
    <w:rsid w:val="00980FF9"/>
    <w:rsid w:val="00B75767"/>
    <w:rsid w:val="00E0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5CC122-6782-4871-ABF3-92B535F4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31A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3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ИСТОРИЯ ГОСУДАРСТВЕННОГО УПРАВЛЕНИЯ В РОССИИ</vt:lpstr>
    </vt:vector>
  </TitlesOfParts>
  <Company/>
  <LinksUpToDate>false</LinksUpToDate>
  <CharactersWithSpaces>12826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ГОСУДАРСТВЕННОГО УПРАВЛЕНИЯ В РОССИИ</dc:title>
  <dc:subject>Городское самоуправление в Новгороде и Пскове</dc:subject>
  <dc:creator>Ирина</dc:creator>
  <cp:keywords/>
  <dc:description/>
  <cp:lastModifiedBy>admin</cp:lastModifiedBy>
  <cp:revision>2</cp:revision>
  <dcterms:created xsi:type="dcterms:W3CDTF">2014-03-05T22:50:00Z</dcterms:created>
  <dcterms:modified xsi:type="dcterms:W3CDTF">2014-03-05T22:50:00Z</dcterms:modified>
</cp:coreProperties>
</file>