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19" w:rsidRPr="00E5656C" w:rsidRDefault="00E86ECF" w:rsidP="003D5EE4">
      <w:pPr>
        <w:spacing w:after="0" w:line="360" w:lineRule="auto"/>
        <w:ind w:firstLine="709"/>
        <w:jc w:val="both"/>
        <w:rPr>
          <w:rFonts w:ascii="Times New Roman" w:hAnsi="Times New Roman" w:cs="Times New Roman"/>
          <w:b/>
          <w:bCs/>
          <w:sz w:val="28"/>
          <w:szCs w:val="28"/>
        </w:rPr>
      </w:pPr>
      <w:r w:rsidRPr="00E5656C">
        <w:rPr>
          <w:rFonts w:ascii="Times New Roman" w:hAnsi="Times New Roman" w:cs="Times New Roman"/>
          <w:b/>
          <w:bCs/>
          <w:sz w:val="28"/>
          <w:szCs w:val="28"/>
        </w:rPr>
        <w:t>Введе</w:t>
      </w:r>
      <w:r w:rsidR="00CC3419" w:rsidRPr="00E5656C">
        <w:rPr>
          <w:rFonts w:ascii="Times New Roman" w:hAnsi="Times New Roman" w:cs="Times New Roman"/>
          <w:b/>
          <w:bCs/>
          <w:sz w:val="28"/>
          <w:szCs w:val="28"/>
        </w:rPr>
        <w:t>ние</w:t>
      </w:r>
    </w:p>
    <w:p w:rsidR="006B4D6F" w:rsidRPr="00E5656C" w:rsidRDefault="006B4D6F" w:rsidP="003D5EE4">
      <w:pPr>
        <w:spacing w:after="0" w:line="360" w:lineRule="auto"/>
        <w:ind w:firstLine="709"/>
        <w:jc w:val="both"/>
        <w:rPr>
          <w:rFonts w:ascii="Times New Roman" w:hAnsi="Times New Roman" w:cs="Times New Roman"/>
          <w:sz w:val="28"/>
          <w:szCs w:val="28"/>
        </w:rPr>
      </w:pPr>
    </w:p>
    <w:p w:rsidR="000C4787" w:rsidRPr="00E5656C" w:rsidRDefault="007510F9" w:rsidP="003D5EE4">
      <w:pPr>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Развитие информационного общества предполагает решение первоочередных задач свободного поиска, получения, производства и распространение информации для каждого члена общества, развитие средств массовой информации, формирование общедоступных информационных ресурсов, предоставление доступных информационных услуг, обеспечение условий создания, развития и функционирования информационных систем, формирование единого информационного пространства страны и его интеграции в мировое информационное пространство.</w:t>
      </w:r>
    </w:p>
    <w:p w:rsidR="007510F9" w:rsidRPr="00E5656C" w:rsidRDefault="007510F9" w:rsidP="003D5EE4">
      <w:pPr>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Актуальность проблемы правового регулирования общественных отношений в области информационной безопасности социотехнических систем и процессов в них обусловлена повышением роли информации во всех сферах и видах деятельности личности общества и государства в условиях воздействия внешних и внутренних угроз. Развитием новых информационных отношений, требующих</w:t>
      </w:r>
      <w:r w:rsidR="006328E9" w:rsidRPr="00E5656C">
        <w:rPr>
          <w:rFonts w:ascii="Times New Roman" w:hAnsi="Times New Roman" w:cs="Times New Roman"/>
          <w:sz w:val="28"/>
          <w:szCs w:val="28"/>
        </w:rPr>
        <w:t xml:space="preserve"> </w:t>
      </w:r>
      <w:r w:rsidRPr="00E5656C">
        <w:rPr>
          <w:rFonts w:ascii="Times New Roman" w:hAnsi="Times New Roman" w:cs="Times New Roman"/>
          <w:sz w:val="28"/>
          <w:szCs w:val="28"/>
        </w:rPr>
        <w:t>соблюдения и защиты прав, законных интересов субъектов в информационной сфере.</w:t>
      </w:r>
    </w:p>
    <w:p w:rsidR="00CC3419" w:rsidRPr="00E5656C" w:rsidRDefault="00095B80" w:rsidP="003D5EE4">
      <w:pPr>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Активное развитие информационного общества на основе широкого использования новых информационных технологий влечет за собой рост правонарушений в области информационной безопасности, что предопределяет формирование и развитие соответствующего научно- методологического и правового базиса, обеспечивающего эффективное решение этих проблем. Первоочередным в этом ряду является развитие соответствующего законодательства и совершенствование подготовки и переподготовки квалифицированных специалистов, обладающие системными знаниями в области правового регулирования процессов обеспечения информационной безопасности личности, общества, государства и используемых ими информационных автоматизированных и телекоммуникационных систем.</w:t>
      </w:r>
    </w:p>
    <w:p w:rsidR="00CC3419" w:rsidRPr="00E5656C" w:rsidRDefault="006328E9" w:rsidP="003D5EE4">
      <w:pPr>
        <w:pStyle w:val="a6"/>
        <w:numPr>
          <w:ilvl w:val="0"/>
          <w:numId w:val="1"/>
        </w:numPr>
        <w:spacing w:after="0" w:line="360" w:lineRule="auto"/>
        <w:ind w:left="0" w:firstLine="709"/>
        <w:jc w:val="both"/>
        <w:rPr>
          <w:rFonts w:ascii="Times New Roman" w:hAnsi="Times New Roman" w:cs="Times New Roman"/>
          <w:b/>
          <w:bCs/>
          <w:sz w:val="28"/>
          <w:szCs w:val="28"/>
        </w:rPr>
      </w:pPr>
      <w:r w:rsidRPr="00E5656C">
        <w:rPr>
          <w:rFonts w:ascii="Times New Roman" w:hAnsi="Times New Roman" w:cs="Times New Roman"/>
          <w:sz w:val="28"/>
          <w:szCs w:val="28"/>
        </w:rPr>
        <w:br w:type="page"/>
      </w:r>
      <w:r w:rsidR="0017131C" w:rsidRPr="00E5656C">
        <w:rPr>
          <w:rFonts w:ascii="Times New Roman" w:hAnsi="Times New Roman" w:cs="Times New Roman"/>
          <w:b/>
          <w:bCs/>
          <w:sz w:val="28"/>
          <w:szCs w:val="28"/>
        </w:rPr>
        <w:t xml:space="preserve">Государственная </w:t>
      </w:r>
      <w:r w:rsidRPr="00E5656C">
        <w:rPr>
          <w:rFonts w:ascii="Times New Roman" w:hAnsi="Times New Roman" w:cs="Times New Roman"/>
          <w:b/>
          <w:bCs/>
          <w:sz w:val="28"/>
          <w:szCs w:val="28"/>
        </w:rPr>
        <w:t>политика в информационной сфере</w:t>
      </w:r>
    </w:p>
    <w:p w:rsidR="006328E9" w:rsidRPr="00E5656C" w:rsidRDefault="006328E9" w:rsidP="006328E9">
      <w:pPr>
        <w:spacing w:after="0" w:line="360" w:lineRule="auto"/>
        <w:jc w:val="both"/>
        <w:rPr>
          <w:rFonts w:ascii="Times New Roman" w:hAnsi="Times New Roman" w:cs="Times New Roman"/>
          <w:sz w:val="28"/>
          <w:szCs w:val="28"/>
        </w:rPr>
      </w:pPr>
    </w:p>
    <w:p w:rsidR="0017131C" w:rsidRPr="00E5656C" w:rsidRDefault="0017131C" w:rsidP="003D5EE4">
      <w:pPr>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За последнее время резко увеличился поток информации, как внешней, так и внутриотраслевой. В связи с постоянной потребностью улучшения эффективности управления растет необходимость более качественной обработки информации. Все это вместе взятое и заставляет искать новые пути и методы организации приема, обработки и передачи информационных потоков.</w:t>
      </w:r>
    </w:p>
    <w:p w:rsidR="00A1242C" w:rsidRPr="00E5656C" w:rsidRDefault="0017131C" w:rsidP="003D5EE4">
      <w:pPr>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Глобализация мирового пространства привела к трансформации пространства как такового: наряду с географическим пространством формируется, в частности, электронное. Традиционное противостояние между государствами осуществляется сегодня к в физическом пространстве, так и в новом виртуальном, или</w:t>
      </w:r>
      <w:r w:rsidR="006328E9" w:rsidRPr="00E5656C">
        <w:rPr>
          <w:rFonts w:ascii="Times New Roman" w:hAnsi="Times New Roman" w:cs="Times New Roman"/>
          <w:sz w:val="28"/>
          <w:szCs w:val="28"/>
        </w:rPr>
        <w:t xml:space="preserve"> </w:t>
      </w:r>
      <w:r w:rsidRPr="00E5656C">
        <w:rPr>
          <w:rFonts w:ascii="Times New Roman" w:hAnsi="Times New Roman" w:cs="Times New Roman"/>
          <w:sz w:val="28"/>
          <w:szCs w:val="28"/>
        </w:rPr>
        <w:t>киберпространстве. Информационная деятельность государств диктуется из внутренними интересами: интересами финансово – промышленных групп, их потребностью в сырье, в рынках сбыта продукции, которые невозможно удовлетворить</w:t>
      </w:r>
      <w:r w:rsidR="00A1242C" w:rsidRPr="00E5656C">
        <w:rPr>
          <w:rFonts w:ascii="Times New Roman" w:hAnsi="Times New Roman" w:cs="Times New Roman"/>
          <w:sz w:val="28"/>
          <w:szCs w:val="28"/>
        </w:rPr>
        <w:t xml:space="preserve"> в переделах одного государства.</w:t>
      </w:r>
    </w:p>
    <w:p w:rsidR="0017131C" w:rsidRPr="00E5656C" w:rsidRDefault="00A1242C" w:rsidP="003D5EE4">
      <w:pPr>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Итак, говоря о государственной политике в информационной сфере, следует сказать, что это специфический вид социального управления посредством реализации своих властных полномочий всеми органами государственной власти либо органами исполнительной власти по регулированию отношений, возникающих по поводу информации и в связи с ее оборотом в социальных системах.</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Сегодня государство по-прежнему занимает главенствующее положение по отношению к личности и обществу, при этом интересы личности еще не находятся в центре государственных интересов, а общество не вышло из состояния "огосударствления". Для создания условий полной и успешной самореализации личности и становления гражданского общества необходимо изменить положение личности и общества по отношению к государству, на что, прежде всего, должно быть направлено государственное регулирование, и в первую очередь нормотворчество. Государство должно помогать становлению гражданского общества, но не подменять его; передавать определенные функции обеспечения интересов личности общественным институтам по мере их создания; определять степень своего участия в обеспечении защиты интересов личности и общества под их контролем; помогать создавать в обществе инструменты влияния на власть. Очевидно, что продолжение прежней практики нормотворчества и правоприменения без единой государственной политики в информационной сфере блокирует реализацию конституционных прав граждан, делает трудновыполнимой задачу построения правового государства и информационного общества в России. Как следует из Доктрины информационной безопасности РФ, сегодня нет четкой государственной политики в области формирования российского информационного пространства, развития системы массовой информации, организации международного информационного обмена и интеграции информационного пространства России в мировое информационное пространство, что создает условия для вытеснения российских информационных агентств, средств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массовой информации с внутреннего информационного рынка и деформации структуры</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международного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обмена.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Недостаточна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государственная поддержка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деятельности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российских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агентств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продвижению</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их продукции на зарубежный информационный рынок. Ухудшается ситуация с обеспечением сохранности сведений, составляющих государственную тайну. Серьезный урон нанесен кадровому потенциалу научных и производственных коллективов, действующих в области создания средств информатизации, телекоммуникации и связи, в результате массового ухода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из</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этих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коллективов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наиболее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квалифицированных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специалистов.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Отставание отечественных информационных технологий вынуждает федеральные органы государственной власти,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 из-за чего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повышается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вероятность</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несанкционированного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доступа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к</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обрабатываемой информации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возрастает</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зависимость</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России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иностранных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производителей компьютерной и телекоммуникационной техники, а также программного обеспечения. В связи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интенсивным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внедрением зарубежных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информационных технологий 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сферы деятельности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личности,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общества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также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широким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применением открытых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информационно-телекоммуникационных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систем,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интеграцией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отечественных информационных систем и международных информационных систем возросли угрозы применения "информационного оружия" против информационной инфраструктуры России. Работы</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адекватному</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комплексному</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противодействию</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этим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угрозам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ведутся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при недостаточной координации и слабом бюджетном финансировании.</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Доктрина информационной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безопасности РФ</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учетом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сложившегося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положения дел определяет как безотлагательные для решения следующие задачи: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создание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механизмов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формирования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реализации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государственной информационной политики России;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методов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повышения эффективности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участия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формировании информационной политики государственных телерадиовещательных организаций, других государственных средств массовой информации;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основных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направлений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государственной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политики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области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обеспечения информационной безопасности РФ,</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 также мероприятий и механизмов,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связанных с реализацией этой политики;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развитие и совершенствование системы обеспечения информационной безопасности РФ, реализующей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единую</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государственную</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политику</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этой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области,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включая совершенствование форм, методов и средств выявления, оценки и прогнозирования угроз информационной безопасности РФ, а также системы противодействия этим угрозам;</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принятие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реализация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федеральных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программ,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предусматривающих формирование общедоступных архивов информационных ресурсов федеральных органов государственной власти и органов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государственной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власти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субъектов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РФ,</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обеспечения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 безопасности РФ;</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гармонизация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отечественных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стандартов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области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информатизации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обеспечения</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 безопасности автоматизированных систем управления, информационных</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 телекоммуникационных систем общего и специального назначения;</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разработка критериев и методов оценки эффективности систем и средств обеспечения</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 безопасности РФ, а также сертификации этих систем и средств;</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совершенствование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нормативной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правовой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базы</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обеспечения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безопасности РФ, включая механизмы реализации прав граждан на получение информации</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 доступ к ней, формы и способы реализации правовых норм, касающихся взаимодействия</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государства со средствами массовой информации;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установление ответственности должностных лиц федеральных органов государственной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власти, органов государственной власти субъектов РФ, органов местного самоуправления,</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юридических лиц и граждан за соблюдение требований информационной безопасности;</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координация деятельности федеральных органов государственной власти, органов государственной власти субъектов РФ, предприятий, учреждений и организаций независимо от формы собственности в области обеспечения информационной безопасности РФ;</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развитие научно-практических основ обеспечения информационной безопасности РФ с учетом современной геополитической ситуации, условий политического и социально-экономического развития России и реальности угроз применения "информационного оружия";</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обеспечение технологической независимости РФ в важнейших областях информатизации, телекоммуникации и связи, определяющих ее безопасность, и в первую очередь в области создания специализированной вычислительной техники для образцов вооружения и военной техники; создание безопасных информационных технологий для систем, используемых в процессе реализации жизненно важных функций общества и государства, создание информационно-телекоммуникационной системы специального назначения в интересах федеральных органов государственной власти и органов государственной власти субъектов РФ;</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разработка современных методов и средств защиты информации, обеспечения безопасности информационных технологий, и, прежде всего, используемых в системах управления войсками и оружием, экологически опасными и экономически важными производствами;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развитие и совершенствование государственной системы защиты информации и системы защиты государственной тайны;</w:t>
      </w:r>
    </w:p>
    <w:p w:rsidR="0003424E"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E5656C">
        <w:rPr>
          <w:rFonts w:ascii="Times New Roman" w:hAnsi="Times New Roman" w:cs="Times New Roman"/>
          <w:color w:val="000000"/>
          <w:sz w:val="28"/>
          <w:szCs w:val="28"/>
        </w:rPr>
        <w:t xml:space="preserve">создание и развитие современной защищенной технологической основы управления государством в мирное время, в чрезвычайных ситуациях и в военное время; </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расширение взаимодействия с международными и зарубежными органами и организациями при решении научно-технических и правовых вопросов обеспечения безопасности информации, передаваемой с помощью международных телекоммуникационных систем и систем связи;</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развитие инфраструктуры единого информационного пространства России; обеспечение условий для активного участия России в процессах создания и использования глобальных информационных сетей и систем;</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комплексное противодействие угрозам информационной войны, пресечение компьютерной преступности;</w:t>
      </w:r>
    </w:p>
    <w:p w:rsidR="0003424E"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 xml:space="preserve">повышение правовой культуры и компьютерной грамотности граждан; </w:t>
      </w:r>
    </w:p>
    <w:p w:rsidR="00917039" w:rsidRPr="00E5656C" w:rsidRDefault="00917039" w:rsidP="003D5EE4">
      <w:pPr>
        <w:pStyle w:val="a6"/>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создание единой системы подготовки кадров в области информационной безопасности и информационных технологий.</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Процесс социального управления в информационной сфере складывается из доктринальной части, научного осмысления содержания проблем этой сферы отношений, выражения ее в исследовательской форме и различных формах прогнозов, доктрин, концепций. На этой основе вырабатывается политика государства</w:t>
      </w:r>
      <w:r w:rsidRPr="00E5656C">
        <w:rPr>
          <w:rFonts w:ascii="Times New Roman" w:hAnsi="Times New Roman" w:cs="Times New Roman"/>
          <w:i/>
          <w:iCs/>
          <w:color w:val="000000"/>
          <w:sz w:val="28"/>
          <w:szCs w:val="28"/>
        </w:rPr>
        <w:t xml:space="preserve"> </w:t>
      </w:r>
      <w:r w:rsidRPr="00E5656C">
        <w:rPr>
          <w:rFonts w:ascii="Times New Roman" w:hAnsi="Times New Roman" w:cs="Times New Roman"/>
          <w:color w:val="000000"/>
          <w:sz w:val="28"/>
          <w:szCs w:val="28"/>
        </w:rPr>
        <w:t>в данной области. Ее конкретным выражением становятся соответствующие документы органов государственной власти, программы реализации этой политики.</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 xml:space="preserve">Примером реализации функций государственной политики в области организации информационной деятельности за рубежом могут быть такие документы как Доклад Клинтона - Гора, распространяемый с 1993 г. о Национальной Информационной Инфраструктуре, идеи которого в последующие годы были воплощены в ряде программ и законов. К такому же разряду политических документов относится и Белая книга Европейской комиссии "Рост конкуренции, занятость, цели и пути в </w:t>
      </w:r>
      <w:r w:rsidRPr="00E5656C">
        <w:rPr>
          <w:rFonts w:ascii="Times New Roman" w:hAnsi="Times New Roman" w:cs="Times New Roman"/>
          <w:color w:val="000000"/>
          <w:sz w:val="28"/>
          <w:szCs w:val="28"/>
          <w:lang w:val="en-US"/>
        </w:rPr>
        <w:t>XXI</w:t>
      </w:r>
      <w:r w:rsidRPr="00E5656C">
        <w:rPr>
          <w:rFonts w:ascii="Times New Roman" w:hAnsi="Times New Roman" w:cs="Times New Roman"/>
          <w:color w:val="000000"/>
          <w:sz w:val="28"/>
          <w:szCs w:val="28"/>
        </w:rPr>
        <w:t xml:space="preserve"> век", на основе которой создан Доклад "Европа и мировое информационное сообщество. Рекомендация Совету Европы", представленный в Брюсселе 26 мая 1994г. Именно этим документом в оборот введен термин "информационное сообщество". В этом же ряду находятся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документы</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Японского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Кабинета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министров</w:t>
      </w:r>
      <w:r w:rsidR="006328E9" w:rsidRPr="00E5656C">
        <w:rPr>
          <w:rFonts w:ascii="Times New Roman" w:hAnsi="Times New Roman" w:cs="Times New Roman"/>
          <w:color w:val="000000"/>
          <w:sz w:val="28"/>
          <w:szCs w:val="28"/>
        </w:rPr>
        <w:t xml:space="preserve"> </w:t>
      </w:r>
      <w:r w:rsidR="000A6E96" w:rsidRPr="00E5656C">
        <w:rPr>
          <w:rFonts w:ascii="Times New Roman" w:hAnsi="Times New Roman" w:cs="Times New Roman"/>
          <w:color w:val="000000"/>
          <w:sz w:val="28"/>
          <w:szCs w:val="28"/>
        </w:rPr>
        <w:t>по</w:t>
      </w:r>
      <w:r w:rsidR="006328E9" w:rsidRPr="00E5656C">
        <w:rPr>
          <w:rFonts w:ascii="Times New Roman" w:hAnsi="Times New Roman" w:cs="Times New Roman"/>
          <w:color w:val="000000"/>
          <w:sz w:val="28"/>
          <w:szCs w:val="28"/>
        </w:rPr>
        <w:t xml:space="preserve"> </w:t>
      </w:r>
      <w:r w:rsidR="000A6E96" w:rsidRPr="00E5656C">
        <w:rPr>
          <w:rFonts w:ascii="Times New Roman" w:hAnsi="Times New Roman" w:cs="Times New Roman"/>
          <w:color w:val="000000"/>
          <w:sz w:val="28"/>
          <w:szCs w:val="28"/>
        </w:rPr>
        <w:t>развитию</w:t>
      </w:r>
      <w:r w:rsidR="006328E9" w:rsidRPr="00E5656C">
        <w:rPr>
          <w:rFonts w:ascii="Times New Roman" w:hAnsi="Times New Roman" w:cs="Times New Roman"/>
          <w:color w:val="000000"/>
          <w:sz w:val="28"/>
          <w:szCs w:val="28"/>
        </w:rPr>
        <w:t xml:space="preserve"> </w:t>
      </w:r>
      <w:r w:rsidR="000A6E96" w:rsidRPr="00E5656C">
        <w:rPr>
          <w:rFonts w:ascii="Times New Roman" w:hAnsi="Times New Roman" w:cs="Times New Roman"/>
          <w:color w:val="000000"/>
          <w:sz w:val="28"/>
          <w:szCs w:val="28"/>
        </w:rPr>
        <w:t xml:space="preserve">стратегии </w:t>
      </w:r>
      <w:r w:rsidRPr="00E5656C">
        <w:rPr>
          <w:rFonts w:ascii="Times New Roman" w:hAnsi="Times New Roman" w:cs="Times New Roman"/>
          <w:color w:val="000000"/>
          <w:sz w:val="28"/>
          <w:szCs w:val="28"/>
        </w:rPr>
        <w:t>в</w:t>
      </w:r>
      <w:r w:rsidR="000A6E96"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информационных технологий в условиях информационной революции, принятые в середине 2000 г. Организационно они обеспечены учреждением Штаба Стратегии информационных технологий.</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На основе подобных концептуальных документов разрабатывается политика государства по отдельным направлениям стратегии информатизации или развития информационного общества, а также конкретные программы действий. Например, основной план реализации японской стратегии предусматривает такие направления как активизацию электронной торговли, компьютеризацию публичного сектора, развитие информационной грамотности, создание инфраструктуры рабочих сетей, другие направления. Данный документ сопровождается пояснением ключевых позиций Плана действий, а также разработкой плана защиты информационных систем от хакеров и других кибернетических угроз. Заметим, что еще раньше, учитывая отставание страны от США и Европы в создании и использовании интернет-сетей на основе протокола (</w:t>
      </w:r>
      <w:r w:rsidRPr="00E5656C">
        <w:rPr>
          <w:rFonts w:ascii="Times New Roman" w:hAnsi="Times New Roman" w:cs="Times New Roman"/>
          <w:color w:val="000000"/>
          <w:sz w:val="28"/>
          <w:szCs w:val="28"/>
          <w:lang w:val="en-US"/>
        </w:rPr>
        <w:t>IP</w:t>
      </w:r>
      <w:r w:rsidRPr="00E5656C">
        <w:rPr>
          <w:rFonts w:ascii="Times New Roman" w:hAnsi="Times New Roman" w:cs="Times New Roman"/>
          <w:color w:val="000000"/>
          <w:sz w:val="28"/>
          <w:szCs w:val="28"/>
        </w:rPr>
        <w:t>) в Японии была разработана программа "Инициативы Японии в отношении США, Китая и России". Эта программа мобилизовала внимание и усилия частных и муниципальных структур на широкомасштабное создание и использование глобальной сети. Не лишним будет упомянуть о направлениях этой программы, ценность которой заключается в ориентации на международное сообщество и мировой уровень развития информационных технологий. Экспресс-информация Института Дальнего Востока РАН, отмечала следующие направления политики Японии по названному направлению: создание сетей протокола интернет (</w:t>
      </w:r>
      <w:r w:rsidRPr="00E5656C">
        <w:rPr>
          <w:rFonts w:ascii="Times New Roman" w:hAnsi="Times New Roman" w:cs="Times New Roman"/>
          <w:color w:val="000000"/>
          <w:sz w:val="28"/>
          <w:szCs w:val="28"/>
          <w:lang w:val="en-US"/>
        </w:rPr>
        <w:t>IP</w:t>
      </w:r>
      <w:r w:rsidRPr="00E5656C">
        <w:rPr>
          <w:rFonts w:ascii="Times New Roman" w:hAnsi="Times New Roman" w:cs="Times New Roman"/>
          <w:color w:val="000000"/>
          <w:sz w:val="28"/>
          <w:szCs w:val="28"/>
        </w:rPr>
        <w:t>) в качестве части информационной структуры новой эпохи; строительство коммунальных сетей районов в качестве шага перехода к информационному обществу; использование достижений в бизнесе и фундаментальных средствах продвижения информационной революции; внедрение информационных технологий в открытых сетях; безопасность в строительстве открытых сетей; решение проблем 2000 г.; меры по подготовке специалистов по сетям; создание необходимой социальной инфраструктуры; создание терминалов кабельных сетей во все школы, а терминалы интернет - во все классы; реорганизация японской законодательной системы, отвечающей требованиям информационного века; развитие электронной коммерции с учетом американской стратегии глобальной информационной инфраструктуры; развитие подходов к вопросам управления в интернет; устранение барьера соревновательности и предоставление пользователям службы мирового класса по низким ценам; использование принципа конкурентности для обеспечения доступа к квалифицированной информационной инфраструктуре всех резидентов Японии; реформирование телекоммуникационных оплат для создания ценностей суперсферы; развитие глобальных стандартов взаимодействия в интернационализации телекоммуникаций. В Российской Федерации накоплен известный опыт выработки государственной политики в области развития информационной сферы. Алгоритм формирования государственной политики можно представить следующим образом:</w:t>
      </w:r>
    </w:p>
    <w:p w:rsidR="00917039" w:rsidRPr="00E5656C" w:rsidRDefault="00917039" w:rsidP="003D5EE4">
      <w:pPr>
        <w:shd w:val="clear" w:color="auto" w:fill="FFFFFF"/>
        <w:tabs>
          <w:tab w:val="left" w:pos="427"/>
        </w:tabs>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1)научное исследование и осмысление закономерностей развития общественных</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отношений в информационной сфере и постановка проблемы;</w:t>
      </w:r>
    </w:p>
    <w:p w:rsidR="00917039" w:rsidRPr="00E5656C" w:rsidRDefault="00917039" w:rsidP="003D5EE4">
      <w:pPr>
        <w:widowControl w:val="0"/>
        <w:numPr>
          <w:ilvl w:val="0"/>
          <w:numId w:val="2"/>
        </w:numPr>
        <w:shd w:val="clear" w:color="auto" w:fill="FFFFFF"/>
        <w:tabs>
          <w:tab w:val="left" w:pos="26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5656C">
        <w:rPr>
          <w:rFonts w:ascii="Times New Roman" w:hAnsi="Times New Roman" w:cs="Times New Roman"/>
          <w:color w:val="000000"/>
          <w:sz w:val="28"/>
          <w:szCs w:val="28"/>
        </w:rPr>
        <w:t>определение доктринальных и концептуальных установок и их нормативное закрепление (к таким документам следует отнести Концепцию национальной безопасности РФ (1997, 2000 гг.) и Доктрину информационной безопасности РФ (2000 г.), Концепцию формирования и развития единого информационного пространства России и соответствующих государственных информационных ресурсов" (1995 г.), утвержденные Указами Президента РФ, Окинавскую Хартию глобального информационного общества (2000 г.);</w:t>
      </w:r>
    </w:p>
    <w:p w:rsidR="00917039" w:rsidRPr="00E5656C" w:rsidRDefault="00917039" w:rsidP="003D5EE4">
      <w:pPr>
        <w:widowControl w:val="0"/>
        <w:numPr>
          <w:ilvl w:val="0"/>
          <w:numId w:val="2"/>
        </w:numPr>
        <w:shd w:val="clear" w:color="auto" w:fill="FFFFFF"/>
        <w:tabs>
          <w:tab w:val="left" w:pos="26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5656C">
        <w:rPr>
          <w:rFonts w:ascii="Times New Roman" w:hAnsi="Times New Roman" w:cs="Times New Roman"/>
          <w:color w:val="000000"/>
          <w:sz w:val="28"/>
          <w:szCs w:val="28"/>
        </w:rPr>
        <w:t>конкретизация задач для органов государственной власти при определении основных направлений внутренней и внешней политики (в ежегодных Посланиях Президента РФ Федеральному Собранию с 1994 г.);</w:t>
      </w:r>
    </w:p>
    <w:p w:rsidR="00917039" w:rsidRPr="00E5656C" w:rsidRDefault="00917039" w:rsidP="003D5EE4">
      <w:pPr>
        <w:shd w:val="clear" w:color="auto" w:fill="FFFFFF"/>
        <w:tabs>
          <w:tab w:val="left" w:pos="269"/>
        </w:tabs>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4)разработка и принятие концепций развития законодательства в информационной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сфере и</w:t>
      </w:r>
      <w:r w:rsidR="006C76AF"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ее отдельных областях (Комитетом</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Государственной Думы по информационной политике и постоянной палатой по государственной информационной политике Политического консультативного совета при Президенте РФ одобрена Концепция государственной информационной политики (1998 г.), а Комитетом Государственной Думы по безопасности - Концепция развития законодательства в сфере обеспечения информационной безопасности РФ (1998 г.), с учетом которой в Совете безопасности РФ подготовлена Концепция совершенствования правового обеспечения информационной безопасности РФ (2001 г.), Министерством связи и информатизации РФ подготовлен проект Концепции развития законодательства РФ в сфере информации и информатизации);</w:t>
      </w:r>
    </w:p>
    <w:p w:rsidR="00917039" w:rsidRPr="00E5656C" w:rsidRDefault="00917039" w:rsidP="003D5EE4">
      <w:pPr>
        <w:widowControl w:val="0"/>
        <w:numPr>
          <w:ilvl w:val="0"/>
          <w:numId w:val="3"/>
        </w:numPr>
        <w:shd w:val="clear" w:color="auto" w:fill="FFFFFF"/>
        <w:tabs>
          <w:tab w:val="left" w:pos="30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E5656C">
        <w:rPr>
          <w:rFonts w:ascii="Times New Roman" w:hAnsi="Times New Roman" w:cs="Times New Roman"/>
          <w:color w:val="000000"/>
          <w:sz w:val="28"/>
          <w:szCs w:val="28"/>
        </w:rPr>
        <w:t>разработка и принятие законов как правовой основы регулирования отношений в информационной сфере (в 1990-е гг. в РФ сформирован большой массив законодательства в области регулирования информационных отношений - более 120 законов федерального уровня и более 100 законов субъектов РФ. Конституция РФ, все 18 кодексов РФ в большей или меньшей степени касаются реализации информационных прав и свобод, формирования и вовлечения информационных ресурсов в экономический оборот и систему государственного и муниципального управления.</w:t>
      </w:r>
    </w:p>
    <w:p w:rsidR="00917039" w:rsidRPr="00E5656C" w:rsidRDefault="00917039" w:rsidP="003D5EE4">
      <w:pPr>
        <w:widowControl w:val="0"/>
        <w:numPr>
          <w:ilvl w:val="0"/>
          <w:numId w:val="3"/>
        </w:numPr>
        <w:shd w:val="clear" w:color="auto" w:fill="FFFFFF"/>
        <w:tabs>
          <w:tab w:val="left" w:pos="307"/>
        </w:tabs>
        <w:autoSpaceDE w:val="0"/>
        <w:autoSpaceDN w:val="0"/>
        <w:adjustRightInd w:val="0"/>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Подготовка и принятие подзаконных нормативных правовых актов (регулирование деятельности государственных органов и специализированных организаций в области информационной деятельности, оформления отдельных направлений государственной политики осуществляется через акты Президента РФ, Правительства РФ, нормативно-правовые акты министерств и ведомств, в компетенцию которых входят проблемы информации и информатизации. Например, в 1993-1999 гг. было издано более десяти специальных актов по проблеме правовой информатизации в РФ, в результате реализации которых были решены многие вопросы организации правовой информации и ее распространения через специализированные системы "Консультант плюс", "Кодекс", "Гарант", "Система" и др. Таким примером по вопросам упорядочения правовой информации является Указ Президента РФ № 1486 от 10 августа 2000 г. "О дополнительных мерах по обеспечению единства правового пространства Российской Федерации", которым предусмотрено создание федерального банка нормативных правовых актов субъектов РФ - федерального регистра нормативных</w:t>
      </w:r>
      <w:r w:rsidR="006C76AF"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правовых актов субъектов РФ, ведение которого возложено на Министерство юстиции РФ);</w:t>
      </w:r>
    </w:p>
    <w:p w:rsidR="00917039" w:rsidRPr="00E5656C" w:rsidRDefault="00917039" w:rsidP="003D5EE4">
      <w:pPr>
        <w:shd w:val="clear" w:color="auto" w:fill="FFFFFF"/>
        <w:tabs>
          <w:tab w:val="left" w:pos="307"/>
        </w:tabs>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7)</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подготовка и реализация федеральных целевых программ, конкретизирующих участие</w:t>
      </w:r>
      <w:r w:rsidR="006C76AF"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органов государственной власти в формировании и реализации государственной политики</w:t>
      </w:r>
      <w:r w:rsidRPr="00E5656C">
        <w:rPr>
          <w:rFonts w:ascii="Times New Roman" w:hAnsi="Times New Roman" w:cs="Times New Roman"/>
          <w:color w:val="000000"/>
          <w:sz w:val="28"/>
          <w:szCs w:val="28"/>
        </w:rPr>
        <w:br/>
        <w:t>в соответствии с их компетенцией (примером здесь может служить программа</w:t>
      </w:r>
      <w:r w:rsidR="001A76CF"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"Электронная Россия" (2001 г.).</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Информационная политика в более узком смысле с учетом государственной политики может определяться и на уровне системы отраслевого управления, межотраслевого управления, управления регионального. Можно, например, говорить об информационной политике в области образования, предпринимательства, охраны природы, экологии в целом. Соответствующие ведомства могут издавать документы, мобилизующие внимание к решению вопросов информационного обеспечения в своей сфере ведения, использования информационных ресурсов своего профиля.</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Локальное поле информационной политики возникает и на уровне отдельной организации. Например, выработка установки относительно коммерческой тайны, использования информационного ресурса для своего внутреннего развития, или для включения своего ресурса в рыночные процессы непосредственно.</w:t>
      </w:r>
    </w:p>
    <w:p w:rsidR="006C76AF" w:rsidRPr="00E5656C" w:rsidRDefault="00917039" w:rsidP="003D5EE4">
      <w:pPr>
        <w:shd w:val="clear" w:color="auto" w:fill="FFFFFF"/>
        <w:spacing w:after="0" w:line="360" w:lineRule="auto"/>
        <w:ind w:firstLine="709"/>
        <w:jc w:val="both"/>
        <w:rPr>
          <w:rFonts w:ascii="Times New Roman" w:hAnsi="Times New Roman" w:cs="Times New Roman"/>
          <w:b/>
          <w:bCs/>
          <w:color w:val="000000"/>
          <w:sz w:val="28"/>
          <w:szCs w:val="28"/>
        </w:rPr>
      </w:pPr>
      <w:r w:rsidRPr="00E5656C">
        <w:rPr>
          <w:rFonts w:ascii="Times New Roman" w:hAnsi="Times New Roman" w:cs="Times New Roman"/>
          <w:color w:val="000000"/>
          <w:sz w:val="28"/>
          <w:szCs w:val="28"/>
        </w:rPr>
        <w:t>Совершенствование правовых механизмов регулирования общественных отношений, возникающих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сфере,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является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приоритетным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направлением</w:t>
      </w:r>
      <w:r w:rsidR="006C76AF" w:rsidRPr="00E5656C">
        <w:rPr>
          <w:rFonts w:ascii="Times New Roman" w:hAnsi="Times New Roman" w:cs="Times New Roman"/>
          <w:sz w:val="28"/>
          <w:szCs w:val="28"/>
        </w:rPr>
        <w:t xml:space="preserve"> </w:t>
      </w:r>
      <w:r w:rsidRPr="00E5656C">
        <w:rPr>
          <w:rFonts w:ascii="Times New Roman" w:hAnsi="Times New Roman" w:cs="Times New Roman"/>
          <w:color w:val="000000"/>
          <w:sz w:val="28"/>
          <w:szCs w:val="28"/>
        </w:rPr>
        <w:t>государственной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политики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этой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области.</w:t>
      </w:r>
      <w:r w:rsidR="006328E9" w:rsidRPr="00E5656C">
        <w:rPr>
          <w:rFonts w:ascii="Times New Roman" w:hAnsi="Times New Roman" w:cs="Times New Roman"/>
          <w:color w:val="000000"/>
          <w:sz w:val="28"/>
          <w:szCs w:val="28"/>
        </w:rPr>
        <w:t xml:space="preserve"> </w:t>
      </w:r>
    </w:p>
    <w:p w:rsidR="00917039" w:rsidRPr="00E5656C" w:rsidRDefault="00917039"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соответствии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Доктриной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 безопасности РФ это предполагает:</w:t>
      </w:r>
    </w:p>
    <w:p w:rsidR="00917039" w:rsidRPr="00E5656C" w:rsidRDefault="00917039" w:rsidP="003D5EE4">
      <w:pPr>
        <w:pStyle w:val="a6"/>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оценку эффективности применения действующих законодательных и иных нормативных</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правовых актов в информационной сфере и выработку программы их совершенствования;</w:t>
      </w:r>
    </w:p>
    <w:p w:rsidR="00917039" w:rsidRPr="00E5656C" w:rsidRDefault="00917039" w:rsidP="003D5EE4">
      <w:pPr>
        <w:pStyle w:val="a6"/>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создание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организационно-правовых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механизмов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обеспечения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безопасности;</w:t>
      </w:r>
    </w:p>
    <w:p w:rsidR="00917039" w:rsidRPr="00E5656C" w:rsidRDefault="00917039" w:rsidP="003D5EE4">
      <w:pPr>
        <w:pStyle w:val="a6"/>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определение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правового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статуса всех субъектов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отношений 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сфере,</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включая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пользователей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телек</w:t>
      </w:r>
      <w:r w:rsidR="0003424E" w:rsidRPr="00E5656C">
        <w:rPr>
          <w:rFonts w:ascii="Times New Roman" w:hAnsi="Times New Roman" w:cs="Times New Roman"/>
          <w:color w:val="000000"/>
          <w:sz w:val="28"/>
          <w:szCs w:val="28"/>
        </w:rPr>
        <w:t>оммуникационных</w:t>
      </w:r>
      <w:r w:rsidR="006328E9" w:rsidRPr="00E5656C">
        <w:rPr>
          <w:rFonts w:ascii="Times New Roman" w:hAnsi="Times New Roman" w:cs="Times New Roman"/>
          <w:color w:val="000000"/>
          <w:sz w:val="28"/>
          <w:szCs w:val="28"/>
        </w:rPr>
        <w:t xml:space="preserve"> </w:t>
      </w:r>
      <w:r w:rsidR="0003424E" w:rsidRPr="00E5656C">
        <w:rPr>
          <w:rFonts w:ascii="Times New Roman" w:hAnsi="Times New Roman" w:cs="Times New Roman"/>
          <w:color w:val="000000"/>
          <w:sz w:val="28"/>
          <w:szCs w:val="28"/>
        </w:rPr>
        <w:t xml:space="preserve">систем, </w:t>
      </w:r>
      <w:r w:rsidRPr="00E5656C">
        <w:rPr>
          <w:rFonts w:ascii="Times New Roman" w:hAnsi="Times New Roman" w:cs="Times New Roman"/>
          <w:color w:val="000000"/>
          <w:sz w:val="28"/>
          <w:szCs w:val="28"/>
        </w:rPr>
        <w:t>и</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установление их ответственности за соблюдение законодательства Российской Федерации</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 данной сфере;</w:t>
      </w:r>
    </w:p>
    <w:p w:rsidR="00917039" w:rsidRPr="00E5656C" w:rsidRDefault="00917039" w:rsidP="003D5EE4">
      <w:pPr>
        <w:pStyle w:val="a6"/>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создание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системы</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сбора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анализа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данных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об</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источниках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угроз</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безопасности РФ, а также о последствиях их осуществления;</w:t>
      </w:r>
    </w:p>
    <w:p w:rsidR="00917039" w:rsidRPr="00E5656C" w:rsidRDefault="00917039" w:rsidP="003D5EE4">
      <w:pPr>
        <w:pStyle w:val="a6"/>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разработку</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нормативных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правовых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актов,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определяющих</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организацию</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следствия</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процедуру</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судебного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разбирательства</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по</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фактам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противоп</w:t>
      </w:r>
      <w:r w:rsidR="0003424E" w:rsidRPr="00E5656C">
        <w:rPr>
          <w:rFonts w:ascii="Times New Roman" w:hAnsi="Times New Roman" w:cs="Times New Roman"/>
          <w:color w:val="000000"/>
          <w:sz w:val="28"/>
          <w:szCs w:val="28"/>
        </w:rPr>
        <w:t>равных</w:t>
      </w:r>
      <w:r w:rsidR="006328E9" w:rsidRPr="00E5656C">
        <w:rPr>
          <w:rFonts w:ascii="Times New Roman" w:hAnsi="Times New Roman" w:cs="Times New Roman"/>
          <w:color w:val="000000"/>
          <w:sz w:val="28"/>
          <w:szCs w:val="28"/>
        </w:rPr>
        <w:t xml:space="preserve"> </w:t>
      </w:r>
      <w:r w:rsidR="0003424E" w:rsidRPr="00E5656C">
        <w:rPr>
          <w:rFonts w:ascii="Times New Roman" w:hAnsi="Times New Roman" w:cs="Times New Roman"/>
          <w:color w:val="000000"/>
          <w:sz w:val="28"/>
          <w:szCs w:val="28"/>
        </w:rPr>
        <w:t xml:space="preserve">действий </w:t>
      </w:r>
      <w:r w:rsidRPr="00E5656C">
        <w:rPr>
          <w:rFonts w:ascii="Times New Roman" w:hAnsi="Times New Roman" w:cs="Times New Roman"/>
          <w:color w:val="000000"/>
          <w:sz w:val="28"/>
          <w:szCs w:val="28"/>
        </w:rPr>
        <w:t>в</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 сфере, а также порядок ликвидации последствий этих противоправных</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действий;</w:t>
      </w:r>
    </w:p>
    <w:p w:rsidR="00917039" w:rsidRPr="00E5656C" w:rsidRDefault="00917039" w:rsidP="003D5EE4">
      <w:pPr>
        <w:pStyle w:val="a6"/>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разработку</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составов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правонарушений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учетом</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специфики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уголовной,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гражданской,</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административной,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дисциплинарной</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ответственности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включение</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соответствующих</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правовых норм в уголовный, гражданский, административный и трудовой кодексы,</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в</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законодательство РФ о государственной службе;</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совершенствование системы подготовки кадров,</w:t>
      </w:r>
      <w:r w:rsidR="006328E9"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используемых в области обеспечения</w:t>
      </w:r>
      <w:r w:rsidR="0003424E"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информационной безопасности РФ и иных областях информационной сферы.</w:t>
      </w:r>
    </w:p>
    <w:p w:rsidR="006328E9" w:rsidRPr="00E5656C" w:rsidRDefault="006328E9" w:rsidP="003D5EE4">
      <w:pPr>
        <w:spacing w:after="0" w:line="360" w:lineRule="auto"/>
        <w:ind w:firstLine="709"/>
        <w:jc w:val="both"/>
        <w:rPr>
          <w:rFonts w:ascii="Times New Roman" w:hAnsi="Times New Roman" w:cs="Times New Roman"/>
          <w:sz w:val="28"/>
          <w:szCs w:val="28"/>
        </w:rPr>
      </w:pPr>
    </w:p>
    <w:p w:rsidR="006328E9" w:rsidRPr="00E5656C" w:rsidRDefault="006328E9" w:rsidP="006328E9">
      <w:pPr>
        <w:shd w:val="clear" w:color="auto" w:fill="FFFFFF"/>
        <w:spacing w:after="0" w:line="360" w:lineRule="auto"/>
        <w:ind w:firstLine="709"/>
        <w:jc w:val="both"/>
        <w:rPr>
          <w:rFonts w:ascii="Times New Roman" w:hAnsi="Times New Roman" w:cs="Times New Roman"/>
          <w:b/>
          <w:bCs/>
          <w:sz w:val="28"/>
          <w:szCs w:val="28"/>
        </w:rPr>
      </w:pPr>
      <w:r w:rsidRPr="00E5656C">
        <w:rPr>
          <w:rFonts w:ascii="Times New Roman" w:hAnsi="Times New Roman" w:cs="Times New Roman"/>
          <w:b/>
          <w:bCs/>
          <w:sz w:val="28"/>
          <w:szCs w:val="28"/>
        </w:rPr>
        <w:t>2. Практическое задание</w:t>
      </w:r>
    </w:p>
    <w:p w:rsidR="006328E9" w:rsidRPr="00E5656C" w:rsidRDefault="0018000A" w:rsidP="006328E9">
      <w:pPr>
        <w:shd w:val="clear" w:color="auto" w:fill="FFFFFF"/>
        <w:spacing w:after="0" w:line="360" w:lineRule="auto"/>
        <w:ind w:firstLine="709"/>
        <w:jc w:val="both"/>
        <w:rPr>
          <w:rFonts w:ascii="Times New Roman" w:hAnsi="Times New Roman" w:cs="Times New Roman"/>
          <w:color w:val="FFFFFF"/>
          <w:sz w:val="28"/>
          <w:szCs w:val="28"/>
        </w:rPr>
      </w:pPr>
      <w:r w:rsidRPr="00E5656C">
        <w:rPr>
          <w:rFonts w:ascii="Times New Roman" w:hAnsi="Times New Roman" w:cs="Times New Roman"/>
          <w:color w:val="FFFFFF"/>
          <w:sz w:val="28"/>
          <w:szCs w:val="28"/>
        </w:rPr>
        <w:t>информационный инфраструктура безопасность россия</w:t>
      </w:r>
    </w:p>
    <w:p w:rsidR="006328E9" w:rsidRPr="00E5656C" w:rsidRDefault="006328E9" w:rsidP="006328E9">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Найти приказ МВД РФ № 965 от 08 октября 2002 года.</w:t>
      </w:r>
    </w:p>
    <w:p w:rsidR="006328E9" w:rsidRPr="00E5656C" w:rsidRDefault="006328E9" w:rsidP="006328E9">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b/>
          <w:bCs/>
          <w:sz w:val="28"/>
          <w:szCs w:val="28"/>
        </w:rPr>
        <w:t xml:space="preserve">Ответ: </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Для входа в систему «Консультант Плюс» необходимо щелкнуть мышью по ярлыку «Консультант Плюс», расположенному на рабочем столе компьютера.</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В стартовом окне «Консультант Плюс» необходимо выбрать для поиска документов раздел «Законодательство», щелкнув по нему мышью.</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Очистить, если это необходимо, Карточку поиска с помощью кнопки «Очистить карточку».</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В поле «Номер» нужно набрать № 965 и нажать кнопку «В карточку».</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После предыдущего выполнения команды мы снова окажемся в Карточке поиска, где в поле «Номер» будет задан выбранный номер 965 при этом в нижней части окна указано, сколько документов удовлетворяет запросу.</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 xml:space="preserve">нажать кнопку «Построить список документов </w:t>
      </w:r>
      <w:r w:rsidRPr="00E5656C">
        <w:rPr>
          <w:rFonts w:ascii="Times New Roman" w:hAnsi="Times New Roman" w:cs="Times New Roman"/>
          <w:sz w:val="28"/>
          <w:szCs w:val="28"/>
          <w:lang w:val="en-US"/>
        </w:rPr>
        <w:t>F</w:t>
      </w:r>
      <w:r w:rsidRPr="00E5656C">
        <w:rPr>
          <w:rFonts w:ascii="Times New Roman" w:hAnsi="Times New Roman" w:cs="Times New Roman"/>
          <w:sz w:val="28"/>
          <w:szCs w:val="28"/>
        </w:rPr>
        <w:t xml:space="preserve"> 9».</w:t>
      </w:r>
    </w:p>
    <w:p w:rsidR="006328E9" w:rsidRPr="00E5656C" w:rsidRDefault="006328E9" w:rsidP="006328E9">
      <w:pPr>
        <w:widowControl w:val="0"/>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E5656C">
        <w:rPr>
          <w:rFonts w:ascii="Times New Roman" w:hAnsi="Times New Roman" w:cs="Times New Roman"/>
          <w:sz w:val="28"/>
          <w:szCs w:val="28"/>
        </w:rPr>
        <w:t>Далее необходимо щелкнуть мышью по названию искомого документа для перехода в его текст.</w:t>
      </w:r>
    </w:p>
    <w:p w:rsidR="006328E9" w:rsidRPr="00E5656C" w:rsidRDefault="006328E9" w:rsidP="006328E9">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sz w:val="28"/>
          <w:szCs w:val="28"/>
        </w:rPr>
        <w:t>Таким образом, мы нашли приказ МВД РФ№ 965 от 08 октября 2002 года.</w:t>
      </w:r>
    </w:p>
    <w:p w:rsidR="00917039" w:rsidRPr="00E5656C" w:rsidRDefault="006328E9" w:rsidP="003D5EE4">
      <w:pPr>
        <w:spacing w:after="0" w:line="360" w:lineRule="auto"/>
        <w:ind w:firstLine="709"/>
        <w:jc w:val="both"/>
        <w:rPr>
          <w:rFonts w:ascii="Times New Roman" w:hAnsi="Times New Roman" w:cs="Times New Roman"/>
          <w:b/>
          <w:bCs/>
          <w:sz w:val="28"/>
          <w:szCs w:val="28"/>
        </w:rPr>
      </w:pPr>
      <w:r w:rsidRPr="00E5656C">
        <w:rPr>
          <w:rFonts w:ascii="Times New Roman" w:hAnsi="Times New Roman" w:cs="Times New Roman"/>
          <w:sz w:val="28"/>
          <w:szCs w:val="28"/>
        </w:rPr>
        <w:br w:type="page"/>
      </w:r>
      <w:r w:rsidR="000A6E96" w:rsidRPr="00E5656C">
        <w:rPr>
          <w:rFonts w:ascii="Times New Roman" w:hAnsi="Times New Roman" w:cs="Times New Roman"/>
          <w:b/>
          <w:bCs/>
          <w:sz w:val="28"/>
          <w:szCs w:val="28"/>
        </w:rPr>
        <w:t>З</w:t>
      </w:r>
      <w:r w:rsidR="006C76AF" w:rsidRPr="00E5656C">
        <w:rPr>
          <w:rFonts w:ascii="Times New Roman" w:hAnsi="Times New Roman" w:cs="Times New Roman"/>
          <w:b/>
          <w:bCs/>
          <w:sz w:val="28"/>
          <w:szCs w:val="28"/>
        </w:rPr>
        <w:t>акл</w:t>
      </w:r>
      <w:r w:rsidR="000A6E96" w:rsidRPr="00E5656C">
        <w:rPr>
          <w:rFonts w:ascii="Times New Roman" w:hAnsi="Times New Roman" w:cs="Times New Roman"/>
          <w:b/>
          <w:bCs/>
          <w:sz w:val="28"/>
          <w:szCs w:val="28"/>
        </w:rPr>
        <w:t>ючение</w:t>
      </w:r>
    </w:p>
    <w:p w:rsidR="006328E9" w:rsidRPr="00E5656C" w:rsidRDefault="006328E9" w:rsidP="003D5EE4">
      <w:pPr>
        <w:shd w:val="clear" w:color="auto" w:fill="FFFFFF"/>
        <w:spacing w:after="0" w:line="360" w:lineRule="auto"/>
        <w:ind w:firstLine="709"/>
        <w:jc w:val="both"/>
        <w:rPr>
          <w:rFonts w:ascii="Times New Roman" w:hAnsi="Times New Roman" w:cs="Times New Roman"/>
          <w:color w:val="000000"/>
          <w:sz w:val="28"/>
          <w:szCs w:val="28"/>
        </w:rPr>
      </w:pPr>
    </w:p>
    <w:p w:rsidR="006C76AF" w:rsidRPr="00E5656C" w:rsidRDefault="000A6E96"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Итак, подводя итог вышесказанному можно сделать вывод о том что, и</w:t>
      </w:r>
      <w:r w:rsidR="006C76AF" w:rsidRPr="00E5656C">
        <w:rPr>
          <w:rFonts w:ascii="Times New Roman" w:hAnsi="Times New Roman" w:cs="Times New Roman"/>
          <w:color w:val="000000"/>
          <w:sz w:val="28"/>
          <w:szCs w:val="28"/>
        </w:rPr>
        <w:t>нформатизация несет с собой, прежде всего, новые возможности для человека искать, получать и распространять интересующие его сведения, повышая тем самым уровень своей профессиональной и общей культуры. Таким образом подтверждается и укрепляется приоритет интересов и прав человека, что составляет первооснову системы отношений в обществе и является главным ориентиром государственной политики. Право человека свободно искать, получать, передавать и распространять информацию занимает почетное место в ряду конституционных прав и свобод, провозглашенных Конституцией Российской Федерации. Но реализация этого права зависит от многих факторов, среди которых нельзя не назвать уровень компьютеризации России, и в особенности количество персональных компьютеров в стране, объем услуг и динамизм развития российского сегмента Интернета, степень компьютерной грамотности общества.</w:t>
      </w:r>
    </w:p>
    <w:p w:rsidR="006C76AF" w:rsidRPr="00E5656C" w:rsidRDefault="006C76AF"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Надлежащее состояние информационного дела, несомненно, повышает уровень правовой защищенности человека. Важное значение имеет распространение информации о механизмах и процедурах защиты прав и свобод человека и гражданина. Речь идет, в первую очередь, о судебной защите, обеспечении доступа населения к суду, знании человеком процессуальных правил, возможностей пользоваться услугами адвокатов. Особенно актуальна сегодня информация о судебной реформе 2001 г., ее нововведениях в организацию судебной власти, в том числе о создании административной юстиции, принятии новых УПК и ГПК.</w:t>
      </w:r>
    </w:p>
    <w:p w:rsidR="006C76AF" w:rsidRPr="00E5656C" w:rsidRDefault="006C76AF" w:rsidP="003D5EE4">
      <w:pPr>
        <w:shd w:val="clear" w:color="auto" w:fill="FFFFFF"/>
        <w:spacing w:after="0" w:line="360" w:lineRule="auto"/>
        <w:ind w:firstLine="709"/>
        <w:jc w:val="both"/>
        <w:rPr>
          <w:rFonts w:ascii="Times New Roman" w:hAnsi="Times New Roman" w:cs="Times New Roman"/>
          <w:sz w:val="28"/>
          <w:szCs w:val="28"/>
        </w:rPr>
      </w:pPr>
      <w:r w:rsidRPr="00E5656C">
        <w:rPr>
          <w:rFonts w:ascii="Times New Roman" w:hAnsi="Times New Roman" w:cs="Times New Roman"/>
          <w:color w:val="000000"/>
          <w:sz w:val="28"/>
          <w:szCs w:val="28"/>
        </w:rPr>
        <w:t>Новые технологии способствуют расширению прямых и обратных связей между государством и гражданским обществом, активизируют участие самых различных групп и слоев населения в управлении страной, ее регионами, местными сообществами, поднимают на более высокий уровень сбор, обработку и анализ информации о состоянии дел как в целом, так и по отдельным направлениям</w:t>
      </w:r>
      <w:r w:rsidR="000A6E96" w:rsidRPr="00E5656C">
        <w:rPr>
          <w:rFonts w:ascii="Times New Roman" w:hAnsi="Times New Roman" w:cs="Times New Roman"/>
          <w:color w:val="000000"/>
          <w:sz w:val="28"/>
          <w:szCs w:val="28"/>
        </w:rPr>
        <w:t xml:space="preserve"> </w:t>
      </w:r>
      <w:r w:rsidRPr="00E5656C">
        <w:rPr>
          <w:rFonts w:ascii="Times New Roman" w:hAnsi="Times New Roman" w:cs="Times New Roman"/>
          <w:color w:val="000000"/>
          <w:sz w:val="28"/>
          <w:szCs w:val="28"/>
        </w:rPr>
        <w:t>развития России, поступающей во властные структуры. На этой базе становится более совершенным процесс принятия решений и контроль за их исполнением</w:t>
      </w:r>
      <w:r w:rsidR="0018000A" w:rsidRPr="00E5656C">
        <w:rPr>
          <w:rFonts w:ascii="Times New Roman" w:hAnsi="Times New Roman" w:cs="Times New Roman"/>
          <w:color w:val="000000"/>
          <w:sz w:val="28"/>
          <w:szCs w:val="28"/>
        </w:rPr>
        <w:t>.</w:t>
      </w:r>
    </w:p>
    <w:p w:rsidR="00917039" w:rsidRPr="00E5656C" w:rsidRDefault="006C76AF" w:rsidP="003D5EE4">
      <w:pPr>
        <w:shd w:val="clear" w:color="auto" w:fill="FFFFFF"/>
        <w:spacing w:after="0" w:line="360" w:lineRule="auto"/>
        <w:ind w:firstLine="709"/>
        <w:jc w:val="both"/>
        <w:rPr>
          <w:rFonts w:ascii="Times New Roman" w:hAnsi="Times New Roman" w:cs="Times New Roman"/>
          <w:color w:val="000000"/>
          <w:sz w:val="28"/>
          <w:szCs w:val="28"/>
        </w:rPr>
      </w:pPr>
      <w:r w:rsidRPr="00E5656C">
        <w:rPr>
          <w:rFonts w:ascii="Times New Roman" w:hAnsi="Times New Roman" w:cs="Times New Roman"/>
          <w:color w:val="000000"/>
          <w:sz w:val="28"/>
          <w:szCs w:val="28"/>
        </w:rPr>
        <w:t>Демократия в ее истинном понимании предполагает высокий уровень организованности, строгое соблюдение правопорядка, четкие механизмы государственного управления. Информатизация способствует рационализации всего государственного аппарата, поиску и отбору наиболее эффективных форм и методов его деятельности.</w:t>
      </w:r>
    </w:p>
    <w:p w:rsidR="001427B1" w:rsidRPr="00E5656C" w:rsidRDefault="006328E9" w:rsidP="003D5EE4">
      <w:pPr>
        <w:shd w:val="clear" w:color="auto" w:fill="FFFFFF"/>
        <w:spacing w:after="0" w:line="360" w:lineRule="auto"/>
        <w:ind w:firstLine="709"/>
        <w:jc w:val="both"/>
        <w:rPr>
          <w:rFonts w:ascii="Times New Roman" w:hAnsi="Times New Roman" w:cs="Times New Roman"/>
          <w:b/>
          <w:bCs/>
          <w:sz w:val="28"/>
          <w:szCs w:val="28"/>
        </w:rPr>
      </w:pPr>
      <w:r w:rsidRPr="00E5656C">
        <w:rPr>
          <w:rFonts w:ascii="Times New Roman" w:hAnsi="Times New Roman" w:cs="Times New Roman"/>
          <w:color w:val="000000"/>
          <w:sz w:val="28"/>
          <w:szCs w:val="28"/>
        </w:rPr>
        <w:br w:type="page"/>
      </w:r>
      <w:r w:rsidR="001427B1" w:rsidRPr="00E5656C">
        <w:rPr>
          <w:rFonts w:ascii="Times New Roman" w:hAnsi="Times New Roman" w:cs="Times New Roman"/>
          <w:b/>
          <w:bCs/>
          <w:sz w:val="28"/>
          <w:szCs w:val="28"/>
        </w:rPr>
        <w:t xml:space="preserve">Список </w:t>
      </w:r>
      <w:r w:rsidR="001D0557" w:rsidRPr="00E5656C">
        <w:rPr>
          <w:rFonts w:ascii="Times New Roman" w:hAnsi="Times New Roman" w:cs="Times New Roman"/>
          <w:b/>
          <w:bCs/>
          <w:sz w:val="28"/>
          <w:szCs w:val="28"/>
        </w:rPr>
        <w:t xml:space="preserve">используемой </w:t>
      </w:r>
      <w:r w:rsidR="001427B1" w:rsidRPr="00E5656C">
        <w:rPr>
          <w:rFonts w:ascii="Times New Roman" w:hAnsi="Times New Roman" w:cs="Times New Roman"/>
          <w:b/>
          <w:bCs/>
          <w:sz w:val="28"/>
          <w:szCs w:val="28"/>
        </w:rPr>
        <w:t>литературы</w:t>
      </w:r>
    </w:p>
    <w:p w:rsidR="006328E9" w:rsidRPr="00E5656C" w:rsidRDefault="006328E9" w:rsidP="003D5EE4">
      <w:pPr>
        <w:shd w:val="clear" w:color="auto" w:fill="FFFFFF"/>
        <w:spacing w:after="0" w:line="360" w:lineRule="auto"/>
        <w:ind w:firstLine="709"/>
        <w:jc w:val="both"/>
        <w:rPr>
          <w:rFonts w:ascii="Times New Roman" w:hAnsi="Times New Roman" w:cs="Times New Roman"/>
          <w:b/>
          <w:bCs/>
          <w:sz w:val="28"/>
          <w:szCs w:val="28"/>
        </w:rPr>
      </w:pPr>
    </w:p>
    <w:p w:rsidR="001D0557" w:rsidRPr="00E5656C" w:rsidRDefault="001D0557" w:rsidP="006328E9">
      <w:pPr>
        <w:pStyle w:val="a3"/>
        <w:numPr>
          <w:ilvl w:val="0"/>
          <w:numId w:val="7"/>
        </w:numPr>
        <w:spacing w:line="360" w:lineRule="auto"/>
        <w:ind w:left="0" w:firstLine="0"/>
        <w:jc w:val="both"/>
        <w:rPr>
          <w:rFonts w:ascii="Times New Roman" w:hAnsi="Times New Roman" w:cs="Times New Roman"/>
          <w:sz w:val="28"/>
          <w:szCs w:val="28"/>
        </w:rPr>
      </w:pPr>
      <w:r w:rsidRPr="00E5656C">
        <w:rPr>
          <w:rFonts w:ascii="Times New Roman" w:hAnsi="Times New Roman" w:cs="Times New Roman"/>
          <w:sz w:val="28"/>
          <w:szCs w:val="28"/>
        </w:rPr>
        <w:t>Информационное право. И.О. Бачило, В.Н. Лопатин, М.А. Федотов, М.: 2001</w:t>
      </w:r>
      <w:r w:rsidR="006328E9" w:rsidRPr="00E5656C">
        <w:rPr>
          <w:rFonts w:ascii="Times New Roman" w:hAnsi="Times New Roman" w:cs="Times New Roman"/>
          <w:sz w:val="28"/>
          <w:szCs w:val="28"/>
        </w:rPr>
        <w:t>.</w:t>
      </w:r>
    </w:p>
    <w:p w:rsidR="001D0557" w:rsidRPr="00E5656C" w:rsidRDefault="001D0557" w:rsidP="006328E9">
      <w:pPr>
        <w:pStyle w:val="a3"/>
        <w:numPr>
          <w:ilvl w:val="0"/>
          <w:numId w:val="7"/>
        </w:numPr>
        <w:spacing w:line="360" w:lineRule="auto"/>
        <w:ind w:left="0" w:firstLine="0"/>
        <w:jc w:val="both"/>
        <w:rPr>
          <w:rFonts w:ascii="Times New Roman" w:hAnsi="Times New Roman" w:cs="Times New Roman"/>
          <w:sz w:val="28"/>
          <w:szCs w:val="28"/>
        </w:rPr>
      </w:pPr>
      <w:r w:rsidRPr="00E5656C">
        <w:rPr>
          <w:rFonts w:ascii="Times New Roman" w:hAnsi="Times New Roman" w:cs="Times New Roman"/>
          <w:sz w:val="28"/>
          <w:szCs w:val="28"/>
        </w:rPr>
        <w:t>Информационное право России: Учебное пособие/Н.Н. Ковалева. – 2-е изд., перераб. И доп. – М.: Издательско - торговая корпорация «Дашков и Ко», 2010</w:t>
      </w:r>
      <w:r w:rsidR="006328E9" w:rsidRPr="00E5656C">
        <w:rPr>
          <w:rFonts w:ascii="Times New Roman" w:hAnsi="Times New Roman" w:cs="Times New Roman"/>
          <w:sz w:val="28"/>
          <w:szCs w:val="28"/>
        </w:rPr>
        <w:t>.</w:t>
      </w:r>
    </w:p>
    <w:p w:rsidR="004B218D" w:rsidRPr="00E5656C" w:rsidRDefault="004B218D" w:rsidP="006328E9">
      <w:pPr>
        <w:pStyle w:val="a3"/>
        <w:numPr>
          <w:ilvl w:val="0"/>
          <w:numId w:val="7"/>
        </w:numPr>
        <w:spacing w:line="360" w:lineRule="auto"/>
        <w:ind w:left="0" w:firstLine="0"/>
        <w:jc w:val="both"/>
        <w:rPr>
          <w:rFonts w:ascii="Times New Roman" w:hAnsi="Times New Roman" w:cs="Times New Roman"/>
          <w:sz w:val="28"/>
          <w:szCs w:val="28"/>
        </w:rPr>
      </w:pPr>
      <w:r w:rsidRPr="00E5656C">
        <w:rPr>
          <w:rFonts w:ascii="Times New Roman" w:hAnsi="Times New Roman" w:cs="Times New Roman"/>
          <w:sz w:val="28"/>
          <w:szCs w:val="28"/>
        </w:rPr>
        <w:t>Правовое обеспечение информационной безопасности: Учебник/ Под общей научной редакцией В.А. Минаева, А.П. Фисуна, С.В. Скрыля. С.В. Дворянкина, М.М. Никитина, Н.С. Хохлова. – М.: Маросейка, 2008</w:t>
      </w:r>
      <w:r w:rsidR="006328E9" w:rsidRPr="00E5656C">
        <w:rPr>
          <w:rFonts w:ascii="Times New Roman" w:hAnsi="Times New Roman" w:cs="Times New Roman"/>
          <w:sz w:val="28"/>
          <w:szCs w:val="28"/>
        </w:rPr>
        <w:t>.</w:t>
      </w:r>
    </w:p>
    <w:p w:rsidR="004B218D" w:rsidRPr="00E5656C" w:rsidRDefault="004B218D" w:rsidP="006328E9">
      <w:pPr>
        <w:pStyle w:val="a3"/>
        <w:numPr>
          <w:ilvl w:val="0"/>
          <w:numId w:val="7"/>
        </w:numPr>
        <w:spacing w:line="360" w:lineRule="auto"/>
        <w:ind w:left="0" w:firstLine="0"/>
        <w:jc w:val="both"/>
        <w:rPr>
          <w:rFonts w:ascii="Times New Roman" w:hAnsi="Times New Roman" w:cs="Times New Roman"/>
          <w:sz w:val="28"/>
          <w:szCs w:val="28"/>
        </w:rPr>
      </w:pPr>
      <w:r w:rsidRPr="00E5656C">
        <w:rPr>
          <w:rFonts w:ascii="Times New Roman" w:hAnsi="Times New Roman" w:cs="Times New Roman"/>
          <w:sz w:val="28"/>
          <w:szCs w:val="28"/>
        </w:rPr>
        <w:t>Правовая информатика и кибернетика: Учебник/Под. Ред. Н.С. Полевого. – М.: Юрид. Лит., 1993</w:t>
      </w:r>
      <w:r w:rsidR="006328E9" w:rsidRPr="00E5656C">
        <w:rPr>
          <w:rFonts w:ascii="Times New Roman" w:hAnsi="Times New Roman" w:cs="Times New Roman"/>
          <w:sz w:val="28"/>
          <w:szCs w:val="28"/>
        </w:rPr>
        <w:t>.</w:t>
      </w:r>
    </w:p>
    <w:p w:rsidR="004B218D" w:rsidRPr="00E5656C" w:rsidRDefault="004B218D" w:rsidP="006328E9">
      <w:pPr>
        <w:pStyle w:val="a3"/>
        <w:numPr>
          <w:ilvl w:val="0"/>
          <w:numId w:val="7"/>
        </w:numPr>
        <w:spacing w:line="360" w:lineRule="auto"/>
        <w:ind w:left="0" w:firstLine="0"/>
        <w:jc w:val="both"/>
        <w:rPr>
          <w:rFonts w:ascii="Times New Roman" w:hAnsi="Times New Roman" w:cs="Times New Roman"/>
          <w:sz w:val="28"/>
          <w:szCs w:val="28"/>
        </w:rPr>
      </w:pPr>
      <w:r w:rsidRPr="00E5656C">
        <w:rPr>
          <w:rFonts w:ascii="Times New Roman" w:hAnsi="Times New Roman" w:cs="Times New Roman"/>
          <w:sz w:val="28"/>
          <w:szCs w:val="28"/>
        </w:rPr>
        <w:t>Правовая информатика: Учебное пособие/ Г.Л. Акопов. – 2-е изд. – М,: Издательско – торговая корпорация «Дашков и Ко», 2010</w:t>
      </w:r>
      <w:r w:rsidR="006328E9" w:rsidRPr="00E5656C">
        <w:rPr>
          <w:rFonts w:ascii="Times New Roman" w:hAnsi="Times New Roman" w:cs="Times New Roman"/>
          <w:sz w:val="28"/>
          <w:szCs w:val="28"/>
        </w:rPr>
        <w:t>.</w:t>
      </w:r>
    </w:p>
    <w:p w:rsidR="006328E9" w:rsidRPr="00E5656C" w:rsidRDefault="006328E9" w:rsidP="006328E9">
      <w:pPr>
        <w:pStyle w:val="a3"/>
        <w:spacing w:line="360" w:lineRule="auto"/>
        <w:jc w:val="both"/>
        <w:rPr>
          <w:rFonts w:ascii="Times New Roman" w:hAnsi="Times New Roman" w:cs="Times New Roman"/>
          <w:sz w:val="28"/>
          <w:szCs w:val="28"/>
        </w:rPr>
      </w:pPr>
    </w:p>
    <w:p w:rsidR="006328E9" w:rsidRPr="00E5656C" w:rsidRDefault="006328E9" w:rsidP="006328E9">
      <w:pPr>
        <w:pStyle w:val="a3"/>
        <w:spacing w:line="360" w:lineRule="auto"/>
        <w:jc w:val="both"/>
        <w:rPr>
          <w:rFonts w:ascii="Times New Roman" w:hAnsi="Times New Roman" w:cs="Times New Roman"/>
          <w:color w:val="FFFFFF"/>
          <w:sz w:val="28"/>
          <w:szCs w:val="28"/>
        </w:rPr>
      </w:pPr>
      <w:bookmarkStart w:id="0" w:name="_GoBack"/>
      <w:bookmarkEnd w:id="0"/>
    </w:p>
    <w:sectPr w:rsidR="006328E9" w:rsidRPr="00E5656C" w:rsidSect="0031120D">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81" w:rsidRDefault="00607681" w:rsidP="007510F9">
      <w:pPr>
        <w:spacing w:after="0" w:line="240" w:lineRule="auto"/>
      </w:pPr>
      <w:r>
        <w:separator/>
      </w:r>
    </w:p>
  </w:endnote>
  <w:endnote w:type="continuationSeparator" w:id="0">
    <w:p w:rsidR="00607681" w:rsidRDefault="00607681" w:rsidP="0075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81" w:rsidRDefault="00607681" w:rsidP="007510F9">
      <w:pPr>
        <w:spacing w:after="0" w:line="240" w:lineRule="auto"/>
      </w:pPr>
      <w:r>
        <w:separator/>
      </w:r>
    </w:p>
  </w:footnote>
  <w:footnote w:type="continuationSeparator" w:id="0">
    <w:p w:rsidR="00607681" w:rsidRDefault="00607681" w:rsidP="00751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7B" w:rsidRPr="00D85349" w:rsidRDefault="006C0B7B" w:rsidP="00D85349">
    <w:pPr>
      <w:pStyle w:val="a7"/>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54B"/>
    <w:multiLevelType w:val="hybridMultilevel"/>
    <w:tmpl w:val="589484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CC7F99"/>
    <w:multiLevelType w:val="hybridMultilevel"/>
    <w:tmpl w:val="A8A2EB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E66E82"/>
    <w:multiLevelType w:val="singleLevel"/>
    <w:tmpl w:val="8BE8DF12"/>
    <w:lvl w:ilvl="0">
      <w:start w:val="5"/>
      <w:numFmt w:val="decimal"/>
      <w:lvlText w:val="%1)"/>
      <w:legacy w:legacy="1" w:legacySpace="0" w:legacyIndent="307"/>
      <w:lvlJc w:val="left"/>
      <w:rPr>
        <w:rFonts w:ascii="Times New Roman" w:hAnsi="Times New Roman" w:cs="Times New Roman" w:hint="default"/>
      </w:rPr>
    </w:lvl>
  </w:abstractNum>
  <w:abstractNum w:abstractNumId="3">
    <w:nsid w:val="3C054707"/>
    <w:multiLevelType w:val="hybridMultilevel"/>
    <w:tmpl w:val="6CCA24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CAA6368"/>
    <w:multiLevelType w:val="hybridMultilevel"/>
    <w:tmpl w:val="1F5EC3AC"/>
    <w:lvl w:ilvl="0" w:tplc="0419000D">
      <w:start w:val="1"/>
      <w:numFmt w:val="bullet"/>
      <w:lvlText w:val=""/>
      <w:lvlJc w:val="left"/>
      <w:pPr>
        <w:ind w:left="725" w:hanging="360"/>
      </w:pPr>
      <w:rPr>
        <w:rFonts w:ascii="Wingdings" w:hAnsi="Wingdings" w:cs="Wingdings"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cs="Wingdings" w:hint="default"/>
      </w:rPr>
    </w:lvl>
    <w:lvl w:ilvl="3" w:tplc="04190001">
      <w:start w:val="1"/>
      <w:numFmt w:val="bullet"/>
      <w:lvlText w:val=""/>
      <w:lvlJc w:val="left"/>
      <w:pPr>
        <w:ind w:left="2885" w:hanging="360"/>
      </w:pPr>
      <w:rPr>
        <w:rFonts w:ascii="Symbol" w:hAnsi="Symbol" w:cs="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cs="Wingdings" w:hint="default"/>
      </w:rPr>
    </w:lvl>
    <w:lvl w:ilvl="6" w:tplc="04190001">
      <w:start w:val="1"/>
      <w:numFmt w:val="bullet"/>
      <w:lvlText w:val=""/>
      <w:lvlJc w:val="left"/>
      <w:pPr>
        <w:ind w:left="5045" w:hanging="360"/>
      </w:pPr>
      <w:rPr>
        <w:rFonts w:ascii="Symbol" w:hAnsi="Symbol" w:cs="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cs="Wingdings" w:hint="default"/>
      </w:rPr>
    </w:lvl>
  </w:abstractNum>
  <w:abstractNum w:abstractNumId="5">
    <w:nsid w:val="63D11791"/>
    <w:multiLevelType w:val="hybridMultilevel"/>
    <w:tmpl w:val="57408DC4"/>
    <w:lvl w:ilvl="0" w:tplc="0419000D">
      <w:start w:val="1"/>
      <w:numFmt w:val="bullet"/>
      <w:lvlText w:val=""/>
      <w:lvlJc w:val="left"/>
      <w:pPr>
        <w:ind w:left="730" w:hanging="360"/>
      </w:pPr>
      <w:rPr>
        <w:rFonts w:ascii="Wingdings" w:hAnsi="Wingdings" w:cs="Wingdings" w:hint="default"/>
      </w:rPr>
    </w:lvl>
    <w:lvl w:ilvl="1" w:tplc="04190003">
      <w:start w:val="1"/>
      <w:numFmt w:val="bullet"/>
      <w:lvlText w:val="o"/>
      <w:lvlJc w:val="left"/>
      <w:pPr>
        <w:ind w:left="1450" w:hanging="360"/>
      </w:pPr>
      <w:rPr>
        <w:rFonts w:ascii="Courier New" w:hAnsi="Courier New" w:cs="Courier New" w:hint="default"/>
      </w:rPr>
    </w:lvl>
    <w:lvl w:ilvl="2" w:tplc="04190005">
      <w:start w:val="1"/>
      <w:numFmt w:val="bullet"/>
      <w:lvlText w:val=""/>
      <w:lvlJc w:val="left"/>
      <w:pPr>
        <w:ind w:left="2170" w:hanging="360"/>
      </w:pPr>
      <w:rPr>
        <w:rFonts w:ascii="Wingdings" w:hAnsi="Wingdings" w:cs="Wingdings" w:hint="default"/>
      </w:rPr>
    </w:lvl>
    <w:lvl w:ilvl="3" w:tplc="04190001">
      <w:start w:val="1"/>
      <w:numFmt w:val="bullet"/>
      <w:lvlText w:val=""/>
      <w:lvlJc w:val="left"/>
      <w:pPr>
        <w:ind w:left="2890" w:hanging="360"/>
      </w:pPr>
      <w:rPr>
        <w:rFonts w:ascii="Symbol" w:hAnsi="Symbol" w:cs="Symbol" w:hint="default"/>
      </w:rPr>
    </w:lvl>
    <w:lvl w:ilvl="4" w:tplc="04190003">
      <w:start w:val="1"/>
      <w:numFmt w:val="bullet"/>
      <w:lvlText w:val="o"/>
      <w:lvlJc w:val="left"/>
      <w:pPr>
        <w:ind w:left="3610" w:hanging="360"/>
      </w:pPr>
      <w:rPr>
        <w:rFonts w:ascii="Courier New" w:hAnsi="Courier New" w:cs="Courier New" w:hint="default"/>
      </w:rPr>
    </w:lvl>
    <w:lvl w:ilvl="5" w:tplc="04190005">
      <w:start w:val="1"/>
      <w:numFmt w:val="bullet"/>
      <w:lvlText w:val=""/>
      <w:lvlJc w:val="left"/>
      <w:pPr>
        <w:ind w:left="4330" w:hanging="360"/>
      </w:pPr>
      <w:rPr>
        <w:rFonts w:ascii="Wingdings" w:hAnsi="Wingdings" w:cs="Wingdings" w:hint="default"/>
      </w:rPr>
    </w:lvl>
    <w:lvl w:ilvl="6" w:tplc="04190001">
      <w:start w:val="1"/>
      <w:numFmt w:val="bullet"/>
      <w:lvlText w:val=""/>
      <w:lvlJc w:val="left"/>
      <w:pPr>
        <w:ind w:left="5050" w:hanging="360"/>
      </w:pPr>
      <w:rPr>
        <w:rFonts w:ascii="Symbol" w:hAnsi="Symbol" w:cs="Symbol" w:hint="default"/>
      </w:rPr>
    </w:lvl>
    <w:lvl w:ilvl="7" w:tplc="04190003">
      <w:start w:val="1"/>
      <w:numFmt w:val="bullet"/>
      <w:lvlText w:val="o"/>
      <w:lvlJc w:val="left"/>
      <w:pPr>
        <w:ind w:left="5770" w:hanging="360"/>
      </w:pPr>
      <w:rPr>
        <w:rFonts w:ascii="Courier New" w:hAnsi="Courier New" w:cs="Courier New" w:hint="default"/>
      </w:rPr>
    </w:lvl>
    <w:lvl w:ilvl="8" w:tplc="04190005">
      <w:start w:val="1"/>
      <w:numFmt w:val="bullet"/>
      <w:lvlText w:val=""/>
      <w:lvlJc w:val="left"/>
      <w:pPr>
        <w:ind w:left="6490" w:hanging="360"/>
      </w:pPr>
      <w:rPr>
        <w:rFonts w:ascii="Wingdings" w:hAnsi="Wingdings" w:cs="Wingdings" w:hint="default"/>
      </w:rPr>
    </w:lvl>
  </w:abstractNum>
  <w:abstractNum w:abstractNumId="6">
    <w:nsid w:val="648806CF"/>
    <w:multiLevelType w:val="singleLevel"/>
    <w:tmpl w:val="D082B9B0"/>
    <w:lvl w:ilvl="0">
      <w:start w:val="2"/>
      <w:numFmt w:val="decimal"/>
      <w:lvlText w:val="%1)"/>
      <w:legacy w:legacy="1" w:legacySpace="0" w:legacyIndent="264"/>
      <w:lvlJc w:val="left"/>
      <w:rPr>
        <w:rFonts w:ascii="Times New Roman" w:hAnsi="Times New Roman" w:cs="Times New Roman"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419"/>
    <w:rsid w:val="0003424E"/>
    <w:rsid w:val="00095B80"/>
    <w:rsid w:val="000A6E96"/>
    <w:rsid w:val="000C4787"/>
    <w:rsid w:val="00141155"/>
    <w:rsid w:val="001427B1"/>
    <w:rsid w:val="00160F1E"/>
    <w:rsid w:val="0017131C"/>
    <w:rsid w:val="0018000A"/>
    <w:rsid w:val="001A76CF"/>
    <w:rsid w:val="001D0557"/>
    <w:rsid w:val="0031120D"/>
    <w:rsid w:val="003D5EE4"/>
    <w:rsid w:val="004B218D"/>
    <w:rsid w:val="00607681"/>
    <w:rsid w:val="006328E9"/>
    <w:rsid w:val="006B4D6F"/>
    <w:rsid w:val="006C0B7B"/>
    <w:rsid w:val="006C76AF"/>
    <w:rsid w:val="006E6D32"/>
    <w:rsid w:val="007510F9"/>
    <w:rsid w:val="00777F4A"/>
    <w:rsid w:val="007B39BF"/>
    <w:rsid w:val="0085669F"/>
    <w:rsid w:val="008B3A64"/>
    <w:rsid w:val="00917039"/>
    <w:rsid w:val="009C7479"/>
    <w:rsid w:val="00A1242C"/>
    <w:rsid w:val="00A73BF1"/>
    <w:rsid w:val="00AE3C43"/>
    <w:rsid w:val="00B60479"/>
    <w:rsid w:val="00BB6923"/>
    <w:rsid w:val="00CC3419"/>
    <w:rsid w:val="00D131E1"/>
    <w:rsid w:val="00D85349"/>
    <w:rsid w:val="00E5656C"/>
    <w:rsid w:val="00E86ECF"/>
    <w:rsid w:val="00F1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2A4B74-4549-4A90-93D2-7C018D4C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8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510F9"/>
    <w:pPr>
      <w:spacing w:after="0" w:line="240" w:lineRule="auto"/>
    </w:pPr>
    <w:rPr>
      <w:sz w:val="20"/>
      <w:szCs w:val="20"/>
    </w:rPr>
  </w:style>
  <w:style w:type="character" w:styleId="a5">
    <w:name w:val="footnote reference"/>
    <w:uiPriority w:val="99"/>
    <w:semiHidden/>
    <w:rsid w:val="007510F9"/>
    <w:rPr>
      <w:vertAlign w:val="superscript"/>
    </w:rPr>
  </w:style>
  <w:style w:type="character" w:customStyle="1" w:styleId="a4">
    <w:name w:val="Текст виноски Знак"/>
    <w:link w:val="a3"/>
    <w:uiPriority w:val="99"/>
    <w:semiHidden/>
    <w:locked/>
    <w:rsid w:val="007510F9"/>
    <w:rPr>
      <w:sz w:val="20"/>
      <w:szCs w:val="20"/>
    </w:rPr>
  </w:style>
  <w:style w:type="paragraph" w:styleId="a6">
    <w:name w:val="List Paragraph"/>
    <w:basedOn w:val="a"/>
    <w:uiPriority w:val="99"/>
    <w:qFormat/>
    <w:rsid w:val="0017131C"/>
    <w:pPr>
      <w:ind w:left="720"/>
    </w:pPr>
  </w:style>
  <w:style w:type="paragraph" w:styleId="a7">
    <w:name w:val="header"/>
    <w:basedOn w:val="a"/>
    <w:link w:val="a8"/>
    <w:uiPriority w:val="99"/>
    <w:rsid w:val="006C0B7B"/>
    <w:pPr>
      <w:tabs>
        <w:tab w:val="center" w:pos="4677"/>
        <w:tab w:val="right" w:pos="9355"/>
      </w:tabs>
      <w:spacing w:after="0" w:line="240" w:lineRule="auto"/>
    </w:pPr>
  </w:style>
  <w:style w:type="paragraph" w:styleId="a9">
    <w:name w:val="footer"/>
    <w:basedOn w:val="a"/>
    <w:link w:val="aa"/>
    <w:uiPriority w:val="99"/>
    <w:semiHidden/>
    <w:rsid w:val="006C0B7B"/>
    <w:pPr>
      <w:tabs>
        <w:tab w:val="center" w:pos="4677"/>
        <w:tab w:val="right" w:pos="9355"/>
      </w:tabs>
      <w:spacing w:after="0" w:line="240" w:lineRule="auto"/>
    </w:pPr>
  </w:style>
  <w:style w:type="character" w:customStyle="1" w:styleId="a8">
    <w:name w:val="Верхній колонтитул Знак"/>
    <w:link w:val="a7"/>
    <w:uiPriority w:val="99"/>
    <w:locked/>
    <w:rsid w:val="006C0B7B"/>
  </w:style>
  <w:style w:type="character" w:styleId="ab">
    <w:name w:val="page number"/>
    <w:uiPriority w:val="99"/>
    <w:rsid w:val="00D85349"/>
  </w:style>
  <w:style w:type="character" w:customStyle="1" w:styleId="aa">
    <w:name w:val="Нижній колонтитул Знак"/>
    <w:link w:val="a9"/>
    <w:uiPriority w:val="99"/>
    <w:semiHidden/>
    <w:locked/>
    <w:rsid w:val="006C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21035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Your User Name</dc:creator>
  <cp:keywords/>
  <dc:description/>
  <cp:lastModifiedBy>Irina</cp:lastModifiedBy>
  <cp:revision>2</cp:revision>
  <cp:lastPrinted>2010-11-01T11:04:00Z</cp:lastPrinted>
  <dcterms:created xsi:type="dcterms:W3CDTF">2014-09-12T12:41:00Z</dcterms:created>
  <dcterms:modified xsi:type="dcterms:W3CDTF">2014-09-12T12:41:00Z</dcterms:modified>
</cp:coreProperties>
</file>