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3ABB" w:rsidRPr="008D7319" w:rsidRDefault="00C63ABB" w:rsidP="000C727B">
      <w:pPr>
        <w:pStyle w:val="3"/>
        <w:spacing w:line="360" w:lineRule="auto"/>
        <w:rPr>
          <w:color w:val="000000"/>
        </w:rPr>
      </w:pPr>
      <w:r w:rsidRPr="008D7319">
        <w:rPr>
          <w:color w:val="000000"/>
        </w:rPr>
        <w:t>Автономная некоммерческая организация высшего профессионального образования</w:t>
      </w:r>
    </w:p>
    <w:p w:rsidR="00C63ABB" w:rsidRPr="008D7319" w:rsidRDefault="00C63ABB" w:rsidP="000C727B">
      <w:pPr>
        <w:spacing w:line="360" w:lineRule="auto"/>
        <w:jc w:val="center"/>
        <w:rPr>
          <w:noProof/>
          <w:color w:val="000000"/>
        </w:rPr>
      </w:pPr>
      <w:r w:rsidRPr="008D7319">
        <w:rPr>
          <w:noProof/>
          <w:color w:val="000000"/>
        </w:rPr>
        <w:t>МОСКОВСКАЯ ОТКРЫТАЯ СОЦИАЛЬНАЯ АКАДЕМИЯ</w:t>
      </w:r>
    </w:p>
    <w:p w:rsidR="00C63ABB" w:rsidRPr="008D7319" w:rsidRDefault="00C63ABB" w:rsidP="000C727B">
      <w:pPr>
        <w:spacing w:line="360" w:lineRule="auto"/>
        <w:jc w:val="center"/>
        <w:rPr>
          <w:noProof/>
          <w:color w:val="000000"/>
        </w:rPr>
      </w:pPr>
      <w:r w:rsidRPr="008D7319">
        <w:rPr>
          <w:noProof/>
          <w:color w:val="000000"/>
        </w:rPr>
        <w:t>Астраханский филиал</w:t>
      </w:r>
    </w:p>
    <w:p w:rsidR="00C63ABB" w:rsidRPr="008D7319" w:rsidRDefault="00C63ABB" w:rsidP="000C727B">
      <w:pPr>
        <w:spacing w:line="360" w:lineRule="auto"/>
        <w:jc w:val="center"/>
        <w:rPr>
          <w:noProof/>
          <w:color w:val="000000"/>
        </w:rPr>
      </w:pPr>
      <w:r w:rsidRPr="008D7319">
        <w:rPr>
          <w:noProof/>
          <w:color w:val="000000"/>
        </w:rPr>
        <w:t>Кафедра Гражданского права</w:t>
      </w:r>
    </w:p>
    <w:p w:rsidR="00C63ABB" w:rsidRPr="008D7319" w:rsidRDefault="00C63ABB" w:rsidP="000C727B">
      <w:pPr>
        <w:spacing w:line="360" w:lineRule="auto"/>
        <w:jc w:val="center"/>
        <w:rPr>
          <w:noProof/>
          <w:color w:val="000000"/>
        </w:rPr>
      </w:pPr>
      <w:r w:rsidRPr="008D7319">
        <w:rPr>
          <w:noProof/>
          <w:color w:val="000000"/>
        </w:rPr>
        <w:t>Дисциплина Гражданское право</w:t>
      </w: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r w:rsidRPr="008D7319">
        <w:rPr>
          <w:noProof/>
          <w:color w:val="000000"/>
        </w:rPr>
        <w:t>КОНТРОЛЬНАЯ РАБОТА№1</w:t>
      </w:r>
    </w:p>
    <w:p w:rsidR="00C63ABB" w:rsidRPr="008D7319" w:rsidRDefault="00C63ABB" w:rsidP="000C727B">
      <w:pPr>
        <w:spacing w:line="360" w:lineRule="auto"/>
        <w:jc w:val="center"/>
        <w:rPr>
          <w:noProof/>
          <w:color w:val="000000"/>
        </w:rPr>
      </w:pPr>
      <w:r w:rsidRPr="008D7319">
        <w:rPr>
          <w:noProof/>
          <w:color w:val="000000"/>
        </w:rPr>
        <w:t>ВАРИАНТ №7</w:t>
      </w: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0C727B" w:rsidRPr="008D7319" w:rsidRDefault="00C63ABB" w:rsidP="000C727B">
      <w:pPr>
        <w:spacing w:line="360" w:lineRule="auto"/>
        <w:ind w:firstLine="4760"/>
        <w:rPr>
          <w:noProof/>
          <w:color w:val="000000"/>
        </w:rPr>
      </w:pPr>
      <w:r w:rsidRPr="008D7319">
        <w:rPr>
          <w:noProof/>
          <w:color w:val="000000"/>
        </w:rPr>
        <w:t>Выполнил студент 2 курса</w:t>
      </w:r>
    </w:p>
    <w:p w:rsidR="000C727B" w:rsidRPr="008D7319" w:rsidRDefault="00C63ABB" w:rsidP="000C727B">
      <w:pPr>
        <w:spacing w:line="360" w:lineRule="auto"/>
        <w:ind w:firstLine="4760"/>
        <w:rPr>
          <w:noProof/>
          <w:color w:val="000000"/>
        </w:rPr>
      </w:pPr>
      <w:r w:rsidRPr="008D7319">
        <w:rPr>
          <w:noProof/>
          <w:color w:val="000000"/>
        </w:rPr>
        <w:t>дистанционного обучения</w:t>
      </w:r>
    </w:p>
    <w:p w:rsidR="00C63ABB" w:rsidRPr="008D7319" w:rsidRDefault="00C63ABB" w:rsidP="000C727B">
      <w:pPr>
        <w:spacing w:line="360" w:lineRule="auto"/>
        <w:ind w:firstLine="4760"/>
        <w:rPr>
          <w:noProof/>
          <w:color w:val="000000"/>
        </w:rPr>
      </w:pPr>
      <w:r w:rsidRPr="008D7319">
        <w:rPr>
          <w:noProof/>
          <w:color w:val="000000"/>
        </w:rPr>
        <w:t>юридического факультета</w:t>
      </w:r>
    </w:p>
    <w:p w:rsidR="00C63ABB" w:rsidRPr="008D7319" w:rsidRDefault="00C63ABB" w:rsidP="000C727B">
      <w:pPr>
        <w:spacing w:line="360" w:lineRule="auto"/>
        <w:ind w:firstLine="4760"/>
        <w:rPr>
          <w:noProof/>
          <w:color w:val="000000"/>
        </w:rPr>
      </w:pPr>
      <w:r w:rsidRPr="008D7319">
        <w:rPr>
          <w:noProof/>
          <w:color w:val="000000"/>
        </w:rPr>
        <w:t>(специальность «Юриспруденция»)</w:t>
      </w:r>
    </w:p>
    <w:p w:rsidR="00C63ABB" w:rsidRPr="008D7319" w:rsidRDefault="00C63ABB" w:rsidP="000C727B">
      <w:pPr>
        <w:spacing w:line="360" w:lineRule="auto"/>
        <w:ind w:firstLine="4760"/>
        <w:rPr>
          <w:noProof/>
          <w:color w:val="000000"/>
        </w:rPr>
      </w:pPr>
      <w:r w:rsidRPr="008D7319">
        <w:rPr>
          <w:noProof/>
          <w:color w:val="000000"/>
        </w:rPr>
        <w:t>Павлова Е.П.</w:t>
      </w: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p>
    <w:p w:rsidR="00C63ABB" w:rsidRPr="008D7319" w:rsidRDefault="00C63ABB" w:rsidP="000C727B">
      <w:pPr>
        <w:spacing w:line="360" w:lineRule="auto"/>
        <w:jc w:val="center"/>
        <w:rPr>
          <w:noProof/>
          <w:color w:val="000000"/>
        </w:rPr>
      </w:pPr>
      <w:r w:rsidRPr="008D7319">
        <w:rPr>
          <w:noProof/>
          <w:color w:val="000000"/>
        </w:rPr>
        <w:t>АСТРАХАНЬ 2009</w:t>
      </w:r>
    </w:p>
    <w:p w:rsidR="00C63ABB" w:rsidRPr="008D7319" w:rsidRDefault="000C727B" w:rsidP="000C727B">
      <w:pPr>
        <w:spacing w:line="360" w:lineRule="auto"/>
        <w:ind w:firstLine="709"/>
        <w:jc w:val="both"/>
        <w:rPr>
          <w:b/>
          <w:bCs/>
          <w:noProof/>
          <w:color w:val="000000"/>
        </w:rPr>
      </w:pPr>
      <w:r w:rsidRPr="008D7319">
        <w:rPr>
          <w:noProof/>
          <w:color w:val="000000"/>
        </w:rPr>
        <w:br w:type="page"/>
      </w:r>
      <w:r w:rsidR="00C63ABB" w:rsidRPr="008D7319">
        <w:rPr>
          <w:b/>
          <w:bCs/>
          <w:noProof/>
          <w:color w:val="000000"/>
        </w:rPr>
        <w:t>План</w:t>
      </w:r>
    </w:p>
    <w:p w:rsidR="00C63ABB" w:rsidRPr="008D7319" w:rsidRDefault="00C63ABB" w:rsidP="000C727B">
      <w:pPr>
        <w:spacing w:line="360" w:lineRule="auto"/>
        <w:ind w:firstLine="709"/>
        <w:jc w:val="both"/>
        <w:rPr>
          <w:noProof/>
          <w:color w:val="000000"/>
        </w:rPr>
      </w:pPr>
    </w:p>
    <w:p w:rsidR="000C727B" w:rsidRPr="008D7319" w:rsidRDefault="000C727B" w:rsidP="000C727B">
      <w:pPr>
        <w:spacing w:line="360" w:lineRule="auto"/>
        <w:jc w:val="both"/>
        <w:rPr>
          <w:noProof/>
          <w:color w:val="000000"/>
        </w:rPr>
      </w:pPr>
      <w:r w:rsidRPr="008D7319">
        <w:rPr>
          <w:noProof/>
          <w:color w:val="000000"/>
        </w:rPr>
        <w:t>Введение</w:t>
      </w:r>
    </w:p>
    <w:p w:rsidR="000C727B" w:rsidRPr="008D7319" w:rsidRDefault="000C727B" w:rsidP="000C727B">
      <w:pPr>
        <w:spacing w:line="360" w:lineRule="auto"/>
        <w:jc w:val="both"/>
        <w:rPr>
          <w:noProof/>
          <w:color w:val="000000"/>
        </w:rPr>
      </w:pPr>
      <w:r w:rsidRPr="008D7319">
        <w:rPr>
          <w:noProof/>
          <w:color w:val="000000"/>
        </w:rPr>
        <w:t>1. Основные принципы гражданского права</w:t>
      </w:r>
    </w:p>
    <w:p w:rsidR="000C727B" w:rsidRPr="008D7319" w:rsidRDefault="000C727B" w:rsidP="000C727B">
      <w:pPr>
        <w:spacing w:line="360" w:lineRule="auto"/>
        <w:jc w:val="both"/>
        <w:rPr>
          <w:noProof/>
          <w:color w:val="000000"/>
        </w:rPr>
      </w:pPr>
      <w:r w:rsidRPr="008D7319">
        <w:rPr>
          <w:noProof/>
          <w:color w:val="000000"/>
        </w:rPr>
        <w:t>2. Действие гражданского законодательства в пространстве и по кругу лиц</w:t>
      </w:r>
    </w:p>
    <w:p w:rsidR="000C727B" w:rsidRPr="008D7319" w:rsidRDefault="000C727B" w:rsidP="000C727B">
      <w:pPr>
        <w:spacing w:line="360" w:lineRule="auto"/>
        <w:jc w:val="both"/>
        <w:rPr>
          <w:noProof/>
          <w:color w:val="000000"/>
        </w:rPr>
      </w:pPr>
      <w:r w:rsidRPr="008D7319">
        <w:rPr>
          <w:noProof/>
          <w:color w:val="000000"/>
        </w:rPr>
        <w:t>3. Объекты гражданских пр</w:t>
      </w:r>
      <w:r w:rsidR="00C13097" w:rsidRPr="008D7319">
        <w:rPr>
          <w:noProof/>
          <w:color w:val="000000"/>
        </w:rPr>
        <w:t>а</w:t>
      </w:r>
      <w:r w:rsidRPr="008D7319">
        <w:rPr>
          <w:noProof/>
          <w:color w:val="000000"/>
        </w:rPr>
        <w:t>воотношений</w:t>
      </w:r>
    </w:p>
    <w:p w:rsidR="000C727B" w:rsidRPr="008D7319" w:rsidRDefault="000C727B" w:rsidP="000C727B">
      <w:pPr>
        <w:spacing w:line="360" w:lineRule="auto"/>
        <w:jc w:val="both"/>
        <w:rPr>
          <w:noProof/>
          <w:color w:val="000000"/>
        </w:rPr>
      </w:pPr>
      <w:r w:rsidRPr="008D7319">
        <w:rPr>
          <w:noProof/>
          <w:color w:val="000000"/>
        </w:rPr>
        <w:t>4. Характеристика договора поставки для государственных нужд</w:t>
      </w:r>
    </w:p>
    <w:p w:rsidR="000C727B" w:rsidRPr="008D7319" w:rsidRDefault="000C727B" w:rsidP="000C727B">
      <w:pPr>
        <w:spacing w:line="360" w:lineRule="auto"/>
        <w:jc w:val="both"/>
        <w:rPr>
          <w:noProof/>
          <w:color w:val="000000"/>
        </w:rPr>
      </w:pPr>
      <w:r w:rsidRPr="008D7319">
        <w:rPr>
          <w:noProof/>
          <w:color w:val="000000"/>
        </w:rPr>
        <w:t>Задача</w:t>
      </w:r>
    </w:p>
    <w:p w:rsidR="000C727B" w:rsidRPr="008D7319" w:rsidRDefault="000C727B" w:rsidP="000C727B">
      <w:pPr>
        <w:spacing w:line="360" w:lineRule="auto"/>
        <w:jc w:val="both"/>
        <w:rPr>
          <w:noProof/>
          <w:color w:val="000000"/>
        </w:rPr>
      </w:pPr>
      <w:r w:rsidRPr="008D7319">
        <w:rPr>
          <w:noProof/>
          <w:color w:val="000000"/>
        </w:rPr>
        <w:t>Задание</w:t>
      </w:r>
    </w:p>
    <w:p w:rsidR="000C727B" w:rsidRPr="008D7319" w:rsidRDefault="000C727B" w:rsidP="000C727B">
      <w:pPr>
        <w:spacing w:line="360" w:lineRule="auto"/>
        <w:jc w:val="both"/>
        <w:rPr>
          <w:noProof/>
          <w:color w:val="000000"/>
        </w:rPr>
      </w:pPr>
      <w:r w:rsidRPr="008D7319">
        <w:rPr>
          <w:noProof/>
          <w:color w:val="000000"/>
        </w:rPr>
        <w:t>Заключение</w:t>
      </w:r>
    </w:p>
    <w:p w:rsidR="000C727B" w:rsidRPr="008D7319" w:rsidRDefault="000C727B" w:rsidP="000C727B">
      <w:pPr>
        <w:spacing w:line="360" w:lineRule="auto"/>
        <w:jc w:val="both"/>
        <w:rPr>
          <w:noProof/>
          <w:color w:val="000000"/>
        </w:rPr>
      </w:pPr>
      <w:r w:rsidRPr="008D7319">
        <w:rPr>
          <w:noProof/>
          <w:color w:val="000000"/>
        </w:rPr>
        <w:t>Список использованной литературы</w:t>
      </w:r>
    </w:p>
    <w:p w:rsidR="00C63ABB" w:rsidRPr="008D7319" w:rsidRDefault="00C13097" w:rsidP="000C727B">
      <w:pPr>
        <w:spacing w:line="360" w:lineRule="auto"/>
        <w:ind w:firstLine="709"/>
        <w:jc w:val="both"/>
        <w:rPr>
          <w:b/>
          <w:bCs/>
          <w:noProof/>
          <w:color w:val="000000"/>
        </w:rPr>
      </w:pPr>
      <w:r w:rsidRPr="008D7319">
        <w:rPr>
          <w:noProof/>
          <w:color w:val="000000"/>
        </w:rPr>
        <w:br w:type="page"/>
      </w:r>
      <w:r w:rsidR="00C63ABB" w:rsidRPr="008D7319">
        <w:rPr>
          <w:b/>
          <w:bCs/>
          <w:noProof/>
          <w:color w:val="000000"/>
        </w:rPr>
        <w:t>Введение</w:t>
      </w:r>
    </w:p>
    <w:p w:rsidR="00C63ABB" w:rsidRPr="008D7319" w:rsidRDefault="00C63ABB" w:rsidP="000C727B">
      <w:pPr>
        <w:spacing w:line="360" w:lineRule="auto"/>
        <w:ind w:firstLine="709"/>
        <w:jc w:val="both"/>
        <w:rPr>
          <w:noProof/>
          <w:color w:val="000000"/>
        </w:rPr>
      </w:pP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За последнее 10-летие в Российской Федерации создано новое гражданское право, призванное развивать и защищать складывающиеся в стране рыночные отношения. Знание и правильное применение норм нового гражданского законодательства являются в этих условиях необходимой предпосылкой успешного выступления отечественных предпринимателей и граждан в современном экономическом обороте и надлежащей правовой защиты их имущественных прав и интересов.</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Несомненным достижением современного общества является построение системы гражданско-правового регулирования (как, впрочем, и системы права в целом), соответствующей общепризнанным мировым стандартам. В настоящее время основными началами гражданского законодательства являются: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1) юридическое равенство участников гражданско-правовых отношений;</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2) гарантированная неприкосновенность собственности;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3) свобода договора;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4) беспрепятственное осуществление гражданских прав, недопустимость вмешательства в частные дела;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5) обеспечение восстановления нарушенных прав, в том числе их судебная защита.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Установление данных принципов в первую очередь имеет значение на таком мегауровне, как межгосударственные отношения. Признание ценности указанных постулатов, их правовое закрепление, а главное, реализация способствуют интеграции России в мировую экономику, признанию в ней равноправного экономического партнера. С другой стороны, совершенствование гражданского законодательства имеет значение и для жизни отдельных граждан, приобретших возможность заниматься предпринимательской деятельностью, ставших равноправными участниками гражданского оборота, получивших гарантии реализации своих прав в этой сфере.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Ежедневно в своей жизни мы становимся участниками отношений, регулируемых гражданским правом, порой даже не подозревая об этом. Приобретая товары, потребляя электричество и тепло, прибегая к услугам парикмахера, открывая банковский счет, оформляя кредит, мы вступаем в отношения, регулируемые гражданским законодательством.</w:t>
      </w:r>
    </w:p>
    <w:p w:rsidR="000C727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связи с ростом роли права в современном обществе очевидна необходимость в повышении правовой культуры граждан, формировании правосознания, соответствующего произошедшим изменениям. Сегодня каждый должен обладать необходимым запасом правовых знаний, что в конечном итоге не может не отражаться на качестве жизни.</w:t>
      </w:r>
    </w:p>
    <w:p w:rsidR="00C63ABB" w:rsidRPr="008D7319" w:rsidRDefault="004B056F" w:rsidP="004B056F">
      <w:pPr>
        <w:numPr>
          <w:ilvl w:val="0"/>
          <w:numId w:val="10"/>
        </w:numPr>
        <w:tabs>
          <w:tab w:val="left" w:pos="1120"/>
        </w:tabs>
        <w:spacing w:line="360" w:lineRule="auto"/>
        <w:ind w:left="0" w:firstLine="709"/>
        <w:jc w:val="both"/>
        <w:rPr>
          <w:b/>
          <w:bCs/>
          <w:noProof/>
          <w:color w:val="000000"/>
        </w:rPr>
      </w:pPr>
      <w:r w:rsidRPr="008D7319">
        <w:rPr>
          <w:noProof/>
          <w:color w:val="000000"/>
        </w:rPr>
        <w:br w:type="page"/>
      </w:r>
      <w:r w:rsidR="00C63ABB" w:rsidRPr="008D7319">
        <w:rPr>
          <w:b/>
          <w:bCs/>
          <w:noProof/>
          <w:color w:val="000000"/>
        </w:rPr>
        <w:t>Основ</w:t>
      </w:r>
      <w:r w:rsidRPr="008D7319">
        <w:rPr>
          <w:b/>
          <w:bCs/>
          <w:noProof/>
          <w:color w:val="000000"/>
        </w:rPr>
        <w:t>ные принципы гражданского права</w:t>
      </w:r>
    </w:p>
    <w:p w:rsidR="00C63ABB" w:rsidRPr="008D7319" w:rsidRDefault="00C63ABB" w:rsidP="000C727B">
      <w:pPr>
        <w:spacing w:line="360" w:lineRule="auto"/>
        <w:ind w:firstLine="709"/>
        <w:jc w:val="both"/>
        <w:rPr>
          <w:noProof/>
          <w:color w:val="000000"/>
        </w:rPr>
      </w:pPr>
    </w:p>
    <w:p w:rsidR="00C63ABB" w:rsidRPr="008D7319" w:rsidRDefault="00C63ABB" w:rsidP="000C727B">
      <w:pPr>
        <w:pStyle w:val="a3"/>
        <w:autoSpaceDE w:val="0"/>
        <w:autoSpaceDN w:val="0"/>
        <w:adjustRightInd w:val="0"/>
        <w:spacing w:line="360" w:lineRule="auto"/>
        <w:ind w:firstLine="709"/>
        <w:rPr>
          <w:noProof/>
          <w:color w:val="000000"/>
        </w:rPr>
      </w:pPr>
      <w:r w:rsidRPr="008D7319">
        <w:rPr>
          <w:noProof/>
          <w:color w:val="000000"/>
        </w:rPr>
        <w:t>Конституционные основы гражданского права. Основные начала (принципы) гражданского права, важные для понимания его сферы действия, задач и методов регулирования в условиях рынка, четко выражены в Конституции РФ, нормы которой имеют прямое действие. Конституция обеспечивает единство гражданско-правового регулирования на всей территории Российской Федерации, относя гражданское законодательство к ведению Российской Федерации (п. "о" ст. 71). В совместное ведение Российской Федерации и ее субъектов передано только жилищное законодательство (п. "к" ст. 72). В Конституции в общей форме, как это принято в конституционных актах, определены также основные начала гражданского права.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Согласно Конституции в Российской Федерации признаются и защищаются равным образом частная, государственная, муниципальная и иные формы собственности (ч. 2 ст. 8), допускается предпринимательская и иная экономическая деятельность (ч. 1 ст. 34), гарантируется свободное перемещение товаров, услуг и финансовых средств и поддерживаются конкуренция и свобода экономической деятельности (ст. 8). Конституционные положения предусматривают защиту личных прав и свобод граждан (ст. ст. 2, 23), их жилищных прав (ст. 40), свободу всех форм интеллектуальной деятельности (ст. 44), а также гарантируют право наследования (ст. 35).</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Вместе с тем Конституция РФ устанавливает, что осуществление прав и свобод гражданина не должно нарушать права и свободы других лиц (ч. 3 ст. 17), и допускает ограничение таких прав федеральным законом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и безопасности государства (ч. 3 ст. 55). В современных условиях такие меры могут вызываться прежде всего борьбой с международным терроризмом.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Основные начала (принципы) гражданского права, закрепленные в Конституции РФ, получили дальнейшее развитие и конкретизацию в нормах главного закона гражданского права - ГК и дополняющих его законов. Они служат юридическим каркасом всей системы гражданского законодательства и являются руководящими в ходе разработки новых гражданских законов, а также в процессе правоприменения.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Основные начала (принципы) российского гражданского права коренным образом отличаются от принятых в ранее действовавшем в России гражданском праве, которое было направлено на укрепление социалистической собственности и централизованных плановых методов управления. В условиях перехода России к рыночной экономике принципы гражданского права должны отвечать требованиям рыночных отношений и способствовать их развитию и охране.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общей форме новые принципы гражданского права получили наиболее полное выражение в ст. 1 ГК, согласно которой гражданское законодательство исходит из неприкосновенности собственности, свободы договора, необходимости беспрепятственно осуществлять гражданские права, обеспечивать восстановление и судебную защиту нарушенных прав &lt;1&gt;. Эти основополагающие начала пронизывают все разделы ГК и нормы других законодательных актов гражданского права.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Принцип неприкосновенности собственности означает признание в Российской Федерации различных форм собственности (частной, государственной, муниципальной и др.) и предоставление им равной правовой защиты (ст. 212 ГК). Это важное положение не следует, однако, понимать буквально, как абсолютное равенство всех условий использования и защиты разных форм собственности. В общественных интересах особые правила действуют для таких важнейших объектов собственности, как земля, ее недра, вода, а также валютные ценности и имущество, имеющее оборонное значение. Некоторые виды имущества по соображениям государственной или общественной безопасности не могут принадлежать гражданам. Есть и другие установленные законом ограничения в отношении приобретения и использования отдельных объектов права собственности.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Принцип беспрепятственного осуществления гражданских прав предполагает наделение участников гражданско-правовых отношений широкой правоспособностью, позволяющей им совершать все допускаемые законом гражданско-правовые сделки (п. 2 ст. 1, п. 1 ст. 49 ГК). Особо значим этот принцип для деятельности предпринимателей, прежде всего хозяйственных товариществ и обществ, которые в условиях рынка должны иметь юридическую возможность заниматься любой хозяйственной деятельностью и в разных правовых формах.</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Но и в этой области имеются определенные ограничения, обусловленные общественными интересами. Законом может быть введена монополия государства в некоторых сферах хозяйственной деятельности и названы виды предпринимательства, которыми вправе заниматься исключительно государственные предприятия (производство и ремонт боевого оружия, переработка драгоценных металлов, лечение особо опасных болезней и некоторые другие). Кроме того, для многих видов предпринимательской деятельности необходимо специальное разрешение (лицензия) компетентного государственного органа, который вправе отказать в его выдаче, если заявитель не удовлетворяет установленным в законе требованиям.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Принцип свободы договора означает предоставление субъектам гражданского права юридической возможности вступать в любые договорные отношения, выбирать контрагента и свободно определять условия заключаемого договора с учетом собственных потребностей и возможностей (ст. 421 ГК). Следствием этого принципа являются ограничение в новых законах Российской Федерации числа запретительных предписаний о договорах и формулирование их преимущественно в виде диспозитивных норм, т.е. норм, от которых стороны вправе отступать при заключении договора.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Однако свобода договора не может пониматься как полная независимость предпринимателей и граждан от правил, установленных законодательством. В ГК и других законах определены основные формы договорных связей на рынке, а также установлены определенные запреты, например против возможных злоупотреблений (незаконных сделок, недобросовестной конкуренции и монопольных соглашений). Во многих сферах предпринимательской деятельности (розничная торговля, связь, энергоснабжение и др.) отношения с клиентурой должны строиться на основании публичного договора, когда отказ коммерческой организации от заключения такого договора не допускается (ст. 426 ГК). Обязательное заключение договоров предписано также законами о поставках продукции и оказании услуг для государственных нужд.</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Принцип восстановления и судебной защиты нарушенных прав означает наличие, с одной стороны, строгой имущественной ответственности субъектов гражданского права при нарушении принятых обязательств, особенно в сфере предпринимательской деятельности, а с другой стороны, возможность защищать гражданские права в суде, в том числе оспаривать акты органов государственного управления, незаконно ограничивающие права участников имущественного оборота (ст. 13 ГК).</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отличие от ранее действовавших правил новое гражданское законодательство усиливает механизм имущественной ответственности, предусматривает ответственность юридических лиц по их обязательствам всем принадлежащим им имуществом (ст. 56 ГК), а также вводит в ряде случаев дополнительную (субсидиарную) ответственность собственника, создавшего юридическое лицо (ст. 120 ГК). Имущественная ответственность предпринимателей по их обязательствам должна по общему правилу наступать независимо от наличия вины (п. 3 ст. 401 ГК).</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Принцип уважения общественных интересов, выраженный в общей форме в ряде статей ГК (ст. ст. 10, 169, 209) и других законов, означает, что при установлении и осуществлении гражданских прав должны уважаться и соблюдаться интересы государства, в частности в области обороноспособности, охраны окружающей среды, а также права и интересы третьих лиц. Злоупотребление правом во всех его формах не допускается, и суды для защиты имущественных прав стали все чаще обращаться к этой норме (ст. 10 ГК).</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Новая норма российского гражданского права в этой области - правило о том, что запрещены использование гражданских прав в целях ограничения конкуренции, злоупотребление доминирующим положением на рынке (п. 1 ст. 10 ГК). Это отражает традиционный подход к регулированию предпринимательской деятельности в условиях рыночной экономики, а конкретные нормы, направленные на развитие здоровой конкуренции и ограничение монополистической деятельности, содержатся в Законе о конкуренции.</w:t>
      </w:r>
    </w:p>
    <w:p w:rsidR="00C63ABB" w:rsidRPr="008D7319" w:rsidRDefault="00C63ABB" w:rsidP="000C727B">
      <w:pPr>
        <w:spacing w:line="360" w:lineRule="auto"/>
        <w:ind w:firstLine="709"/>
        <w:jc w:val="both"/>
        <w:rPr>
          <w:noProof/>
          <w:color w:val="000000"/>
        </w:rPr>
      </w:pPr>
    </w:p>
    <w:p w:rsidR="00C63ABB" w:rsidRPr="008D7319" w:rsidRDefault="00C63ABB" w:rsidP="000C727B">
      <w:pPr>
        <w:pStyle w:val="3"/>
        <w:spacing w:line="360" w:lineRule="auto"/>
        <w:ind w:firstLine="709"/>
        <w:jc w:val="both"/>
        <w:rPr>
          <w:b/>
          <w:bCs/>
          <w:color w:val="000000"/>
        </w:rPr>
      </w:pPr>
      <w:r w:rsidRPr="008D7319">
        <w:rPr>
          <w:b/>
          <w:bCs/>
          <w:color w:val="000000"/>
        </w:rPr>
        <w:t>2.</w:t>
      </w:r>
      <w:r w:rsidR="004B056F" w:rsidRPr="008D7319">
        <w:rPr>
          <w:b/>
          <w:bCs/>
          <w:color w:val="000000"/>
        </w:rPr>
        <w:t xml:space="preserve"> </w:t>
      </w:r>
      <w:r w:rsidRPr="008D7319">
        <w:rPr>
          <w:b/>
          <w:bCs/>
          <w:color w:val="000000"/>
        </w:rPr>
        <w:t>Действие гражданского законодательств</w:t>
      </w:r>
      <w:r w:rsidR="004B056F" w:rsidRPr="008D7319">
        <w:rPr>
          <w:b/>
          <w:bCs/>
          <w:color w:val="000000"/>
        </w:rPr>
        <w:t>а в пространстве и по кругу лиц</w:t>
      </w:r>
    </w:p>
    <w:p w:rsidR="00C63ABB" w:rsidRPr="008D7319" w:rsidRDefault="00C63ABB" w:rsidP="000C727B">
      <w:pPr>
        <w:spacing w:line="360" w:lineRule="auto"/>
        <w:ind w:firstLine="709"/>
        <w:jc w:val="both"/>
        <w:rPr>
          <w:noProof/>
          <w:color w:val="000000"/>
        </w:rPr>
      </w:pP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Федеральный характер гражданского законодательства предопределяет его действие на всей российской территории. Ограничение территориального действия правил, регулирующих имущественный оборот, может вводиться лишь федеральным законом и только в случаях, когда это необходимо для обеспечения безопасности государства, защиты жизни и здоровья людей, охраны природы и культурных ценностей (абз. 2 п. 3 ст. 1 ГК).</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Правила гражданского законодательства распространяются на соответствующие отношения российских субъектов гражданского права: граждан, юридических лиц и публично-правовых образований. Вместе с тем они применяются также к гражданским правоотношениям с участием иностранцев, лиц без гражданства и иностранных юридических лиц, если иное не предусмотрено федеральным законом (абз. 4 п. 1 ст. 2 ГК). В частности, при определенных условиях они могут применяться к договорам российских субъектов права с иностранными контрагентами. Условия и порядок такого применения регулируются нормами международного частного права (см. разд. VI ГК).</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Федеральный закон сам может установить ограничения сферы своего применения определенным кругом лиц. Так, Федеральный закон от 26 декабря 1995 г. N 208-ФЗ "Об акционерных обществах" до определенного им момента не распространяет действие ряда своих правил на акционерные общества, созданные в результате приватизации государственных и муниципальных предприятий (абз. 2 п. 5 ст. 1).</w:t>
      </w:r>
    </w:p>
    <w:p w:rsidR="00C63ABB" w:rsidRPr="008D7319" w:rsidRDefault="00C63ABB" w:rsidP="000C727B">
      <w:pPr>
        <w:pStyle w:val="3"/>
        <w:spacing w:line="360" w:lineRule="auto"/>
        <w:ind w:firstLine="709"/>
        <w:jc w:val="both"/>
        <w:rPr>
          <w:color w:val="000000"/>
        </w:rPr>
      </w:pPr>
    </w:p>
    <w:p w:rsidR="00C63ABB" w:rsidRPr="008D7319" w:rsidRDefault="00C63ABB" w:rsidP="000C727B">
      <w:pPr>
        <w:pStyle w:val="3"/>
        <w:spacing w:line="360" w:lineRule="auto"/>
        <w:ind w:firstLine="709"/>
        <w:jc w:val="both"/>
        <w:rPr>
          <w:b/>
          <w:bCs/>
          <w:color w:val="000000"/>
        </w:rPr>
      </w:pPr>
      <w:r w:rsidRPr="008D7319">
        <w:rPr>
          <w:b/>
          <w:bCs/>
          <w:color w:val="000000"/>
        </w:rPr>
        <w:t>3.</w:t>
      </w:r>
      <w:r w:rsidR="004B056F" w:rsidRPr="008D7319">
        <w:rPr>
          <w:b/>
          <w:bCs/>
          <w:color w:val="000000"/>
        </w:rPr>
        <w:t xml:space="preserve"> </w:t>
      </w:r>
      <w:r w:rsidRPr="008D7319">
        <w:rPr>
          <w:b/>
          <w:bCs/>
          <w:color w:val="000000"/>
        </w:rPr>
        <w:t>Объекты гражданских пр</w:t>
      </w:r>
      <w:r w:rsidR="004B056F" w:rsidRPr="008D7319">
        <w:rPr>
          <w:b/>
          <w:bCs/>
          <w:color w:val="000000"/>
        </w:rPr>
        <w:t>авоотношений</w:t>
      </w:r>
    </w:p>
    <w:p w:rsidR="00C63ABB" w:rsidRPr="008D7319" w:rsidRDefault="00C63ABB" w:rsidP="000C727B">
      <w:pPr>
        <w:spacing w:line="360" w:lineRule="auto"/>
        <w:ind w:firstLine="709"/>
        <w:jc w:val="both"/>
        <w:rPr>
          <w:noProof/>
          <w:color w:val="000000"/>
        </w:rPr>
      </w:pP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Под объектами гражданских прав (гражданских правоотношений) принято понимать те объекты, по поводу которых существуют соответствующие права (правоотношения).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Все перечисленные статье объекты могут быть подразделены на две большие группы: 1) материальные блага; 2) нематериальные блага.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 первой группе следует отнести вещи, иное имущество, работы, услуги, интеллектуальную собственность (за исключением права авторства).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Во вторую группу входят нематериальные блага, такие, как жизнь и здоровье, достоинство личности и т.д.</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 вещам традиционно относят предметы материального мира, которые могут быть в обладании человека и которые служат удовлетворению его потребностей. Вещами являются предметы одежды, транспортные средства, здания, сооружения и т.д. и т.п. Прямо не называя вещами животных, ГК РФ предусматривает, что к животным применяются общие правила об имуществе постольку, поскольку законом или иными правовыми актами не установлено иное (см. ст. 137 и комментарий к ней). В связи с этим иногда вещи подразделяют на одушевленные и неодушевленные.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комментируемой статье особо выделены такие вещи, как деньги и ценные бумаги. По-видимому, это сделано с учетом той роли, которую выполняют эти объекты гражданских прав (см. о них ст. 140, 142 - 149 ГК РФ и комментарии к ним).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Вещи классифицируются по различным основаниям. Естественно, каждая классификация имеет правовое значение, т.е. применительно к отдельным видам вещей установлены различные правила.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первую очередь следует отметить подразделение всех вещей на: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 полностью оборотоспособные;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 ограниченные в обороте;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 изъятые из оборота (см. ст. 129 ГК РФ и комментарий к ней).</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Чрезвычайно важное значение имеет классификация вещей на движимые и недвижимые (наиболее общие положения об этом - ст. 130 - 132 ГК РФ и комментарии к ним).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Вещи бывают делимые и неделимые (ст. 133 ГК РФ). Особые правила установлены о сложных вещах (ст. 134 ГК РФ), главной вещи и принадлежности (ст. 135 ГК РФ), плодах, продукции и доходах (ст. 136 ГК РФ).</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Правовое значение данного подразделения вещей проявляется, в частности, в том, что предметом одного договора может быть только индивидуально-определенная вещь, а другого - лишь родовая. Так, по договору займа заимодавец передает в собственность заемщика деньги или другие вещи, определенные родовыми признаками, а заемщик обязуется возвратить заимодавцу такую же сумму денег или равное количество других полученных им вещей того же рода и качества (ст. 807 ГК РФ). Индивидуально-определенные вещи не могут быть предметом договора займа. Недвижимость - это всегда индивидуально-определенная вещь. Индивидуализация объекта недвижимости производится путем присвоения ему кадастрового номера. В договоре продажи недвижимости должны быть указаны данные,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 (ст. 554 ГК РФ).</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Когда в рассматриваемой статье говорится об ином имуществе как объекте гражданских прав, то имеются в виду имущественные права и обязанности. Так, в установленном законом порядке один субъект может уступить другому принадлежащее ему право (требование) или принять на себя чью-либо обязанность (ст. 382 - 392 ГК РФ). Предметом договора дарения, кроме прочего, может быть имущественное право (требование) к себе или к третьему лицу. По договору дарения даритель может освободить или обязаться освободить одаряемого от имущественной обязанности перед собой или перед третьим лицом (ст. 572 ГК РФ).</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Самым распространенным договором, связанным с выполнением работ, является договор подряда. Согласно ст. 702 ГК РФ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Оказание услуг похоже на выполнение работ. Но, во-первых, при оказании услуг деятельность обязанной стороны неотделима от результата этой деятельности. Так, при выполнении работ (например, изготовление вещи) заказчика обычно не интересует, как организована работа, отношения складываются по поводу: а) выполнения работ; б) передачи результата заказчику. Кстати, работы могут быть выполнены, а результат не передан. Иное дело при оказании услуг. Например, когда осуществляется деятельность по перемещению груза из пункта А в пункт Б, то, во-первых, ее результат (груз оказался в пункте Б) неотделим от самой деятельности. Во-вторых, при оказании услуг нет овеществленного результата (новый предмет не появляется).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Общие правила о возмездном оказании услуг сосредоточены в гл. 39 ГК РФ (ст. 779 - 783). В соответствии со ст. 779 Кодекса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В данной статье предлагается неисчерпывающий перечень договоров по оказанию услуг: связи, медицинских, ветеринарных, аудиторских, консультационных, информационных услуг, услуг по обучению, туристическому обслуживанию и иных. Кроме того, в Кодексе предусматриваются отдельные нормы о таких услугах, как перевозка (ст. 784 - 800), транспортная экспедиция (ст. 801 - 806), хранение (ст. 886 - 926), поручение (ст. 971 - 979) и др.</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 охраняемым результатам интеллектуальной деятельности и средствам индивидуализации ст. 1225 ГК РФ относит: произведения науки, литературы и искусства; программы для электронных вычислительных машин (программы для ЭВМ); базы данных; исполнения; фонограммы; сообщение в эфир или по кабелю радио- или телепередач (вещание организаций эфирного или кабельного вещания); изобретения; полезные модели; промышленные образцы; селекционные достижения; топологии интегральных микросхем; секреты производства (ноу-хау); фирменные наименования; товарные знаки и знаки обслуживания; наименования мест происхождения товаров; коммерческие обозначения.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На основании п. 2 ст. 2 ГК РФ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C63ABB" w:rsidRPr="008D7319" w:rsidRDefault="004B056F" w:rsidP="000C727B">
      <w:pPr>
        <w:pStyle w:val="3"/>
        <w:spacing w:line="360" w:lineRule="auto"/>
        <w:ind w:firstLine="709"/>
        <w:jc w:val="both"/>
        <w:rPr>
          <w:b/>
          <w:bCs/>
          <w:color w:val="000000"/>
        </w:rPr>
      </w:pPr>
      <w:r w:rsidRPr="008D7319">
        <w:rPr>
          <w:color w:val="000000"/>
        </w:rPr>
        <w:br w:type="page"/>
      </w:r>
      <w:r w:rsidR="00C63ABB" w:rsidRPr="008D7319">
        <w:rPr>
          <w:b/>
          <w:bCs/>
          <w:color w:val="000000"/>
        </w:rPr>
        <w:t>4.</w:t>
      </w:r>
      <w:r w:rsidRPr="008D7319">
        <w:rPr>
          <w:b/>
          <w:bCs/>
          <w:color w:val="000000"/>
        </w:rPr>
        <w:t xml:space="preserve"> </w:t>
      </w:r>
      <w:r w:rsidR="00C63ABB" w:rsidRPr="008D7319">
        <w:rPr>
          <w:b/>
          <w:bCs/>
          <w:color w:val="000000"/>
        </w:rPr>
        <w:t>Характеристика договора по</w:t>
      </w:r>
      <w:r w:rsidRPr="008D7319">
        <w:rPr>
          <w:b/>
          <w:bCs/>
          <w:color w:val="000000"/>
        </w:rPr>
        <w:t>ставки для государственных нужд</w:t>
      </w:r>
    </w:p>
    <w:p w:rsidR="00C63ABB" w:rsidRPr="008D7319" w:rsidRDefault="00C63ABB" w:rsidP="000C727B">
      <w:pPr>
        <w:spacing w:line="360" w:lineRule="auto"/>
        <w:ind w:firstLine="709"/>
        <w:jc w:val="both"/>
        <w:rPr>
          <w:noProof/>
          <w:color w:val="000000"/>
        </w:rPr>
      </w:pPr>
    </w:p>
    <w:p w:rsidR="00C63ABB" w:rsidRPr="008D7319" w:rsidRDefault="00C63ABB" w:rsidP="000C727B">
      <w:pPr>
        <w:pStyle w:val="a3"/>
        <w:autoSpaceDE w:val="0"/>
        <w:autoSpaceDN w:val="0"/>
        <w:adjustRightInd w:val="0"/>
        <w:spacing w:line="360" w:lineRule="auto"/>
        <w:ind w:firstLine="709"/>
        <w:rPr>
          <w:noProof/>
          <w:color w:val="000000"/>
        </w:rPr>
      </w:pPr>
      <w:r w:rsidRPr="008D7319">
        <w:rPr>
          <w:noProof/>
          <w:color w:val="000000"/>
        </w:rPr>
        <w:t>Договор поставки товаров для государственных нужд заключается, если государственным контрактом предусмотрено, что покупателем товаров является не сам государственный заказчик (хотя бы отгрузка товаров производилась в адрес указанных им получателей), а иное определяемое государственным заказчиком лицо. В этом случае государственный заказчик не позднее тридцатидневного срока со дня подписания государственного контракта направляет поставщику и покупателю извещение о прикреплении покупателя к поставщику, которое и является основанием заключения договора поставки.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Данный вид поставки осуществляется на основе государственного контракта на поставку товаров для государственных нужд, а также заключаемых в соответствии с ним договоров поставки для государственных нужд, каковыми признаются определяемые в установленном законом порядке потребности Российской Федерации или ее субъектов, обеспечиваемые за счет средств бюджетов и внебюджетных источников финансирования.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Договор поставки товаров для государственных нужд отличается от других договоров поставки целью продажи и приобретения товаров и участием в поставках государственных органов - государственных заказчиков или уполномоченных ими лиц. При оплате покупателем товаров по договору поставки товаров для государственных нужд государственный заказчик признается поручителем по этому обязательству покупателя.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Государственный контракт на поставку товаров для государственных нужд может быть охарактеризован как возмездный, консенсуальный и взаимный договор. Но этот договор обладает существенными особенностями, позволяющими выделить его из общей массы договоров поставки.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Первой его особенностью является специальный субъектный состав. Для организации работы по выполнению федеральных целевых программ и обеспечению поставок продукции для федеральных государственных нужд Правительство РФ утверждает государственных заказчиков. Государственным заказчиком может быть:</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 федеральный орган исполнительной власти;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 федеральное казенное предприятие;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 государственное учреждение.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Партнером государственного заказчика является поставщик. Для участия в процедуре по размещению заказов на закупки продукции для государственных нужд юридические лица и индивидуальные предприниматели должны удовлетворять квалификационным требованиям.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Продукция, поставляемая по государственному контракту, должна соответствовать обязательным требованиям государственных стандартов и особым условиям, устанавливаемым этим контрактом. К обязательным относятся требования к качеству продукции, обеспечивающие ее безопасность для жизни и здоровья населения, охрану окружающей среды, совместимость и взаимозаменяемость продукции. Поставляемая по государственным контрактам продукция, подлежащая в соответствии с законами РФ обязательной сертификации, должна иметь сертификат и знак соответствия, выданные или признанные уполномоченным на то органом.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Государственный контракт определяет права и обязанности государственного заказчика и поставщика по обеспечению федеральных государственных нужд и регулирует отношения поставщика с государственным заказчиком при выполнении государственного контракта.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Порядок заключения государственного контракта подробно урегулирован в гражданском законодательстве Российской Федерации (см., например, ст. 528 - 529 ГК РФ). С предложением о заключении договора поставки должен выступить поставщик, разрабатывающий проект договора и направляющий его покупателю. Для этого ему предоставлен 30-дневный срок, исчисляемый с момента получения извещения о прикреплении. При необоснованном уклонении поставщика от заключения государственного контракта на поставку продукции для федеральных государственных нужд в случаях, когда обязательность заключения контракта установлена законом, поставщик уплачивает покупателю штраф в размере стоимости продукции, определенной в проекте контракта.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договоре поставки товаров для государственных нужд обязательно должно быть предусмотрено такое существенное условие, как оплата товара. По общему правилу государственный заказчик должен оплатить полностью или частично заказанный и поставленный товар при условии, что покупатель не совершил платеж надлежащим образом. Если в государственном контракте не содержится указаний на субсидиарную ответственность государственного заказчика, то он несет солидарную ответственность вместе с ненадлежащим плательщиком.</w:t>
      </w:r>
    </w:p>
    <w:p w:rsidR="000C727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Действующим законодательством предусмотрены случаи, когда государственный заказчик вправе отказаться (полностью или частично) от продукции, произведенной по государственному контракту. Государственный заказчик может поступить таким образом при условии полного возмещения им поставщику понесенных убытков в соответствии с действующим законодательством; от оплаты продукции, не соответствующей требованиям, установленным законодательством для определения качества продукции или государственным контрактом. В случае расторжения контракта по инициативе заказчика он обязан возместить поставщику понесенные им на момент расторжения контракта затраты по контракту, включая упущенную выгоду. Поставщику должна быть выплачена контрактная стоимость товаров, полностью или частично произведенных в соответствии с контрактом и не имеющих на момент его расторжения спроса на рынке, при этом все товары должны быть переданы заказчику. В случае если товары имеют рыночный спрос, поставщику должны быть возмещены убытки, причиненные в результате продажи товаров.</w:t>
      </w:r>
    </w:p>
    <w:p w:rsidR="00C63ABB" w:rsidRPr="008D7319" w:rsidRDefault="00C63ABB" w:rsidP="000C727B">
      <w:pPr>
        <w:pStyle w:val="a3"/>
        <w:autoSpaceDE w:val="0"/>
        <w:autoSpaceDN w:val="0"/>
        <w:adjustRightInd w:val="0"/>
        <w:spacing w:line="360" w:lineRule="auto"/>
        <w:ind w:firstLine="709"/>
        <w:rPr>
          <w:noProof/>
          <w:color w:val="000000"/>
        </w:rPr>
      </w:pPr>
      <w:r w:rsidRPr="008D7319">
        <w:rPr>
          <w:noProof/>
          <w:color w:val="000000"/>
        </w:rPr>
        <w:t>Предметом настоящего договора является поставка товара для государственных нужд (наименование товара), который приобретается Заказчиком у Исполнителя, а последний поставляет его на условиях, в порядке и в сроки, которые определяются сторонами в настоящем договоре поставки товара для государственных нужд.</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Количество и ассортимент товара, поставляемого по договору, стороны его согласовали и зафиксировали.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Исполнитель обязуется передать Заказчику произведенные (закупленные) им ____________________________________ (далее - товары) в количестве, ассортименте и сроки согласно графику поставки товаров, а Заказчик обязуется принять и оплатить товары в установленном настоящим договором порядке, форме и размере.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Указанный график поставки товаров (далее - график) может уточняться сторонами не чаще одного раза в ______________________ (указать период).</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Предложения Заказчика по изменению графика (количества, ассортимента, сроков) представляются Исполнителю не позднее _____________ (указать срок) до истечения года, предшествующего году поставки.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Изменения графика считаются принятыми в редакции Заказчика, если Исполнитель в течение __________ дней после получения указанных изменений не представит своих встречных предложений. До урегулирования возникших разногласий поставка производится по графику в части, согласованной сторонами.</w:t>
      </w:r>
    </w:p>
    <w:p w:rsidR="000C727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На момент передачи Заказчику согласованных партий товара последний должен принадлежать Исполнителю на праве собственности, не быть заложенным или арестованным, не являться предметом исков третьих лиц.</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Период отношений сторон определен в ________ месяцев.</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Согласно государственному контракту на поставку товара для государственных нужд и договоренности сторон, поставка товара по договору (отгрузка) будет осуществляться по адресам _________ получателей, которые указываются Заказчиком в отгрузочных разнарядках, предоставляемых Исполнителю в порядке и сроки, которые определены сторонами настоящего договора.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Непосредственно перед началом поставок, ориентировочно за __________ дней до отгрузки, стороны договора дополнительно уточняют график отгрузки продукции (товаров) по периодам поставки, по получателям, по количеству и ассортименту продукции, подлежащей поставке по договору.</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По мере исполнения условий настоящего договора стороны его не позднее чем за _____ дней до начала очередного месяца поставки уточняют порядок отгрузок на этот месяц. Данное согласование является окончательным, и стороны несут ответственность за его исполнение.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Товар должен по качеству и комплектности соответствовать (указываются государственные стандарты, технические условия и др. документы и удостоверения, технические паспорта, сертификаты качества, собственные требования, согласованные между сторонами договора).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Товар подлежит маркировке в соответствии с требованиями стандартов и технических условий, должен быть затарен в соответствии с теми же требованиями.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Гарантийный срок пользования товаром составляет (указать начало течения этого срока, устанавливаемого сторонами или Исполнителем, указать сроки и условия гарантии).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Срок пригодности товара и использования его по прямому назначению со дня его изготовления (указывается в паспорте, на упаковке и т.п.) составляет (указывается длительность периода).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(Только для случаев транспортировки товара.) Особые условия перевозки товара ввиду его специфических качеств и свойств (скоропортящийся товар, товары в стеклянных баллонах и бутылках, взрывоопасные, ядовитые, радиоактивные и др., необходимость сопровождения и охраны в пути следования и т.п.).</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Каждая партия товара, поставляемая (отгружаемая) Исполнителем во исполнение условий договора, должна иметь (технический паспорт, сертификат качества, иные документы, инструкции и т.п.).</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Согласование между сторонами уточненных технических характеристик и дополнительных требований к качеству и комплектности товаров, не предусмотренных утвержденной (согласованной) технической документацией, осуществляется в следующем порядке: ________________________________________.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Исполнитель гарантирует качество и надежность товаров в течение гарантийного срока, установленного __________________________ применительно к каждой позиции.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Дополнительные гарантии __________</w:t>
      </w:r>
      <w:r w:rsidR="004B056F" w:rsidRPr="008D7319">
        <w:rPr>
          <w:noProof/>
          <w:color w:val="000000"/>
        </w:rPr>
        <w:t>___________________________</w:t>
      </w:r>
      <w:r w:rsidRPr="008D7319">
        <w:rPr>
          <w:noProof/>
          <w:color w:val="000000"/>
        </w:rPr>
        <w:t>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Товары поставляются в таре и упаковке, соответствующих государственным стандартам, техническим условиям, другой нормативно-технической документации, номера и индексы которых указаны в графике применительно к каждому из товаров.</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Тара является возвратной и должна быть направлена в адрес Исполнителя в срок, не позднее __________ дней с даты получения товаров Заказчиком.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 этом возврат грязной, испорченной, поломанной тары считается нарушением данного условия настоящего договора.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Упаковка товаров должна содержать необходимую маркировку. Маркировка должна быть нанесена четко, несмываемой краской и включать в себя следующее: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Заказчик и грузополучатель ____________________</w:t>
      </w:r>
      <w:r w:rsidR="004B056F" w:rsidRPr="008D7319">
        <w:rPr>
          <w:noProof/>
          <w:color w:val="000000"/>
        </w:rPr>
        <w:t>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Адрес грузополучателя ______________</w:t>
      </w:r>
      <w:r w:rsidR="004B056F" w:rsidRPr="008D7319">
        <w:rPr>
          <w:noProof/>
          <w:color w:val="000000"/>
        </w:rPr>
        <w:t>__________________________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Договор N __________________________</w:t>
      </w:r>
      <w:r w:rsidR="004B056F" w:rsidRPr="008D7319">
        <w:rPr>
          <w:noProof/>
          <w:color w:val="000000"/>
        </w:rPr>
        <w:t>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Позиция N (по графику поставки) ____</w:t>
      </w:r>
      <w:r w:rsidR="004B056F" w:rsidRPr="008D7319">
        <w:rPr>
          <w:noProof/>
          <w:color w:val="000000"/>
        </w:rPr>
        <w:t>___________________________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Место N ____________________________</w:t>
      </w:r>
      <w:r w:rsidR="004B056F" w:rsidRPr="008D7319">
        <w:rPr>
          <w:noProof/>
          <w:color w:val="000000"/>
        </w:rPr>
        <w:t>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Вес нетто __________________________</w:t>
      </w:r>
      <w:r w:rsidR="004B056F" w:rsidRPr="008D7319">
        <w:rPr>
          <w:noProof/>
          <w:color w:val="000000"/>
        </w:rPr>
        <w:t>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Вес брутто _________________________</w:t>
      </w:r>
      <w:r w:rsidR="004B056F" w:rsidRPr="008D7319">
        <w:rPr>
          <w:noProof/>
          <w:color w:val="000000"/>
        </w:rPr>
        <w:t>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Размер ящика в см (длина, ширина, высота) ____________</w:t>
      </w:r>
      <w:r w:rsidR="004B056F" w:rsidRPr="008D7319">
        <w:rPr>
          <w:noProof/>
          <w:color w:val="000000"/>
        </w:rPr>
        <w:t>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Исполнитель и грузоотправитель _____</w:t>
      </w:r>
      <w:r w:rsidR="004B056F" w:rsidRPr="008D7319">
        <w:rPr>
          <w:noProof/>
          <w:color w:val="000000"/>
        </w:rPr>
        <w:t>__________________________</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Места, требующие специального обращения, должны иметь соответствующую маркировку: "Осторожно", "Верх", "Не кантовать", и другие обозначения, необходимые в зависимости от особенностей груза.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Расходы по содержанию, хранению и обеспечению сохранности полученного, но неоплаченного товара несет Заказчик до выполнения условий договора по оплате или до исполнения требования или поручения Исполнителя как собственника товара. Все расходы, связанные с возвратом товара по основаниям, изложенным в настоящем пункте (статье) договора, также несет Заказчик.</w:t>
      </w:r>
    </w:p>
    <w:p w:rsidR="00C63ABB" w:rsidRPr="008D7319" w:rsidRDefault="00C63ABB" w:rsidP="000C727B">
      <w:pPr>
        <w:spacing w:line="360" w:lineRule="auto"/>
        <w:ind w:firstLine="709"/>
        <w:jc w:val="both"/>
        <w:rPr>
          <w:noProof/>
          <w:color w:val="000000"/>
        </w:rPr>
      </w:pPr>
    </w:p>
    <w:p w:rsidR="00C63ABB" w:rsidRPr="008D7319" w:rsidRDefault="004B056F" w:rsidP="000C727B">
      <w:pPr>
        <w:pStyle w:val="3"/>
        <w:spacing w:line="360" w:lineRule="auto"/>
        <w:ind w:firstLine="709"/>
        <w:jc w:val="both"/>
        <w:rPr>
          <w:b/>
          <w:bCs/>
          <w:color w:val="000000"/>
        </w:rPr>
      </w:pPr>
      <w:r w:rsidRPr="008D7319">
        <w:rPr>
          <w:b/>
          <w:bCs/>
          <w:color w:val="000000"/>
        </w:rPr>
        <w:t>Задача</w:t>
      </w:r>
    </w:p>
    <w:p w:rsidR="00C63ABB" w:rsidRPr="008D7319" w:rsidRDefault="00C63ABB" w:rsidP="000C727B">
      <w:pPr>
        <w:spacing w:line="360" w:lineRule="auto"/>
        <w:ind w:firstLine="709"/>
        <w:jc w:val="both"/>
        <w:rPr>
          <w:noProof/>
          <w:color w:val="000000"/>
        </w:rPr>
      </w:pPr>
    </w:p>
    <w:p w:rsidR="00C63ABB" w:rsidRPr="008D7319" w:rsidRDefault="00C63ABB" w:rsidP="000C727B">
      <w:pPr>
        <w:pStyle w:val="a3"/>
        <w:autoSpaceDE w:val="0"/>
        <w:autoSpaceDN w:val="0"/>
        <w:adjustRightInd w:val="0"/>
        <w:spacing w:line="360" w:lineRule="auto"/>
        <w:ind w:firstLine="709"/>
        <w:rPr>
          <w:noProof/>
          <w:color w:val="000000"/>
        </w:rPr>
      </w:pPr>
      <w:r w:rsidRPr="008D7319">
        <w:rPr>
          <w:noProof/>
          <w:color w:val="000000"/>
        </w:rPr>
        <w:t>Согласно статье 1 Закона Российской Федерации "О залоге" залог - способ обеспечения обязательства, при котором кредитор (залогодержатель) приобретает право в случае неисполнения должником обязательства получить удовлетворение за счет заложенного имущества.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 этом в силу статей 28, 29 и 30 Закона Российской Федерации "О залоге" и статей 349 и 350 Гражданского кодекса Российской Федерации удовлетворение требований осуществляется путем продажи заложенного имущества с публичных торгов с направлением вырученной суммы в погашение долга.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Тем самым одним из существенных признаков договора о залоге является возможность реализации предмета залога.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Денежные средства, а тем более в безналичной форме, этим признаком не обладают.</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Таким образом, исходя из сути залоговых отношений денежные средства не могут быть предметом залога.</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 данных обстоятельствах спорные договоры о залоге не соответствуют требованиям Закона и являются недействительными в силу статьи 168 Гражданского кодекса Российской Федерации.</w:t>
      </w:r>
    </w:p>
    <w:p w:rsidR="00C63ABB" w:rsidRPr="008D7319" w:rsidRDefault="00C63ABB" w:rsidP="000C727B">
      <w:pPr>
        <w:spacing w:line="360" w:lineRule="auto"/>
        <w:ind w:firstLine="709"/>
        <w:jc w:val="both"/>
        <w:rPr>
          <w:noProof/>
          <w:color w:val="000000"/>
        </w:rPr>
      </w:pPr>
    </w:p>
    <w:p w:rsidR="00C63ABB" w:rsidRPr="008D7319" w:rsidRDefault="00C63ABB" w:rsidP="000C727B">
      <w:pPr>
        <w:spacing w:line="360" w:lineRule="auto"/>
        <w:ind w:firstLine="709"/>
        <w:jc w:val="both"/>
        <w:rPr>
          <w:b/>
          <w:bCs/>
          <w:noProof/>
          <w:color w:val="000000"/>
        </w:rPr>
      </w:pPr>
      <w:r w:rsidRPr="008D7319">
        <w:rPr>
          <w:b/>
          <w:bCs/>
          <w:noProof/>
          <w:color w:val="000000"/>
        </w:rPr>
        <w:t>Задание</w:t>
      </w:r>
    </w:p>
    <w:p w:rsidR="004B056F" w:rsidRPr="008D7319" w:rsidRDefault="004B056F" w:rsidP="000C727B">
      <w:pPr>
        <w:autoSpaceDE w:val="0"/>
        <w:autoSpaceDN w:val="0"/>
        <w:adjustRightInd w:val="0"/>
        <w:spacing w:line="360" w:lineRule="auto"/>
        <w:ind w:firstLine="709"/>
        <w:jc w:val="both"/>
        <w:rPr>
          <w:noProof/>
          <w:color w:val="000000"/>
        </w:rPr>
      </w:pPr>
    </w:p>
    <w:p w:rsidR="000C727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Договор дарения квартиры</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(наименование муниципального образования)</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(число, месяц, год прописью)</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Мы, гр. ___________________________________________, проживающий</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(ая) по</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фамилию, имя, отчество)</w:t>
      </w:r>
    </w:p>
    <w:p w:rsidR="000C727B" w:rsidRPr="008D7319" w:rsidRDefault="004B056F"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адресу: ______________</w:t>
      </w:r>
      <w:r w:rsidR="00C63ABB" w:rsidRPr="008D7319">
        <w:rPr>
          <w:rFonts w:ascii="Times New Roman" w:hAnsi="Times New Roman" w:cs="Times New Roman"/>
          <w:noProof/>
          <w:color w:val="000000"/>
          <w:sz w:val="28"/>
          <w:szCs w:val="28"/>
        </w:rPr>
        <w:t>, паспорт серии _____________ N __________,</w:t>
      </w:r>
      <w:r w:rsidR="000C727B" w:rsidRPr="008D7319">
        <w:rPr>
          <w:rFonts w:ascii="Times New Roman" w:hAnsi="Times New Roman" w:cs="Times New Roman"/>
          <w:noProof/>
          <w:color w:val="000000"/>
          <w:sz w:val="28"/>
          <w:szCs w:val="28"/>
        </w:rPr>
        <w:t xml:space="preserve"> </w:t>
      </w:r>
      <w:r w:rsidR="00C63ABB" w:rsidRPr="008D7319">
        <w:rPr>
          <w:rFonts w:ascii="Times New Roman" w:hAnsi="Times New Roman" w:cs="Times New Roman"/>
          <w:noProof/>
          <w:color w:val="000000"/>
          <w:sz w:val="28"/>
          <w:szCs w:val="28"/>
        </w:rPr>
        <w:t>выдан</w:t>
      </w:r>
      <w:r w:rsidRPr="008D7319">
        <w:rPr>
          <w:rFonts w:ascii="Times New Roman" w:hAnsi="Times New Roman" w:cs="Times New Roman"/>
          <w:noProof/>
          <w:color w:val="000000"/>
          <w:sz w:val="28"/>
          <w:szCs w:val="28"/>
        </w:rPr>
        <w:t xml:space="preserve"> </w:t>
      </w:r>
      <w:r w:rsidR="00C63ABB" w:rsidRPr="008D7319">
        <w:rPr>
          <w:rFonts w:ascii="Times New Roman" w:hAnsi="Times New Roman" w:cs="Times New Roman"/>
          <w:noProof/>
          <w:color w:val="000000"/>
          <w:sz w:val="28"/>
          <w:szCs w:val="28"/>
        </w:rPr>
        <w:t>__________________________________</w:t>
      </w:r>
      <w:r w:rsidRPr="008D7319">
        <w:rPr>
          <w:rFonts w:ascii="Times New Roman" w:hAnsi="Times New Roman" w:cs="Times New Roman"/>
          <w:noProof/>
          <w:color w:val="000000"/>
          <w:sz w:val="28"/>
          <w:szCs w:val="28"/>
        </w:rPr>
        <w:t>___________________________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дату выдачи и наименование органа, его выдавшего)</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именуемый(ая)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дальнейшем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"Даритель",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одной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стороны,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гр.</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_______________________________________________________, проживающий(ая) по</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фамилию, имя, отчество)</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адресу: ____________________, паспорт серии _____________ N ________, выдан</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____________________________</w:t>
      </w:r>
      <w:r w:rsidR="004B056F" w:rsidRPr="008D7319">
        <w:rPr>
          <w:rFonts w:ascii="Times New Roman" w:hAnsi="Times New Roman" w:cs="Times New Roman"/>
          <w:noProof/>
          <w:color w:val="000000"/>
          <w:sz w:val="28"/>
          <w:szCs w:val="28"/>
        </w:rPr>
        <w:t>_______________________</w:t>
      </w:r>
      <w:r w:rsidRPr="008D7319">
        <w:rPr>
          <w:rFonts w:ascii="Times New Roman" w:hAnsi="Times New Roman" w:cs="Times New Roman"/>
          <w:noProof/>
          <w:color w:val="000000"/>
          <w:sz w:val="28"/>
          <w:szCs w:val="28"/>
        </w:rPr>
        <w:t>, именуемый(ая)</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дату выдачи и наименование органа, его выдавшего)</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 дальнейшем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"Одаряемый",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 другой стороны, заключили настоящий договор о</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нижеследующем:</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Даритель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безвозмездно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передает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собственность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Одаряемому</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квартиру, находящуюся по адресу: __________</w:t>
      </w:r>
      <w:r w:rsidR="004B056F" w:rsidRPr="008D7319">
        <w:rPr>
          <w:rFonts w:ascii="Times New Roman" w:hAnsi="Times New Roman" w:cs="Times New Roman"/>
          <w:noProof/>
          <w:color w:val="000000"/>
          <w:sz w:val="28"/>
          <w:szCs w:val="28"/>
        </w:rPr>
        <w:t>____________________</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область, город _____________________, улица ________________, дом ________,</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квартира N 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2.</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размером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общей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площади</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 кв. м, в том числе жилой площади</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площадь цифрами и прописью)</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________________________________________________________ кв. м, состоит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из</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площадь цифрами и прописью)</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 комнат, расположена на ______________</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(количество комнат указать прописью)</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этаж)этаже __________________________________________________________________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тип дома: блочного, панельного, кирпичного, бревенчатого)</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дома.</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(Технические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характеристики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указанные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данном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пункте,</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должны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соответствовать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данным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технического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учета,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содержащимся в</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техническом паспорте квартиры, изготовленным БТИ.)</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3. Указанная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принадлежит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Дарителю по праву собственности на</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основании ________________________________</w:t>
      </w:r>
      <w:r w:rsidR="004B056F" w:rsidRPr="008D7319">
        <w:rPr>
          <w:rFonts w:ascii="Times New Roman" w:hAnsi="Times New Roman" w:cs="Times New Roman"/>
          <w:noProof/>
          <w:color w:val="000000"/>
          <w:sz w:val="28"/>
          <w:szCs w:val="28"/>
        </w:rPr>
        <w:t>_____________________</w:t>
      </w:r>
      <w:r w:rsidRPr="008D7319">
        <w:rPr>
          <w:rFonts w:ascii="Times New Roman" w:hAnsi="Times New Roman" w:cs="Times New Roman"/>
          <w:noProof/>
          <w:color w:val="000000"/>
          <w:sz w:val="28"/>
          <w:szCs w:val="28"/>
        </w:rPr>
        <w:t>,</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наименование правоустанавливающего документа,</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___________________________________________</w:t>
      </w:r>
      <w:r w:rsidR="004B056F" w:rsidRPr="008D7319">
        <w:rPr>
          <w:rFonts w:ascii="Times New Roman" w:hAnsi="Times New Roman" w:cs="Times New Roman"/>
          <w:noProof/>
          <w:color w:val="000000"/>
          <w:sz w:val="28"/>
          <w:szCs w:val="28"/>
        </w:rPr>
        <w:t>_________________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например: договор купли-продажи от 12 ноября 1997 г.,</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___________________________________________</w:t>
      </w:r>
      <w:r w:rsidR="004B056F" w:rsidRPr="008D7319">
        <w:rPr>
          <w:rFonts w:ascii="Times New Roman" w:hAnsi="Times New Roman" w:cs="Times New Roman"/>
          <w:noProof/>
          <w:color w:val="000000"/>
          <w:sz w:val="28"/>
          <w:szCs w:val="28"/>
        </w:rPr>
        <w:t>__________________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удостоверенный нотариусом г. N-ска (фамилия, имя, отчество нотариуса</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____________________________________________________________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и номер реестра), зарегистрированный в БТИ г. N-ска 30 ноября</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w:t>
      </w:r>
      <w:r w:rsidR="004B056F" w:rsidRPr="008D7319">
        <w:rPr>
          <w:rFonts w:ascii="Times New Roman" w:hAnsi="Times New Roman" w:cs="Times New Roman"/>
          <w:noProof/>
          <w:color w:val="000000"/>
          <w:sz w:val="28"/>
          <w:szCs w:val="28"/>
        </w:rPr>
        <w:t>__________________</w:t>
      </w:r>
      <w:r w:rsidRPr="008D7319">
        <w:rPr>
          <w:rFonts w:ascii="Times New Roman" w:hAnsi="Times New Roman" w:cs="Times New Roman"/>
          <w:noProof/>
          <w:color w:val="000000"/>
          <w:sz w:val="28"/>
          <w:szCs w:val="28"/>
        </w:rPr>
        <w:t>,</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1997 г., регистрационное удостоверение N 55 от 15 ноября 1997 г.)</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что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подтверждается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свидетельством о государственной регистрации права от</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 серия ________________ N ___________, выданным</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число, месяц, год)</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__________________________________________</w:t>
      </w:r>
      <w:r w:rsidR="004B056F" w:rsidRPr="008D7319">
        <w:rPr>
          <w:rFonts w:ascii="Times New Roman" w:hAnsi="Times New Roman" w:cs="Times New Roman"/>
          <w:noProof/>
          <w:color w:val="000000"/>
          <w:sz w:val="28"/>
          <w:szCs w:val="28"/>
        </w:rPr>
        <w:t>__________________</w:t>
      </w:r>
      <w:r w:rsidRPr="008D7319">
        <w:rPr>
          <w:rFonts w:ascii="Times New Roman" w:hAnsi="Times New Roman" w:cs="Times New Roman"/>
          <w:noProof/>
          <w:color w:val="000000"/>
          <w:sz w:val="28"/>
          <w:szCs w:val="28"/>
        </w:rPr>
        <w:t>,</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наименование органа, осуществившего государственную регистрацию)</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регистрационный номер _____________________</w:t>
      </w:r>
      <w:r w:rsidR="004B056F" w:rsidRPr="008D7319">
        <w:rPr>
          <w:rFonts w:ascii="Times New Roman" w:hAnsi="Times New Roman" w:cs="Times New Roman"/>
          <w:noProof/>
          <w:color w:val="000000"/>
          <w:sz w:val="28"/>
          <w:szCs w:val="28"/>
        </w:rPr>
        <w:t>__________</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номер государственной регистрации права</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w:t>
      </w:r>
      <w:r w:rsidR="004B056F" w:rsidRPr="008D7319">
        <w:rPr>
          <w:rFonts w:ascii="Times New Roman" w:hAnsi="Times New Roman" w:cs="Times New Roman"/>
          <w:noProof/>
          <w:color w:val="000000"/>
          <w:sz w:val="28"/>
          <w:szCs w:val="28"/>
        </w:rPr>
        <w:t>_______________________</w:t>
      </w:r>
      <w:r w:rsidRPr="008D7319">
        <w:rPr>
          <w:rFonts w:ascii="Times New Roman" w:hAnsi="Times New Roman" w:cs="Times New Roman"/>
          <w:noProof/>
          <w:color w:val="000000"/>
          <w:sz w:val="28"/>
          <w:szCs w:val="28"/>
        </w:rPr>
        <w:t xml:space="preserve"> от _____________________</w:t>
      </w:r>
      <w:r w:rsidR="004B056F" w:rsidRPr="008D7319">
        <w:rPr>
          <w:rFonts w:ascii="Times New Roman" w:hAnsi="Times New Roman" w:cs="Times New Roman"/>
          <w:noProof/>
          <w:color w:val="000000"/>
          <w:sz w:val="28"/>
          <w:szCs w:val="28"/>
        </w:rPr>
        <w:t>______</w:t>
      </w:r>
      <w:r w:rsidRPr="008D7319">
        <w:rPr>
          <w:rFonts w:ascii="Times New Roman" w:hAnsi="Times New Roman" w:cs="Times New Roman"/>
          <w:noProof/>
          <w:color w:val="000000"/>
          <w:sz w:val="28"/>
          <w:szCs w:val="28"/>
        </w:rPr>
        <w:t>.</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в Едином государственном реестре прав)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число, месяц, год)</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(В качестве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правоустанавливающего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документа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может быть указан и иной</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которому Даритель приобрел</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квартиру:</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приватизации,</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дарения,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 мены, договор о долевом участии 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строительстве</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 актом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приема-передачи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также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свидетельство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праве на</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наследство.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любом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случае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должны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быть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полностью</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указаны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реквизиты</w:t>
      </w:r>
      <w:r w:rsidR="004B056F"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документа, на который дается ссылка, и данные о его регистрации.)</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4.</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Инвентаризационная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оценка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составляет</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_________________________________________ руб., что подтверждается справкой</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сумму цифрами и прописью)</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N ___________, выданной _______________________</w:t>
      </w:r>
      <w:r w:rsidR="008D7319" w:rsidRPr="008D7319">
        <w:rPr>
          <w:rFonts w:ascii="Times New Roman" w:hAnsi="Times New Roman" w:cs="Times New Roman"/>
          <w:noProof/>
          <w:color w:val="000000"/>
          <w:sz w:val="28"/>
          <w:szCs w:val="28"/>
        </w:rPr>
        <w:t>_______________</w:t>
      </w:r>
      <w:r w:rsidRPr="008D7319">
        <w:rPr>
          <w:rFonts w:ascii="Times New Roman" w:hAnsi="Times New Roman" w:cs="Times New Roman"/>
          <w:noProof/>
          <w:color w:val="000000"/>
          <w:sz w:val="28"/>
          <w:szCs w:val="28"/>
        </w:rPr>
        <w:t xml:space="preserve"> БТИ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(указать число, месяц, год)</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_________________</w:t>
      </w:r>
      <w:r w:rsidR="008D7319" w:rsidRPr="008D7319">
        <w:rPr>
          <w:rFonts w:ascii="Times New Roman" w:hAnsi="Times New Roman" w:cs="Times New Roman"/>
          <w:noProof/>
          <w:color w:val="000000"/>
          <w:sz w:val="28"/>
          <w:szCs w:val="28"/>
        </w:rPr>
        <w:t>________</w:t>
      </w:r>
      <w:r w:rsidRPr="008D7319">
        <w:rPr>
          <w:rFonts w:ascii="Times New Roman" w:hAnsi="Times New Roman" w:cs="Times New Roman"/>
          <w:noProof/>
          <w:color w:val="000000"/>
          <w:sz w:val="28"/>
          <w:szCs w:val="28"/>
        </w:rPr>
        <w:t>.</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наименование муниципального образования)</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настоящем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пункте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инвентаризационная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оценка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квартиры</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используется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для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исчисления налога с</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имущества,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перешедшего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порядке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дарения,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подлежащего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уплате Одаряемым,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расчета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налога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имущества,</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ежегодно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уплачиваемого собственниками недвижимости.)</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5. Одаряемый в дар от Дарителя указанную квартиру принимает.</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6.</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Даритель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гарантирует,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что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подписания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настоящего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договора</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никому другому не продана, не подарена,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заложена,</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обременена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правами третьих лиц, в споре и под арестом (запрещением) не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состоит.</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7.</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Указанная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свободна от проживания третьих лиц, имеющих</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соответствии с законом право пользования данной квартирой.</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(Если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свободна от проживания третьих лиц</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остаются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проживать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члены семьи Дарителя,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которые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после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перехода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права</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собственности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Одаряемому</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сохраняют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пользования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условиях,</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предусмотренных</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жилищным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законодательством,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данный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пункт</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необходимо изложить в следующей редакции:</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"В указанной квартире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сохраняют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проживания: __________________</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(перечисляются</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________________________________________</w:t>
      </w:r>
      <w:r w:rsidR="008D7319" w:rsidRPr="008D7319">
        <w:rPr>
          <w:rFonts w:ascii="Times New Roman" w:hAnsi="Times New Roman" w:cs="Times New Roman"/>
          <w:noProof/>
          <w:color w:val="000000"/>
          <w:sz w:val="28"/>
          <w:szCs w:val="28"/>
        </w:rPr>
        <w:t>___________________</w:t>
      </w:r>
      <w:r w:rsidRPr="008D7319">
        <w:rPr>
          <w:rFonts w:ascii="Times New Roman" w:hAnsi="Times New Roman" w:cs="Times New Roman"/>
          <w:noProof/>
          <w:color w:val="000000"/>
          <w:sz w:val="28"/>
          <w:szCs w:val="28"/>
        </w:rPr>
        <w:t>".)</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фамилии, имена и отчества лиц, сохраняющих право пользования квартирой)</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8. С</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содержанием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ст. 167,</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209, 223, 288, 292, 572, 573, 574, 578</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ГК</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РФ стороны ознакомлены.</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9.</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Согласно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ст. 574</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ГК РФ договор дарения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подлежит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государственной</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считается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заключенным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момента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государственной</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регистрации. Расходы по регистрации договора оплачивает Одаряемый.</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10. Одаряемый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приобретает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собственности на указанную</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квартиру</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после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государственной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регистрации перехода права собственности. С момента</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государственной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права собственности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Одаряемого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квартиру</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последняя считается переданной от Дарителя к Одаряемому.</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11. Стороны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подтверждают,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что не лишены дееспособности,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состоят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опекой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попечительством,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страдают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заболеваниями,</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препятствующими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осознать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суть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также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отсутствуют</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обстоятельства, вынуждающие совершить данный договор.</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12. Настоящий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содержит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весь объем соглашений между сторонами</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отношении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предмета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настоящего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отменяет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делает</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недействительными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все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другие обязательства или предложения, которые могли</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быть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приняты</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или сделаны сторонами,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будь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устной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или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письменной</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форме, до заключения настоящего договора.</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13.</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Настоящий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может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быть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расторгнут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установленном</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законодательством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порядке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 регистрации перехода права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собственности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к</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Одаряемому.</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14.</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Настоящий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 составлен в трех экземплярах, из которых</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один</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находится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Дарителя,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второй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Одаряемого,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третий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органе,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осуществляющем</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государственную</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регистрацию прав на недвижимое имущество,</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_______________________________________.</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(указать наименование органа полностью)</w:t>
      </w:r>
    </w:p>
    <w:p w:rsidR="00C63AB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(Количество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экземпляров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устанавливается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соглашению</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сторон, их может</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быть как более, так и менее, чем указано в п. 14. Однако,</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учитывая,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что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договор</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составляется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простой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письменной форме,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рекомендуется</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подлинный</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экземпляр договора оставлять в учреждении юстиции</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регистрации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прав</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на</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недвижимое</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имущество</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или</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ином органе,</w:t>
      </w:r>
      <w:r w:rsidR="008D7319"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осуществляющем государственную регистрацию.)</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Подписи сторон:</w:t>
      </w:r>
    </w:p>
    <w:p w:rsidR="000C727B" w:rsidRPr="008D7319" w:rsidRDefault="00C63ABB" w:rsidP="000C727B">
      <w:pPr>
        <w:pStyle w:val="ConsPlusNonformat"/>
        <w:spacing w:line="360" w:lineRule="auto"/>
        <w:ind w:firstLine="709"/>
        <w:jc w:val="both"/>
        <w:rPr>
          <w:rFonts w:ascii="Times New Roman" w:hAnsi="Times New Roman" w:cs="Times New Roman"/>
          <w:noProof/>
          <w:color w:val="000000"/>
          <w:sz w:val="28"/>
          <w:szCs w:val="28"/>
        </w:rPr>
      </w:pPr>
      <w:r w:rsidRPr="008D7319">
        <w:rPr>
          <w:rFonts w:ascii="Times New Roman" w:hAnsi="Times New Roman" w:cs="Times New Roman"/>
          <w:noProof/>
          <w:color w:val="000000"/>
          <w:sz w:val="28"/>
          <w:szCs w:val="28"/>
        </w:rPr>
        <w:t>Даритель</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________________</w:t>
      </w:r>
      <w:r w:rsidR="000C727B" w:rsidRPr="008D7319">
        <w:rPr>
          <w:rFonts w:ascii="Times New Roman" w:hAnsi="Times New Roman" w:cs="Times New Roman"/>
          <w:noProof/>
          <w:color w:val="000000"/>
          <w:sz w:val="28"/>
          <w:szCs w:val="28"/>
        </w:rPr>
        <w:t xml:space="preserve"> </w:t>
      </w:r>
      <w:r w:rsidRPr="008D7319">
        <w:rPr>
          <w:rFonts w:ascii="Times New Roman" w:hAnsi="Times New Roman" w:cs="Times New Roman"/>
          <w:noProof/>
          <w:color w:val="000000"/>
          <w:sz w:val="28"/>
          <w:szCs w:val="28"/>
        </w:rPr>
        <w:t>Одаряемый _________________</w:t>
      </w:r>
    </w:p>
    <w:p w:rsidR="00C63ABB" w:rsidRPr="008D7319" w:rsidRDefault="00C63ABB" w:rsidP="000C727B">
      <w:pPr>
        <w:spacing w:line="360" w:lineRule="auto"/>
        <w:ind w:firstLine="709"/>
        <w:jc w:val="both"/>
        <w:rPr>
          <w:noProof/>
          <w:color w:val="000000"/>
        </w:rPr>
      </w:pPr>
      <w:r w:rsidRPr="008D7319">
        <w:rPr>
          <w:noProof/>
          <w:color w:val="000000"/>
        </w:rPr>
        <w:t>Заключение</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При совершенствовании гражданского законодательства в области злоупотребления гражданским правом необходимо учитывать опыт цивилизованных государств и разработки русских дореволюционных юристов.</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Из дефиниций субъективного права, существующих в правоведении, наиболее последовательной представляется следующая: "Право есть внешняя свобода, санкционированная и ограниченная нормой". Прогрессивность такого подхода к пониманию субъективного права заключается в том, что свобода лица обусловливает само существование субъективного права, необходимость элемента свободной воли для его осуществления, многовариантность поведения. Акцент делается на двух моментах: независимости от чужого произвола и возможности самостоятельных положительных действий.</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Деятельность, посредством которой удовлетворяются интересы управомоченного лица от обладания субъективным правом, характеризуется необходимостью соответствовать не только содержанию правомочия, но и подчиняться определенным правилам (пределам), установленным в интересах общества и третьих лиц.</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Предлагается теоретическое определение пределов осуществления субъективных гражданских прав. Пределы осуществления есть отраслевая разновидность общеправовых сдерживающих стимулов поведенческой активности, призванных оказать внешнее упорядочивающее воздействие на мотивацию, способы, средства и характер использования заложенных в содержании субъективного гражданского права возможностей.</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Юридическое значение пределов заключается в двух моментах: 1) в превентивном воздействии на правообладателей; 2) в том, что несоблюдение соответствующих пределов означает совершение лицом особого вида гражданского правонарушения - злоупотребления правом.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 обоснование необходимости новой классификации пределов осуществления гражданских прав, критерием которой выступает их взаимосвязь с объективной стороной злоупотребления правом, предлагается выделять два класса пределов осуществления гражданских прав: универсальные и специальные пределы.</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К универсальным следует относить права, охраняемые интересы третьих лиц и средства защиты прав. Для пределов этого класса характерно то, что они ограничивают реализацию любого гражданского права, в рамках любого вида правоотношений.</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Специальные пределы осуществления прав ограничивают использование прав только при условии их прямого закрепления в нормах соответствующего института. Согласно действующему законодательству к этому классу относятся: необходимость действовать добросовестно и разумно; назначение права; средства и способы осуществления. При этом нужно отметить, что требования добросовестности и разумности вполне могли бы служить универсальными границами осуществления, и только формулировка презумпции, изложенной в п. 3 ст. 10 ГК РФ, вынуждает сужать область их применения, поэтому предлагается изменить норму в этой части.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Назначение следует рассматривать как специальный предел осуществления прав, поскольку оно характеризует объект отношений. Именно у вещи или блага можно установить цель, для которой они предназначены. Таким образом, служить пределом осуществления субъективных прав назначение должно при условии, что закон или обычай делового оборота определяют смысл использования данного объекта, который отражается и на возможных способах осуществления права на этот объект.</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Вывод об отсутствии внутреннего противоречия в термине "злоупотребление правом".</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Логика построения языка такова, что глагол, означающий "употребление во вред себе или окружающим, обращение хорошего средства на худое дело", тяготеет к существительному, позитивная смысловая нагрузка которого бесспорна. Негативные свойства предмета, очевидные для всех, не требуют дополнительного подчеркивания глаголом намерения их использования.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Поскольку содержание субъективного гражданского права положительно по определению, то для обозначения действия, в рамках которого оно служит средством причинения вреда, необходимо слово, свидетельствующее об искажении нормального хода его использования.</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Действия граждан и организаций, связанные с осуществлением права, предполагаются добросовестными и разумными.</w:t>
      </w:r>
    </w:p>
    <w:p w:rsidR="00C63ABB" w:rsidRPr="008D7319" w:rsidRDefault="00C63ABB" w:rsidP="000C727B">
      <w:pPr>
        <w:autoSpaceDE w:val="0"/>
        <w:autoSpaceDN w:val="0"/>
        <w:adjustRightInd w:val="0"/>
        <w:spacing w:line="360" w:lineRule="auto"/>
        <w:ind w:firstLine="709"/>
        <w:jc w:val="both"/>
        <w:rPr>
          <w:noProof/>
          <w:color w:val="000000"/>
        </w:rPr>
      </w:pPr>
      <w:r w:rsidRPr="008D7319">
        <w:rPr>
          <w:noProof/>
          <w:color w:val="000000"/>
        </w:rPr>
        <w:t>Если закон или обычай делового оборота определяют назначение имущества или нематериального блага, то осуществление гражданских прав на такие объекты должно соответствовать их назначению".</w:t>
      </w:r>
    </w:p>
    <w:p w:rsidR="00C63ABB" w:rsidRPr="008D7319" w:rsidRDefault="008D7319" w:rsidP="000C727B">
      <w:pPr>
        <w:pStyle w:val="a3"/>
        <w:spacing w:line="360" w:lineRule="auto"/>
        <w:ind w:firstLine="709"/>
        <w:rPr>
          <w:b/>
          <w:bCs/>
          <w:noProof/>
          <w:color w:val="000000"/>
        </w:rPr>
      </w:pPr>
      <w:r w:rsidRPr="008D7319">
        <w:rPr>
          <w:noProof/>
          <w:color w:val="000000"/>
        </w:rPr>
        <w:br w:type="page"/>
      </w:r>
      <w:r w:rsidR="00C63ABB" w:rsidRPr="008D7319">
        <w:rPr>
          <w:b/>
          <w:bCs/>
          <w:noProof/>
          <w:color w:val="000000"/>
        </w:rPr>
        <w:t>Список используемой литературы.</w:t>
      </w:r>
    </w:p>
    <w:p w:rsidR="000C727B" w:rsidRPr="008D7319" w:rsidRDefault="000C727B" w:rsidP="000C727B">
      <w:pPr>
        <w:pStyle w:val="a3"/>
        <w:spacing w:line="360" w:lineRule="auto"/>
        <w:ind w:firstLine="709"/>
        <w:rPr>
          <w:noProof/>
          <w:color w:val="000000"/>
        </w:rPr>
      </w:pPr>
    </w:p>
    <w:p w:rsidR="00C63AB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Конституция Российской Федерации 1993 г.</w:t>
      </w:r>
    </w:p>
    <w:p w:rsidR="00C63AB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 Гражданское право: Учебник". О.Н. Садикова, "КОНТРАКТ", "ИНФРА-М", 2006.</w:t>
      </w:r>
    </w:p>
    <w:p w:rsidR="000C727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Гражданский кодекс РФ 24.07. 2008 г.</w:t>
      </w:r>
    </w:p>
    <w:p w:rsidR="000C727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Яковлев В.Ф. Россия: экономика, гражданское право. М., 2000.</w:t>
      </w:r>
    </w:p>
    <w:p w:rsidR="00C63AB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"Гражданское право: Учебник", Е.А. Суханова, "Волтерс Клувер", 2008</w:t>
      </w:r>
    </w:p>
    <w:p w:rsidR="000C727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"Оптимальный договор: составление, исполнение, расторжение" "Бератор-Паблишинг", 2008.</w:t>
      </w:r>
    </w:p>
    <w:p w:rsidR="00C63ABB" w:rsidRPr="008D7319" w:rsidRDefault="00C63ABB" w:rsidP="008D7319">
      <w:pPr>
        <w:pStyle w:val="a3"/>
        <w:numPr>
          <w:ilvl w:val="0"/>
          <w:numId w:val="6"/>
        </w:numPr>
        <w:tabs>
          <w:tab w:val="left" w:pos="420"/>
        </w:tabs>
        <w:spacing w:line="360" w:lineRule="auto"/>
        <w:ind w:left="0" w:firstLine="0"/>
        <w:rPr>
          <w:noProof/>
          <w:color w:val="000000"/>
        </w:rPr>
      </w:pPr>
      <w:r w:rsidRPr="008D7319">
        <w:rPr>
          <w:noProof/>
          <w:color w:val="000000"/>
        </w:rPr>
        <w:t>Комментарий к Гражданскому кодексу Российской Федерации (учебно-практический). Части первая, вторая, третья, четвертая"</w:t>
      </w:r>
    </w:p>
    <w:p w:rsidR="00C63ABB" w:rsidRPr="008D7319" w:rsidRDefault="00C63ABB" w:rsidP="008D7319">
      <w:pPr>
        <w:tabs>
          <w:tab w:val="left" w:pos="420"/>
        </w:tabs>
        <w:autoSpaceDE w:val="0"/>
        <w:autoSpaceDN w:val="0"/>
        <w:adjustRightInd w:val="0"/>
        <w:spacing w:line="360" w:lineRule="auto"/>
        <w:jc w:val="both"/>
        <w:rPr>
          <w:noProof/>
          <w:color w:val="000000"/>
        </w:rPr>
      </w:pPr>
      <w:r w:rsidRPr="008D7319">
        <w:rPr>
          <w:noProof/>
          <w:color w:val="000000"/>
        </w:rPr>
        <w:t>(постатейный), Алексеев С.С., Васильев А.С., Голофаев В.В., Гонгало Б.М. и др."Проспект",2009</w:t>
      </w:r>
      <w:bookmarkStart w:id="0" w:name="_GoBack"/>
      <w:bookmarkEnd w:id="0"/>
    </w:p>
    <w:sectPr w:rsidR="00C63ABB" w:rsidRPr="008D7319" w:rsidSect="000C727B">
      <w:headerReference w:type="default" r:id="rId7"/>
      <w:footerReference w:type="default" r:id="rId8"/>
      <w:type w:val="continuous"/>
      <w:pgSz w:w="11906" w:h="16838" w:code="9"/>
      <w:pgMar w:top="1134" w:right="851" w:bottom="1134" w:left="1701" w:header="680" w:footer="680"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347F" w:rsidRDefault="0016347F">
      <w:r>
        <w:separator/>
      </w:r>
    </w:p>
  </w:endnote>
  <w:endnote w:type="continuationSeparator" w:id="0">
    <w:p w:rsidR="0016347F" w:rsidRDefault="00163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727B" w:rsidRDefault="005916F9" w:rsidP="001B0E4C">
    <w:pPr>
      <w:pStyle w:val="a8"/>
      <w:framePr w:wrap="auto" w:vAnchor="text" w:hAnchor="margin" w:xAlign="right" w:y="1"/>
      <w:rPr>
        <w:rStyle w:val="a5"/>
      </w:rPr>
    </w:pPr>
    <w:r>
      <w:rPr>
        <w:rStyle w:val="a5"/>
        <w:noProof/>
      </w:rPr>
      <w:t>2</w:t>
    </w:r>
  </w:p>
  <w:p w:rsidR="000C727B" w:rsidRDefault="000C727B" w:rsidP="000C727B">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347F" w:rsidRDefault="0016347F">
      <w:r>
        <w:separator/>
      </w:r>
    </w:p>
  </w:footnote>
  <w:footnote w:type="continuationSeparator" w:id="0">
    <w:p w:rsidR="0016347F" w:rsidRDefault="001634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0EFA" w:rsidRDefault="00570EFA">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101B0D"/>
    <w:multiLevelType w:val="multilevel"/>
    <w:tmpl w:val="682AB21C"/>
    <w:lvl w:ilvl="0">
      <w:start w:val="1"/>
      <w:numFmt w:val="decimal"/>
      <w:lvlText w:val="%1."/>
      <w:lvlJc w:val="left"/>
      <w:pPr>
        <w:tabs>
          <w:tab w:val="num" w:pos="720"/>
        </w:tabs>
        <w:ind w:left="720" w:hanging="360"/>
      </w:pPr>
    </w:lvl>
    <w:lvl w:ilvl="1">
      <w:start w:val="17"/>
      <w:numFmt w:val="decimal"/>
      <w:isLgl/>
      <w:lvlText w:val="%1.%2."/>
      <w:lvlJc w:val="left"/>
      <w:pPr>
        <w:tabs>
          <w:tab w:val="num" w:pos="2010"/>
        </w:tabs>
        <w:ind w:left="2010" w:hanging="1470"/>
      </w:pPr>
      <w:rPr>
        <w:rFonts w:hint="default"/>
      </w:rPr>
    </w:lvl>
    <w:lvl w:ilvl="2">
      <w:start w:val="1"/>
      <w:numFmt w:val="decimal"/>
      <w:isLgl/>
      <w:lvlText w:val="%1.%2.%3."/>
      <w:lvlJc w:val="left"/>
      <w:pPr>
        <w:tabs>
          <w:tab w:val="num" w:pos="2190"/>
        </w:tabs>
        <w:ind w:left="2190" w:hanging="1470"/>
      </w:pPr>
      <w:rPr>
        <w:rFonts w:hint="default"/>
      </w:rPr>
    </w:lvl>
    <w:lvl w:ilvl="3">
      <w:start w:val="1"/>
      <w:numFmt w:val="decimal"/>
      <w:isLgl/>
      <w:lvlText w:val="%1.%2.%3.%4."/>
      <w:lvlJc w:val="left"/>
      <w:pPr>
        <w:tabs>
          <w:tab w:val="num" w:pos="2370"/>
        </w:tabs>
        <w:ind w:left="2370" w:hanging="1470"/>
      </w:pPr>
      <w:rPr>
        <w:rFonts w:hint="default"/>
      </w:rPr>
    </w:lvl>
    <w:lvl w:ilvl="4">
      <w:start w:val="1"/>
      <w:numFmt w:val="decimal"/>
      <w:isLgl/>
      <w:lvlText w:val="%1.%2.%3.%4.%5."/>
      <w:lvlJc w:val="left"/>
      <w:pPr>
        <w:tabs>
          <w:tab w:val="num" w:pos="2550"/>
        </w:tabs>
        <w:ind w:left="2550" w:hanging="1470"/>
      </w:pPr>
      <w:rPr>
        <w:rFonts w:hint="default"/>
      </w:rPr>
    </w:lvl>
    <w:lvl w:ilvl="5">
      <w:start w:val="1"/>
      <w:numFmt w:val="decimal"/>
      <w:isLgl/>
      <w:lvlText w:val="%1.%2.%3.%4.%5.%6."/>
      <w:lvlJc w:val="left"/>
      <w:pPr>
        <w:tabs>
          <w:tab w:val="num" w:pos="2730"/>
        </w:tabs>
        <w:ind w:left="2730" w:hanging="1470"/>
      </w:pPr>
      <w:rPr>
        <w:rFonts w:hint="default"/>
      </w:rPr>
    </w:lvl>
    <w:lvl w:ilvl="6">
      <w:start w:val="1"/>
      <w:numFmt w:val="decimal"/>
      <w:isLgl/>
      <w:lvlText w:val="%1.%2.%3.%4.%5.%6.%7."/>
      <w:lvlJc w:val="left"/>
      <w:pPr>
        <w:tabs>
          <w:tab w:val="num" w:pos="3240"/>
        </w:tabs>
        <w:ind w:left="3240" w:hanging="1800"/>
      </w:pPr>
      <w:rPr>
        <w:rFonts w:hint="default"/>
      </w:rPr>
    </w:lvl>
    <w:lvl w:ilvl="7">
      <w:start w:val="1"/>
      <w:numFmt w:val="decimal"/>
      <w:isLgl/>
      <w:lvlText w:val="%1.%2.%3.%4.%5.%6.%7.%8."/>
      <w:lvlJc w:val="left"/>
      <w:pPr>
        <w:tabs>
          <w:tab w:val="num" w:pos="3420"/>
        </w:tabs>
        <w:ind w:left="3420" w:hanging="1800"/>
      </w:pPr>
      <w:rPr>
        <w:rFonts w:hint="default"/>
      </w:rPr>
    </w:lvl>
    <w:lvl w:ilvl="8">
      <w:start w:val="1"/>
      <w:numFmt w:val="decimal"/>
      <w:isLgl/>
      <w:lvlText w:val="%1.%2.%3.%4.%5.%6.%7.%8.%9."/>
      <w:lvlJc w:val="left"/>
      <w:pPr>
        <w:tabs>
          <w:tab w:val="num" w:pos="3960"/>
        </w:tabs>
        <w:ind w:left="3960" w:hanging="2160"/>
      </w:pPr>
      <w:rPr>
        <w:rFonts w:hint="default"/>
      </w:rPr>
    </w:lvl>
  </w:abstractNum>
  <w:abstractNum w:abstractNumId="1">
    <w:nsid w:val="0D005A10"/>
    <w:multiLevelType w:val="hybridMultilevel"/>
    <w:tmpl w:val="AA7A8446"/>
    <w:lvl w:ilvl="0" w:tplc="0419000F">
      <w:start w:val="1"/>
      <w:numFmt w:val="decimal"/>
      <w:lvlText w:val="%1."/>
      <w:lvlJc w:val="left"/>
      <w:pPr>
        <w:tabs>
          <w:tab w:val="num" w:pos="900"/>
        </w:tabs>
        <w:ind w:left="90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2C543BA4"/>
    <w:multiLevelType w:val="hybridMultilevel"/>
    <w:tmpl w:val="A51A6A3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31A36968"/>
    <w:multiLevelType w:val="hybridMultilevel"/>
    <w:tmpl w:val="9DFA305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46EC08A9"/>
    <w:multiLevelType w:val="hybridMultilevel"/>
    <w:tmpl w:val="5BBC9C1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51F0194C"/>
    <w:multiLevelType w:val="hybridMultilevel"/>
    <w:tmpl w:val="B5B0B3D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66174BD4"/>
    <w:multiLevelType w:val="hybridMultilevel"/>
    <w:tmpl w:val="7FA68BF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6A60307F"/>
    <w:multiLevelType w:val="hybridMultilevel"/>
    <w:tmpl w:val="51EAD92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6DEE0142"/>
    <w:multiLevelType w:val="hybridMultilevel"/>
    <w:tmpl w:val="CF4298E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7FE07904"/>
    <w:multiLevelType w:val="multilevel"/>
    <w:tmpl w:val="BD36776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7"/>
  </w:num>
  <w:num w:numId="3">
    <w:abstractNumId w:val="2"/>
  </w:num>
  <w:num w:numId="4">
    <w:abstractNumId w:val="8"/>
  </w:num>
  <w:num w:numId="5">
    <w:abstractNumId w:val="3"/>
  </w:num>
  <w:num w:numId="6">
    <w:abstractNumId w:val="1"/>
  </w:num>
  <w:num w:numId="7">
    <w:abstractNumId w:val="9"/>
  </w:num>
  <w:num w:numId="8">
    <w:abstractNumId w:val="5"/>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0"/>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56AB"/>
    <w:rsid w:val="000C727B"/>
    <w:rsid w:val="00147FA6"/>
    <w:rsid w:val="0016347F"/>
    <w:rsid w:val="001B0E4C"/>
    <w:rsid w:val="004B056F"/>
    <w:rsid w:val="00570EFA"/>
    <w:rsid w:val="005916F9"/>
    <w:rsid w:val="008D7319"/>
    <w:rsid w:val="009056AB"/>
    <w:rsid w:val="00C13097"/>
    <w:rsid w:val="00C536EA"/>
    <w:rsid w:val="00C63A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0BE6733-871C-4AC1-A941-6D44442FC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jc w:val="both"/>
    </w:pPr>
  </w:style>
  <w:style w:type="character" w:customStyle="1" w:styleId="a4">
    <w:name w:val="Основной текст Знак"/>
    <w:link w:val="a3"/>
    <w:uiPriority w:val="99"/>
    <w:semiHidden/>
    <w:rPr>
      <w:sz w:val="28"/>
      <w:szCs w:val="28"/>
    </w:rPr>
  </w:style>
  <w:style w:type="paragraph" w:styleId="3">
    <w:name w:val="Body Text 3"/>
    <w:basedOn w:val="a"/>
    <w:link w:val="30"/>
    <w:uiPriority w:val="99"/>
    <w:pPr>
      <w:jc w:val="center"/>
    </w:pPr>
    <w:rPr>
      <w:noProof/>
    </w:rPr>
  </w:style>
  <w:style w:type="character" w:customStyle="1" w:styleId="30">
    <w:name w:val="Основной текст 3 Знак"/>
    <w:link w:val="3"/>
    <w:uiPriority w:val="99"/>
    <w:semiHidden/>
    <w:rPr>
      <w:sz w:val="16"/>
      <w:szCs w:val="16"/>
    </w:rPr>
  </w:style>
  <w:style w:type="character" w:styleId="a5">
    <w:name w:val="page number"/>
    <w:uiPriority w:val="99"/>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sz w:val="28"/>
      <w:szCs w:val="28"/>
    </w:rPr>
  </w:style>
  <w:style w:type="paragraph" w:customStyle="1" w:styleId="ConsPlusNonformat">
    <w:name w:val="ConsPlusNonformat"/>
    <w:uiPriority w:val="99"/>
    <w:pPr>
      <w:autoSpaceDE w:val="0"/>
      <w:autoSpaceDN w:val="0"/>
      <w:adjustRightInd w:val="0"/>
    </w:pPr>
    <w:rPr>
      <w:rFonts w:ascii="Courier New" w:hAnsi="Courier New" w:cs="Courier New"/>
    </w:rPr>
  </w:style>
  <w:style w:type="paragraph" w:styleId="a8">
    <w:name w:val="footer"/>
    <w:basedOn w:val="a"/>
    <w:link w:val="a9"/>
    <w:uiPriority w:val="99"/>
    <w:rsid w:val="000C727B"/>
    <w:pPr>
      <w:tabs>
        <w:tab w:val="center" w:pos="4677"/>
        <w:tab w:val="right" w:pos="9355"/>
      </w:tabs>
    </w:pPr>
  </w:style>
  <w:style w:type="character" w:customStyle="1" w:styleId="a9">
    <w:name w:val="Нижний колонтитул Знак"/>
    <w:link w:val="a8"/>
    <w:uiPriority w:val="99"/>
    <w:semiHidden/>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6487</Words>
  <Characters>36980</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Автономная некоммерческая организация высшего профессионального образования</vt:lpstr>
    </vt:vector>
  </TitlesOfParts>
  <Company>3017</Company>
  <LinksUpToDate>false</LinksUpToDate>
  <CharactersWithSpaces>43381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Автономная некоммерческая организация высшего профессионального образования</dc:title>
  <dc:subject/>
  <dc:creator>ПавловаЕП</dc:creator>
  <cp:keywords/>
  <dc:description/>
  <cp:lastModifiedBy>admin</cp:lastModifiedBy>
  <cp:revision>2</cp:revision>
  <cp:lastPrinted>2009-10-05T15:24:00Z</cp:lastPrinted>
  <dcterms:created xsi:type="dcterms:W3CDTF">2014-03-06T00:20:00Z</dcterms:created>
  <dcterms:modified xsi:type="dcterms:W3CDTF">2014-03-06T00:20:00Z</dcterms:modified>
</cp:coreProperties>
</file>