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FF8" w:rsidRPr="000255E4" w:rsidRDefault="00CD0FF8" w:rsidP="00C83B98">
      <w:pPr>
        <w:pStyle w:val="1"/>
      </w:pPr>
      <w:bookmarkStart w:id="0" w:name="_Toc249359100"/>
      <w:bookmarkStart w:id="1" w:name="_Toc249359775"/>
      <w:r w:rsidRPr="000255E4">
        <w:t>Содержание</w:t>
      </w:r>
      <w:bookmarkEnd w:id="0"/>
      <w:bookmarkEnd w:id="1"/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Преобразователь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Назначение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Устройство и принцип действия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Технические характеристики преобразователей 1ПВ-6У1 и НВП-44/38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Возможные неисправности преобразователей 1ПВ6 и НВП-44/38, их причины и способы устранения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Кузов вагона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Особенности устройства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Рама моторного вагона</w:t>
      </w:r>
    </w:p>
    <w:p w:rsidR="000255E4" w:rsidRPr="000255E4" w:rsidRDefault="000255E4" w:rsidP="000255E4">
      <w:pPr>
        <w:spacing w:line="360" w:lineRule="auto"/>
        <w:rPr>
          <w:sz w:val="28"/>
          <w:szCs w:val="28"/>
        </w:rPr>
      </w:pPr>
      <w:r w:rsidRPr="000255E4">
        <w:rPr>
          <w:sz w:val="28"/>
          <w:szCs w:val="28"/>
        </w:rPr>
        <w:t>Список литературы</w:t>
      </w:r>
    </w:p>
    <w:p w:rsidR="00472C45" w:rsidRPr="00EB3A73" w:rsidRDefault="00CD0FF8" w:rsidP="00C83B98">
      <w:pPr>
        <w:pStyle w:val="1"/>
      </w:pPr>
      <w:r>
        <w:br w:type="page"/>
      </w:r>
      <w:bookmarkStart w:id="2" w:name="_Toc249359776"/>
      <w:r w:rsidR="00B85B24" w:rsidRPr="00EB3A73">
        <w:t>Преобразователь</w:t>
      </w:r>
      <w:bookmarkEnd w:id="2"/>
    </w:p>
    <w:p w:rsidR="000255E4" w:rsidRDefault="000255E4" w:rsidP="000255E4">
      <w:pPr>
        <w:pStyle w:val="2"/>
        <w:spacing w:before="0" w:after="0" w:line="360" w:lineRule="auto"/>
        <w:ind w:firstLine="709"/>
        <w:jc w:val="both"/>
      </w:pPr>
      <w:bookmarkStart w:id="3" w:name="_Toc249359777"/>
    </w:p>
    <w:p w:rsidR="00910AB1" w:rsidRPr="00EB3A73" w:rsidRDefault="00B85B24" w:rsidP="000255E4">
      <w:pPr>
        <w:pStyle w:val="2"/>
        <w:spacing w:before="0" w:after="0" w:line="360" w:lineRule="auto"/>
        <w:ind w:firstLine="709"/>
        <w:jc w:val="both"/>
      </w:pPr>
      <w:r w:rsidRPr="00EB3A73">
        <w:t>Назначение</w:t>
      </w:r>
      <w:bookmarkEnd w:id="3"/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Преобразователь, устанавливаемый на электропоездах, представляет собой сложный двухмашинный агрегат, который преобразует постоянный ток в трехфазный переменный. Он состоит из двигателя и синхронного генератора. На электропоезде ЭТ2М установлен преобразователь НВП-44/38, на остальных электропоездах - 1ПВ-6У1.</w:t>
      </w:r>
    </w:p>
    <w:p w:rsidR="00B85B24" w:rsidRPr="00EB3A73" w:rsidRDefault="00B85B24" w:rsidP="000255E4">
      <w:pPr>
        <w:pStyle w:val="2"/>
        <w:spacing w:before="0" w:after="0" w:line="360" w:lineRule="auto"/>
        <w:ind w:firstLine="709"/>
        <w:jc w:val="both"/>
      </w:pPr>
      <w:bookmarkStart w:id="4" w:name="_Toc249359778"/>
      <w:r w:rsidRPr="00EB3A73">
        <w:t xml:space="preserve">Устройство и </w:t>
      </w:r>
      <w:r w:rsidR="00DB4C4E" w:rsidRPr="00EB3A73">
        <w:t>принцип</w:t>
      </w:r>
      <w:r w:rsidRPr="00EB3A73">
        <w:t xml:space="preserve"> действи</w:t>
      </w:r>
      <w:r w:rsidR="00DB4C4E" w:rsidRPr="00EB3A73">
        <w:t>я</w:t>
      </w:r>
      <w:bookmarkEnd w:id="4"/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Двигатель преобразователя представляет собой четырех</w:t>
      </w:r>
      <w:r w:rsidR="00910AB1" w:rsidRPr="00EB3A73">
        <w:rPr>
          <w:sz w:val="28"/>
          <w:szCs w:val="28"/>
        </w:rPr>
        <w:t xml:space="preserve"> </w:t>
      </w:r>
      <w:r w:rsidRPr="00EB3A73">
        <w:rPr>
          <w:sz w:val="28"/>
          <w:szCs w:val="28"/>
        </w:rPr>
        <w:t xml:space="preserve">полюсную электрическую машину постоянного тока со смешанным возбуждением и самовентиляцией. </w:t>
      </w:r>
      <w:r w:rsidR="00DB4C4E" w:rsidRPr="00EB3A73">
        <w:rPr>
          <w:sz w:val="28"/>
          <w:szCs w:val="28"/>
        </w:rPr>
        <w:t>Двигатель питается от контактной сети и рассчитан на номинальное напряжение 3000 В. Его мощность 44 (50) кВт, при номинальном токе 18,4 (19,2) А. Частота вращения якоря двигателя 1000 мин.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Стальная станина (остов) 9 (рис. 3.4) двигателя имеет цилиндрическую форму. Четыре лапы остова служат для подвески двигателя под вагоном. Со стороны коллектора в остове имеются смотровые люки, закрытые съемными крышками 8. С противоположной стороны остова выполнены отверстия 13 для выхода вентилирующего воздуха, закрытые сетками.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В горловинах остова установлены подшипниковые щиты 3 и 27, в гнезда которых запрессованы наружные обоймы роликовых подшипников 4 и 26. Внутренние кольца подшипников напрессованы на вал 6 якоря. Радиально- упорный подшипник 4 со стороны коллектора закреплен жестко, а радиальный подшипник 26 со стороны вентилятора может несколько перемещаться в осевом направлении при температурных изменениях длины вала. Подшипники заполняют смазкой ЖРО (Буксол).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Со стороны, противоположной коллектору, к якорю 10 прикреплено вентиляторное колесо 28 с двумя рядами лопаток. Один ряд лопаток служит для вентиляции двигателя, другой - генератора. На конец вала 6 якоря двигателя, выходящий из его остова, установлен на шпонке ротор 23 синхронного генератора.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Сердечник якоря 10 набирают из отдельных штампованных стальных листов, покрытых с обеих сторон изоляционным лаком. </w:t>
      </w:r>
      <w:r w:rsidR="00DB4C4E" w:rsidRPr="00EB3A73">
        <w:rPr>
          <w:sz w:val="28"/>
          <w:szCs w:val="28"/>
        </w:rPr>
        <w:t xml:space="preserve">Стальные листы насаживают на вал 6 и зажимают двумя нажимными шайбами (обмоткодержателями) 12. </w:t>
      </w:r>
      <w:r w:rsidRPr="00EB3A73">
        <w:rPr>
          <w:sz w:val="28"/>
          <w:szCs w:val="28"/>
        </w:rPr>
        <w:t>В 49 пазах якоря уложена волновая обмотка 11, ее корпусная изоляция состоит из четырех слоев липкой стеклоэскапонной ленты и одного слоя стеклоленты. Пазовые и лобовые части обмотки закреплены бандажами.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Коллектор 2 имеет арочную конструкцию, он стянут шестью болтами между нажимным конусом и втулкой. Коллектор набран из 343 коллекторных пластин, изолированных между собой миканитовыми прокладками. </w:t>
      </w:r>
      <w:r w:rsidR="00DB4C4E" w:rsidRPr="00EB3A73">
        <w:rPr>
          <w:sz w:val="28"/>
          <w:szCs w:val="28"/>
        </w:rPr>
        <w:t xml:space="preserve">Пластины изолированы от корпуса коллектора миканитовым цилиндром и манжетами. </w:t>
      </w:r>
      <w:r w:rsidRPr="00EB3A73">
        <w:rPr>
          <w:sz w:val="28"/>
          <w:szCs w:val="28"/>
        </w:rPr>
        <w:t>Якорь 10 в сборе представляет собой монолитную конструкцию и установлен на валу двигателя с помощью шпонок.</w:t>
      </w:r>
    </w:p>
    <w:p w:rsidR="00B85B24" w:rsidRPr="00EB3A73" w:rsidRDefault="00B85B2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Внутри остова (вокруг якоря) расположены четыре главных 31 и четыре дополнительных 30 полюса. Сердечники главных полюсов набраны из стальных листов и стянуты заклепками. Сердечники дополнительных полюсов отлиты из стали. Каждый полюс прикреплен к остову тремя болтами, между дополнительными полюсами и остовом установлены диамагнитные прокладки. На сердечниках главных полюсов расположены по две катушки 32: последовательного возбуждения (высоковольтная) и независимого возбуждения (низковольтная), которые закреплены пружинными фланцами. Корпуса катушек изолируют стеклослюдинитовой лентой и стеклолентой, затем катушки в сборе с полюсами пропитывают в эпоксидном компаунде.</w:t>
      </w:r>
    </w:p>
    <w:p w:rsidR="00472C45" w:rsidRPr="00EB3A73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На поворотной траверсе 1 установлены четыре щеткодержателя 33, в каждом из которых расположена одна щетка. Траверса закреплена на подшипниковом щите в специальной выточке и после испытания двигателя фиксируется винтом. Латунный корпус щеткодержателя 33 закреплен на пальце, на который надет фарфоровый изолятор. Щетки имеют гибкие медные шунты с наконечниками. К коллектору щетки прижаты ленточными спиральными пружинами, укрепленными на щеткодержателе.</w:t>
      </w:r>
    </w:p>
    <w:p w:rsidR="00472C45" w:rsidRPr="00EB3A73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Синхронный генератор, приводимый во вращение двигателем преобразователя, предназначен для питания вспомогательных цепей и цепей управления электропоездом. Он представляет собой шестиполюсную электрическую машину мощностью 38 кВт, вырабатывающую переменный ток промышленной частоты 50 Гц с номинальным напряжением 230</w:t>
      </w:r>
      <w:r w:rsidR="00DB4C4E" w:rsidRPr="00EB3A73">
        <w:rPr>
          <w:sz w:val="28"/>
          <w:szCs w:val="28"/>
        </w:rPr>
        <w:t>. В</w:t>
      </w:r>
      <w:r w:rsidRPr="00EB3A73">
        <w:rPr>
          <w:sz w:val="28"/>
          <w:szCs w:val="28"/>
        </w:rPr>
        <w:t xml:space="preserve"> и силой тока 20 А.</w:t>
      </w:r>
    </w:p>
    <w:p w:rsidR="00472C45" w:rsidRPr="00EB3A73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Ротор 23 генератора установлен на выступающем конце вала 6 двигателя. Сердечник ротора выполнен из стального литья, имеет шестигранную форму и зафиксирован на валу шпонкой. Каждый полюс ротора закреплен на сердечнике тремя болтами, на полюсах расположена обмотка 21 возбуждения (по схеме И1-И2), питаемая постоянным током и создающая рабочий магнитный поток. Полюсные катушки обмотки возбуждения соединены последовательно, их изоляция выполнена из стеклослюдинитовой ленты и стекл</w:t>
      </w:r>
      <w:r w:rsidR="00DB4C4E" w:rsidRPr="00EB3A73">
        <w:rPr>
          <w:sz w:val="28"/>
          <w:szCs w:val="28"/>
        </w:rPr>
        <w:t>о -</w:t>
      </w:r>
      <w:r w:rsidRPr="00EB3A73">
        <w:rPr>
          <w:sz w:val="28"/>
          <w:szCs w:val="28"/>
        </w:rPr>
        <w:t xml:space="preserve"> ленты, пропитанной в эпоксидном компаунде.</w:t>
      </w:r>
    </w:p>
    <w:p w:rsidR="00472C45" w:rsidRPr="00EB3A73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На сердечник ротора напрессован пластмассовый корпус со стальной втулкой, на котором укреплены два латунных контактных кольца 16. К торцу корпуса генератора прикреплен щит с четырьмя щеткодержателями 20, изолированными от щита. Питание от внешней цепи к вращающейся обмотке возбуждения подводится через щетки, прижатые к кольцам винтовыми пружинами.</w:t>
      </w:r>
    </w:p>
    <w:p w:rsidR="00472C45" w:rsidRPr="00EB3A73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В остов генератора запрессован сердечник статора 24, набранный из листов электротехнической стали. Сердечник зафиксирован шпонками, приваренными к остову. В пазах статора расположена трехфазная обмотка 22, соединенная "звездой". </w:t>
      </w:r>
      <w:r w:rsidR="00DB4C4E" w:rsidRPr="00EB3A73">
        <w:rPr>
          <w:sz w:val="28"/>
          <w:szCs w:val="28"/>
        </w:rPr>
        <w:t>П</w:t>
      </w:r>
      <w:r w:rsidRPr="00EB3A73">
        <w:rPr>
          <w:sz w:val="28"/>
          <w:szCs w:val="28"/>
        </w:rPr>
        <w:t>ри вращении ротора магнитный поток, создаваемый полюсами, пересекает проводники статорных обмоток и индуктирует в них переменные ЭДС. Катушки статора, намотанные из изолированного провода, имеют по восемь витков, каждый виток состоит из трех параллельно соединенных проводников.</w:t>
      </w:r>
      <w:r w:rsidR="000255E4">
        <w:rPr>
          <w:sz w:val="28"/>
          <w:szCs w:val="28"/>
        </w:rPr>
        <w:t xml:space="preserve"> </w:t>
      </w:r>
      <w:r w:rsidRPr="00EB3A73">
        <w:rPr>
          <w:sz w:val="28"/>
          <w:szCs w:val="28"/>
        </w:rPr>
        <w:t>Пазы обмотки статора изолированы двумя слоями электрокартона, между которыми проложен стеклослюдопласт. Катушки в пазах также изолированы электрокартоном и слоем гибкого миканита и закреплены буковыми клиньями.</w:t>
      </w:r>
    </w:p>
    <w:p w:rsidR="00B85B24" w:rsidRDefault="00472C45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В эксплуатации необходимо следить за чистотой двигателя и обмоток. Если двигатель не работал долгое время, нужно проверить легкость проворачивания вала от руки и наличие смазки в подшипниках. Во время эксплуатации нагрев подшипников не должен превышать 80-100 °С, допускается равномерный и умеренный шум.</w:t>
      </w:r>
    </w:p>
    <w:p w:rsidR="00C83B98" w:rsidRPr="00EB3A73" w:rsidRDefault="00C83B98" w:rsidP="000255E4">
      <w:pPr>
        <w:spacing w:line="360" w:lineRule="auto"/>
        <w:ind w:firstLine="709"/>
        <w:jc w:val="both"/>
        <w:rPr>
          <w:sz w:val="28"/>
          <w:szCs w:val="28"/>
        </w:rPr>
      </w:pPr>
    </w:p>
    <w:p w:rsidR="00CE6434" w:rsidRPr="00EB3A73" w:rsidRDefault="00B85B24" w:rsidP="00C83B98">
      <w:pPr>
        <w:pStyle w:val="2"/>
        <w:spacing w:before="0" w:after="0" w:line="360" w:lineRule="auto"/>
        <w:ind w:firstLine="709"/>
        <w:jc w:val="both"/>
      </w:pPr>
      <w:bookmarkStart w:id="5" w:name="_Toc249359779"/>
      <w:r w:rsidRPr="00EB3A73">
        <w:t>Технические характеристики преобразователей 1ПВ-6У1 и НВП-44/38</w:t>
      </w:r>
      <w:bookmarkEnd w:id="5"/>
    </w:p>
    <w:p w:rsidR="00CE6434" w:rsidRPr="00EB3A73" w:rsidRDefault="00BA1883" w:rsidP="000255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248.25pt">
            <v:imagedata r:id="rId7" o:title=""/>
          </v:shape>
        </w:pict>
      </w:r>
    </w:p>
    <w:p w:rsidR="00CE6434" w:rsidRDefault="000255E4" w:rsidP="000255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A1883">
        <w:rPr>
          <w:sz w:val="28"/>
          <w:szCs w:val="28"/>
        </w:rPr>
        <w:pict>
          <v:shape id="_x0000_i1026" type="#_x0000_t75" style="width:301.5pt;height:164.25pt">
            <v:imagedata r:id="rId8" o:title=""/>
          </v:shape>
        </w:pict>
      </w:r>
    </w:p>
    <w:p w:rsidR="00A05555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1 - траверса щеткодержателя двигателя;</w:t>
      </w:r>
    </w:p>
    <w:p w:rsidR="00A05555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2 - коллектор двигателя:</w:t>
      </w:r>
    </w:p>
    <w:p w:rsidR="00A05555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3 - щит двигателя:</w:t>
      </w:r>
    </w:p>
    <w:p w:rsidR="00A05555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4, 26 - подшипник;</w:t>
      </w:r>
    </w:p>
    <w:p w:rsidR="00A05555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5 - крышка подшипника;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6 - вал;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7 - трубка смазки подшипника;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8, 17 - крышки смотровых люков;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9 - остов двигателя;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10 - якорь двигателя;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11 - обмотка якоря;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12 - обмоткодержатель;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13 - вентиляционные отверстия;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14 - станина генератора;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15 - коробка выводов;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16 - контактные кольца;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18 - шайба;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19 - траверса щеткодержателя генератора;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20 - щеткодержатель генератора;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21 - обмотка ротора;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22 - обмотка статора;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23 - ротор генератора;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24 - статор генератора;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25 - втулка;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27 - подшипниковый шит;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28 - вентилятор;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29 - обмотка дополнительного полюса;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30 - дополнительный полюс двигателя;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3</w:t>
      </w:r>
      <w:r w:rsidRPr="00EB3A73">
        <w:rPr>
          <w:rFonts w:ascii="Century Gothic" w:hAnsi="Century Gothic" w:cs="Century Gothic"/>
          <w:sz w:val="28"/>
          <w:szCs w:val="28"/>
        </w:rPr>
        <w:t xml:space="preserve">1 </w:t>
      </w:r>
      <w:r w:rsidRPr="00EB3A73">
        <w:rPr>
          <w:sz w:val="28"/>
          <w:szCs w:val="28"/>
        </w:rPr>
        <w:t>- главный полюс двигателя;</w:t>
      </w:r>
    </w:p>
    <w:p w:rsidR="00C83B98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32 - обмотка главного полюса;</w:t>
      </w:r>
    </w:p>
    <w:p w:rsidR="00F7163A" w:rsidRPr="00EB3A73" w:rsidRDefault="00A05555" w:rsidP="000255E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33 - щеткодержатель</w:t>
      </w:r>
    </w:p>
    <w:p w:rsidR="00F7163A" w:rsidRPr="00EB3A73" w:rsidRDefault="00F7163A" w:rsidP="000255E4">
      <w:pPr>
        <w:spacing w:line="360" w:lineRule="auto"/>
        <w:ind w:firstLine="709"/>
        <w:jc w:val="both"/>
        <w:rPr>
          <w:sz w:val="28"/>
          <w:szCs w:val="28"/>
        </w:rPr>
      </w:pPr>
    </w:p>
    <w:p w:rsidR="00F7163A" w:rsidRPr="00EB3A73" w:rsidRDefault="00F7163A" w:rsidP="000255E4">
      <w:pPr>
        <w:pStyle w:val="2"/>
        <w:spacing w:before="0" w:after="0" w:line="360" w:lineRule="auto"/>
        <w:ind w:firstLine="709"/>
        <w:jc w:val="both"/>
      </w:pPr>
      <w:bookmarkStart w:id="6" w:name="bookmark0"/>
      <w:bookmarkStart w:id="7" w:name="_Toc249359780"/>
      <w:r w:rsidRPr="00EB3A73">
        <w:t>Возможные неисправности преобразователей 1ПВ6 и НВП-44/38, их причины и способы устранения</w:t>
      </w:r>
      <w:bookmarkEnd w:id="6"/>
      <w:bookmarkEnd w:id="7"/>
    </w:p>
    <w:p w:rsidR="00CE6434" w:rsidRPr="00EB3A73" w:rsidRDefault="00CE6434" w:rsidP="000255E4">
      <w:pPr>
        <w:spacing w:line="360" w:lineRule="auto"/>
        <w:ind w:firstLine="709"/>
        <w:jc w:val="both"/>
        <w:rPr>
          <w:sz w:val="28"/>
          <w:szCs w:val="28"/>
        </w:rPr>
      </w:pPr>
    </w:p>
    <w:p w:rsidR="00CE6434" w:rsidRPr="00EB3A73" w:rsidRDefault="00BA1883" w:rsidP="000255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21.75pt;height:274.5pt">
            <v:imagedata r:id="rId9" o:title=""/>
          </v:shape>
        </w:pict>
      </w:r>
    </w:p>
    <w:p w:rsidR="00910AB1" w:rsidRPr="000255E4" w:rsidRDefault="000255E4" w:rsidP="000255E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bookmarkStart w:id="8" w:name="_Toc249359781"/>
      <w:r w:rsidR="00910AB1" w:rsidRPr="000255E4">
        <w:rPr>
          <w:b/>
          <w:sz w:val="28"/>
          <w:szCs w:val="28"/>
        </w:rPr>
        <w:t>Кузов</w:t>
      </w:r>
      <w:r w:rsidR="00D414A4" w:rsidRPr="000255E4">
        <w:rPr>
          <w:b/>
          <w:sz w:val="28"/>
          <w:szCs w:val="28"/>
        </w:rPr>
        <w:t xml:space="preserve"> вагон</w:t>
      </w:r>
      <w:r w:rsidR="00910AB1" w:rsidRPr="000255E4">
        <w:rPr>
          <w:b/>
          <w:sz w:val="28"/>
          <w:szCs w:val="28"/>
        </w:rPr>
        <w:t>а</w:t>
      </w:r>
      <w:bookmarkEnd w:id="8"/>
    </w:p>
    <w:p w:rsidR="00C83B98" w:rsidRDefault="00C83B98" w:rsidP="000255E4">
      <w:pPr>
        <w:keepNext/>
        <w:keepLines/>
        <w:spacing w:line="360" w:lineRule="auto"/>
        <w:ind w:firstLine="709"/>
        <w:jc w:val="both"/>
        <w:outlineLvl w:val="3"/>
        <w:rPr>
          <w:b/>
          <w:bCs/>
          <w:sz w:val="28"/>
          <w:szCs w:val="28"/>
        </w:rPr>
      </w:pPr>
    </w:p>
    <w:p w:rsidR="00D414A4" w:rsidRPr="00EB3A73" w:rsidRDefault="00D414A4" w:rsidP="000255E4">
      <w:pPr>
        <w:pStyle w:val="2"/>
        <w:spacing w:before="0" w:after="0" w:line="360" w:lineRule="auto"/>
        <w:ind w:firstLine="709"/>
        <w:jc w:val="both"/>
      </w:pPr>
      <w:bookmarkStart w:id="9" w:name="_Toc249359782"/>
      <w:r w:rsidRPr="00EB3A73">
        <w:t>Особенности устройства</w:t>
      </w:r>
      <w:bookmarkEnd w:id="9"/>
    </w:p>
    <w:p w:rsidR="00910AB1" w:rsidRPr="00EB3A73" w:rsidRDefault="00910AB1" w:rsidP="000255E4">
      <w:pPr>
        <w:keepNext/>
        <w:keepLines/>
        <w:spacing w:line="360" w:lineRule="auto"/>
        <w:ind w:firstLine="709"/>
        <w:jc w:val="both"/>
        <w:outlineLvl w:val="3"/>
        <w:rPr>
          <w:sz w:val="28"/>
          <w:szCs w:val="28"/>
        </w:rPr>
      </w:pP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Кузов вагона представляет собой цельнонесущую металлическую конструкцию, собранную из продольных и поперечных элементов, перекрытых стальными тонкостенными гофрированными листами Продольные элементы жесткости (боковые балки рамы, верхние обвязочные угольники гофры на боковых стенах и крыше) и поперечные (вертикальные стойки боковых стен, дуги крыши, поперечные балки рамы кузова) объединены в единую конструкцию все элементы которой, включая гофрированную обшивку, воспринимают нагрузки, возникающие при движении вагона</w:t>
      </w:r>
    </w:p>
    <w:p w:rsidR="00AE6A9E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Основным элементом кузова является рама</w:t>
      </w:r>
      <w:r w:rsidR="00AE6A9E" w:rsidRPr="00EB3A73">
        <w:rPr>
          <w:sz w:val="28"/>
          <w:szCs w:val="28"/>
        </w:rPr>
        <w:t>. К</w:t>
      </w:r>
      <w:r w:rsidRPr="00EB3A73">
        <w:rPr>
          <w:sz w:val="28"/>
          <w:szCs w:val="28"/>
        </w:rPr>
        <w:t xml:space="preserve">роме вертикальной нагрузки от массы кузова, она вместе с боковыми стенами, полом и крышей кузова воспринимает продольные усилия тяги и торможения. Рама кузова не имеет центральной хребтовой балки, проходящей по всей длине (такие балки имели вагоны </w:t>
      </w:r>
      <w:r w:rsidR="00AE6A9E" w:rsidRPr="00EB3A73">
        <w:rPr>
          <w:sz w:val="28"/>
          <w:szCs w:val="28"/>
        </w:rPr>
        <w:t>электросекции</w:t>
      </w:r>
      <w:r w:rsidRPr="00EB3A73">
        <w:rPr>
          <w:sz w:val="28"/>
          <w:szCs w:val="28"/>
        </w:rPr>
        <w:t xml:space="preserve"> прежних выпусков). В силовую структуру средней части рамы включены две шкворневые балки 1 (рис. 6 1), служащие для соединения рамы с тележками</w:t>
      </w:r>
      <w:r w:rsidR="00AE6A9E" w:rsidRPr="00EB3A73">
        <w:rPr>
          <w:sz w:val="28"/>
          <w:szCs w:val="28"/>
        </w:rPr>
        <w:t>. Н</w:t>
      </w:r>
      <w:r w:rsidRPr="00EB3A73">
        <w:rPr>
          <w:sz w:val="28"/>
          <w:szCs w:val="28"/>
        </w:rPr>
        <w:t>ад тележками расположены консольные части рамы, которые с внешней стороны замкнуты буферными брусами 10</w:t>
      </w:r>
      <w:r w:rsidR="00AE6A9E" w:rsidRPr="00EB3A73">
        <w:rPr>
          <w:sz w:val="28"/>
          <w:szCs w:val="28"/>
        </w:rPr>
        <w:t>. О</w:t>
      </w:r>
      <w:r w:rsidRPr="00EB3A73">
        <w:rPr>
          <w:sz w:val="28"/>
          <w:szCs w:val="28"/>
        </w:rPr>
        <w:t xml:space="preserve">т средней части рамы их отделяют шкворневые </w:t>
      </w:r>
      <w:r w:rsidR="00AE6A9E" w:rsidRPr="00EB3A73">
        <w:rPr>
          <w:sz w:val="28"/>
          <w:szCs w:val="28"/>
        </w:rPr>
        <w:t>балки,</w:t>
      </w:r>
      <w:r w:rsidRPr="00EB3A73">
        <w:rPr>
          <w:sz w:val="28"/>
          <w:szCs w:val="28"/>
        </w:rPr>
        <w:t xml:space="preserve"> Буферный брус отштампован из листовой стали толщиной </w:t>
      </w:r>
      <w:smartTag w:uri="urn:schemas-microsoft-com:office:smarttags" w:element="metricconverter">
        <w:smartTagPr>
          <w:attr w:name="ProductID" w:val="8 мм"/>
        </w:smartTagPr>
        <w:r w:rsidRPr="00EB3A73">
          <w:rPr>
            <w:sz w:val="28"/>
            <w:szCs w:val="28"/>
          </w:rPr>
          <w:t>8 мм</w:t>
        </w:r>
      </w:smartTag>
      <w:r w:rsidR="00AE6A9E" w:rsidRPr="00EB3A73">
        <w:rPr>
          <w:sz w:val="28"/>
          <w:szCs w:val="28"/>
        </w:rPr>
        <w:t>. В</w:t>
      </w:r>
      <w:r w:rsidRPr="00EB3A73">
        <w:rPr>
          <w:sz w:val="28"/>
          <w:szCs w:val="28"/>
        </w:rPr>
        <w:t xml:space="preserve"> средней части его наружной стенки установлена розетка 11 автосцепки. Сварные хребтовые балки 9 соединяют буферные </w:t>
      </w:r>
      <w:r w:rsidR="00AE6A9E" w:rsidRPr="00EB3A73">
        <w:rPr>
          <w:sz w:val="28"/>
          <w:szCs w:val="28"/>
        </w:rPr>
        <w:t>брусья</w:t>
      </w:r>
      <w:r w:rsidRPr="00EB3A73">
        <w:rPr>
          <w:sz w:val="28"/>
          <w:szCs w:val="28"/>
        </w:rPr>
        <w:t xml:space="preserve"> 10 со шкворневыми балками 1. Внутри хребтовых балок установлены поглощающие аппараты автосцепок с тяговыми хомутами. На шкворневой балке имеется устройство, соединяющее раму кузова с тележкой</w:t>
      </w:r>
      <w:r w:rsidR="00AE6A9E" w:rsidRPr="00EB3A73">
        <w:rPr>
          <w:sz w:val="28"/>
          <w:szCs w:val="28"/>
        </w:rPr>
        <w:t>. З</w:t>
      </w:r>
      <w:r w:rsidRPr="00EB3A73">
        <w:rPr>
          <w:sz w:val="28"/>
          <w:szCs w:val="28"/>
        </w:rPr>
        <w:t xml:space="preserve">десь же находятся верхние скользуны. которыми кузов опирается на тележку. Через </w:t>
      </w:r>
      <w:r w:rsidR="00AE6A9E" w:rsidRPr="00EB3A73">
        <w:rPr>
          <w:sz w:val="28"/>
          <w:szCs w:val="28"/>
        </w:rPr>
        <w:t>шкворни</w:t>
      </w:r>
      <w:r w:rsidRPr="00EB3A73">
        <w:rPr>
          <w:sz w:val="28"/>
          <w:szCs w:val="28"/>
        </w:rPr>
        <w:t xml:space="preserve"> передаются от тележек на кузов силы тяги и торможения. </w:t>
      </w:r>
      <w:r w:rsidR="00AE6A9E" w:rsidRPr="00EB3A73">
        <w:rPr>
          <w:sz w:val="28"/>
          <w:szCs w:val="28"/>
        </w:rPr>
        <w:t>От каждой шкворневой балки в сторону средней части рамы направлены два раскоса 2, передающие усилия на боковые элементы кузова, Дополнительные силы трения между скользунами кузова и тележки придают вагону плавный ход</w:t>
      </w:r>
    </w:p>
    <w:p w:rsidR="00D414A4" w:rsidRPr="00EB3A73" w:rsidRDefault="00AE6A9E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Металлический пол вагона собран из стальных гофрированных листов толщиной </w:t>
      </w:r>
      <w:smartTag w:uri="urn:schemas-microsoft-com:office:smarttags" w:element="metricconverter">
        <w:smartTagPr>
          <w:attr w:name="ProductID" w:val="1,8 мм"/>
        </w:smartTagPr>
        <w:r w:rsidRPr="00EB3A73">
          <w:rPr>
            <w:sz w:val="28"/>
            <w:szCs w:val="28"/>
          </w:rPr>
          <w:t>1,8 мм</w:t>
        </w:r>
      </w:smartTag>
      <w:r w:rsidRPr="00EB3A73">
        <w:rPr>
          <w:sz w:val="28"/>
          <w:szCs w:val="28"/>
        </w:rPr>
        <w:t>, приваренных к балкам рамы</w:t>
      </w:r>
      <w:r w:rsidR="00C83B98">
        <w:rPr>
          <w:sz w:val="28"/>
          <w:szCs w:val="28"/>
        </w:rPr>
        <w:t>.</w:t>
      </w:r>
      <w:r w:rsidRPr="00EB3A73">
        <w:rPr>
          <w:sz w:val="28"/>
          <w:szCs w:val="28"/>
        </w:rPr>
        <w:t xml:space="preserve"> Боковые стены изготовлены из гофрированных листов толщиной 2 и </w:t>
      </w:r>
      <w:smartTag w:uri="urn:schemas-microsoft-com:office:smarttags" w:element="metricconverter">
        <w:smartTagPr>
          <w:attr w:name="ProductID" w:val="2,5 мм"/>
        </w:smartTagPr>
        <w:r w:rsidRPr="00EB3A73">
          <w:rPr>
            <w:sz w:val="28"/>
            <w:szCs w:val="28"/>
          </w:rPr>
          <w:t>2,5 мм</w:t>
        </w:r>
      </w:smartTag>
      <w:r w:rsidRPr="00EB3A73">
        <w:rPr>
          <w:sz w:val="28"/>
          <w:szCs w:val="28"/>
        </w:rPr>
        <w:t xml:space="preserve"> Цельнометаллическая крыша состоит из равномерно расположенных стальных дуг, обшитых листами толщиной </w:t>
      </w:r>
      <w:smartTag w:uri="urn:schemas-microsoft-com:office:smarttags" w:element="metricconverter">
        <w:smartTagPr>
          <w:attr w:name="ProductID" w:val="1,5 мм"/>
        </w:smartTagPr>
        <w:r w:rsidRPr="00EB3A73">
          <w:rPr>
            <w:sz w:val="28"/>
            <w:szCs w:val="28"/>
          </w:rPr>
          <w:t>1,5 мм</w:t>
        </w:r>
      </w:smartTag>
      <w:r w:rsidRPr="00EB3A73">
        <w:rPr>
          <w:sz w:val="28"/>
          <w:szCs w:val="28"/>
        </w:rPr>
        <w:t xml:space="preserve"> Гофры расположены в продольном направлении и придают конструкции необходимую жесткость. </w:t>
      </w:r>
      <w:r w:rsidR="00D414A4" w:rsidRPr="00EB3A73">
        <w:rPr>
          <w:sz w:val="28"/>
          <w:szCs w:val="28"/>
        </w:rPr>
        <w:t xml:space="preserve">Лобовые и торцовые стены представляют собой каркас из швеллеров, обшитый стальными гофрированными листами толщиной 2 и </w:t>
      </w:r>
      <w:smartTag w:uri="urn:schemas-microsoft-com:office:smarttags" w:element="metricconverter">
        <w:smartTagPr>
          <w:attr w:name="ProductID" w:val="2,5 мм"/>
        </w:smartTagPr>
        <w:r w:rsidR="00D414A4" w:rsidRPr="00EB3A73">
          <w:rPr>
            <w:sz w:val="28"/>
            <w:szCs w:val="28"/>
          </w:rPr>
          <w:t>2,5 мм</w:t>
        </w:r>
      </w:smartTag>
      <w:r w:rsidR="00D414A4" w:rsidRPr="00EB3A73">
        <w:rPr>
          <w:sz w:val="28"/>
          <w:szCs w:val="28"/>
        </w:rPr>
        <w:t>. В средней части торцовой стены имеется дверной проем для двери переходной площадки.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Внутри боковых стен кузова смонтирована обрешетка из вертикальных деревянных стоек, которые под окнами соединены брусками. К металлическим дугам крыши прикреплены деревянные дуги потолка, в ячеи обрешетки потолка уложены теплоизоляционные </w:t>
      </w:r>
      <w:r w:rsidR="00AE6A9E" w:rsidRPr="00EB3A73">
        <w:rPr>
          <w:sz w:val="28"/>
          <w:szCs w:val="28"/>
        </w:rPr>
        <w:t>плиты</w:t>
      </w:r>
      <w:r w:rsidRPr="00EB3A73">
        <w:rPr>
          <w:sz w:val="28"/>
          <w:szCs w:val="28"/>
        </w:rPr>
        <w:t xml:space="preserve"> из пенопласта, обернутые гидроизоляционной пленкой.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Каркас пола изготовлен из деревянных продольных и поперечных брусков, прикрепленных болтами к металлическому полу. Поверх каркаса настланы столярные плиты (в тамбурах - шпунтованные доски), на которые наклеен линолеум. В полу моторных вагонов имеются люки для осмотра тяговых двигателей и тяговой передачи, под диванами вдоль боковых стен предусмотрены люки для доступа к желобам с проводами. </w:t>
      </w:r>
      <w:r w:rsidR="00AE6A9E" w:rsidRPr="00EB3A73">
        <w:rPr>
          <w:sz w:val="28"/>
          <w:szCs w:val="28"/>
        </w:rPr>
        <w:t>Оконные коробки (стеклопакеты) крепят к вертикальным стойкам боковых стен кузова. Стеклопакеты</w:t>
      </w:r>
      <w:r w:rsidRPr="00EB3A73">
        <w:rPr>
          <w:sz w:val="28"/>
          <w:szCs w:val="28"/>
        </w:rPr>
        <w:t xml:space="preserve"> пассажирского помещения сделаны двойными.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Внутренняя обшивка вагонов выполнена из древесных плит, обклеенных пластиком, стыки плит перекрыты алюминиевыми профилями. Обшивка прикреплена шурупами к деревянной обрешетке. В средней части потолка вдоль вагона проходит центральный вентиляционный канал, по обе стороны от него (над диванами) выполнены два желоба для размещения ламп освещения вагона.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Планировка вагонов электропоездов ЭТ2М, ЭТ2 и ЭР2Т практически одинакова, вагоны поездов серии ЭД длиннее на </w:t>
      </w:r>
      <w:smartTag w:uri="urn:schemas-microsoft-com:office:smarttags" w:element="metricconverter">
        <w:smartTagPr>
          <w:attr w:name="ProductID" w:val="2 м"/>
        </w:smartTagPr>
        <w:r w:rsidRPr="00EB3A73">
          <w:rPr>
            <w:sz w:val="28"/>
            <w:szCs w:val="28"/>
          </w:rPr>
          <w:t>2 м</w:t>
        </w:r>
      </w:smartTag>
      <w:r w:rsidRPr="00EB3A73">
        <w:rPr>
          <w:sz w:val="28"/>
          <w:szCs w:val="28"/>
        </w:rPr>
        <w:t xml:space="preserve"> за счет более широких входных дверей и увеличенной площади тамбуров. Тамбур отделен от пассажирского помещения двойными стенами, между которыми находятся раздвижные застекленные двери.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Наружные входные двери и двери пассажирского помещения раздвижные, двустворчатые. Они представляют собой алюминиевый каркас, обшитый алюминиевыми листами. Стык створок дверей уплотнен резиновыми профилями 9 (рис. 6.2), верхние части створок застеклены. К каждой створке 2 наружных дверей на кронштейнах 4 прикреплена рейка 5, опирающаяся на два ряда шариков, расположенных в специальном сепараторе. Рейка 4 перемещается в пазу дверного рельса 3 (швеллерной балки).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Входные двери имеют электропневматические приводы: над дверями укреплены два дверных цилиндра 7, которые соединены с электропневматическими вентилями. Через вентили подается сжатый воздух в переднюю или заднюю полость цилиндра, в котором установлен поршень со штоком. Штоки поршней соединены с кронштейнами 8, укрепленными на рейках 5, и, перемещаясь вместе с поршнями, открывают или закрывают двери. В нижней часта каждой дверной стойки имеются нажимные ролики 1, направляющие створку 2 двери при перемещении. Ролики перекатываются по специальным стальным пластинам, укрепленным на створках.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Створки раздвижных дверей пассажирского помещения подвешены на роликах и перемещаются по рельсам, которые наклонены к центру вагона, поэтому под действием силы тяжести двери закрываются самостоятельно. Нижняя часть створки скользит по угольнику, прикрепленному к полу вагона. В закрытом положении створка фиксируется прижимными роликами, которые препятствуют ее самопроизвольному перемещению.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Между вагонами предусмотрены переходные площадки с резиновыми уплотнителями (гофрами). Гофры закреплены на профилях торцовой стенки вокруг дверного проема и обеспечивают уплотнение переходного соединения вагонов. Переходной мостик выполнен из двух стальных рифленых листов. Лист одной стороной закреплен </w:t>
      </w:r>
      <w:r w:rsidR="00AE6A9E" w:rsidRPr="00EB3A73">
        <w:rPr>
          <w:sz w:val="28"/>
          <w:szCs w:val="28"/>
        </w:rPr>
        <w:t>на</w:t>
      </w:r>
      <w:r w:rsidRPr="00EB3A73">
        <w:rPr>
          <w:sz w:val="28"/>
          <w:szCs w:val="28"/>
        </w:rPr>
        <w:t xml:space="preserve"> поперечной балке, которая в свою очередь приварена к буферным тарелкам.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Противоположная сторона листа опирается на порог торцевой двери вагона и имеет возможность свободно скользить по поверхности порога. Таким </w:t>
      </w:r>
      <w:r w:rsidR="00AE6A9E" w:rsidRPr="00EB3A73">
        <w:rPr>
          <w:sz w:val="28"/>
          <w:szCs w:val="28"/>
        </w:rPr>
        <w:t>образом,</w:t>
      </w:r>
      <w:r w:rsidRPr="00EB3A73">
        <w:rPr>
          <w:sz w:val="28"/>
          <w:szCs w:val="28"/>
        </w:rPr>
        <w:t xml:space="preserve"> переходные мостики смежных вагонов все время плотно прижаты и не образуют щелей при прохождении поездом поворотов.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Электропоезда приспособлены для эксплуатации на </w:t>
      </w:r>
      <w:r w:rsidR="00AE6A9E" w:rsidRPr="00EB3A73">
        <w:rPr>
          <w:sz w:val="28"/>
          <w:szCs w:val="28"/>
        </w:rPr>
        <w:t>участках,</w:t>
      </w:r>
      <w:r w:rsidRPr="00EB3A73">
        <w:rPr>
          <w:sz w:val="28"/>
          <w:szCs w:val="28"/>
        </w:rPr>
        <w:t xml:space="preserve"> как с высокими, так и с низкими платформами. </w:t>
      </w:r>
      <w:r w:rsidR="00AE6A9E" w:rsidRPr="00EB3A73">
        <w:rPr>
          <w:sz w:val="28"/>
          <w:szCs w:val="28"/>
        </w:rPr>
        <w:t xml:space="preserve">Подножки каждого дверного проема при  эксплуатации на участках с высокими платформами подножки закрывают сверху специальными мостками (фартуками). </w:t>
      </w:r>
      <w:r w:rsidRPr="00EB3A73">
        <w:rPr>
          <w:sz w:val="28"/>
          <w:szCs w:val="28"/>
        </w:rPr>
        <w:t xml:space="preserve">Если электропоезд работает на участках с низкими платформами, мостки снимают </w:t>
      </w:r>
      <w:r w:rsidR="00AE6A9E" w:rsidRPr="00EB3A73">
        <w:rPr>
          <w:sz w:val="28"/>
          <w:szCs w:val="28"/>
        </w:rPr>
        <w:t>и,</w:t>
      </w:r>
      <w:r w:rsidRPr="00EB3A73">
        <w:rPr>
          <w:sz w:val="28"/>
          <w:szCs w:val="28"/>
        </w:rPr>
        <w:t xml:space="preserve"> храня! в шкафах прицепных вагонов.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Для подъема на крышу на моторных вагонах имеются складные лестницы, запертые замками.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>Чтобы защитить стальную обшивку вагона от коррозии и придать ему надлежащий внешний вид, поверхность кузова грунтуют и окрашивают. На лобовую стену головного вагона и боковые стены всех вагонов наносят необходимые надписи и знаки.</w:t>
      </w:r>
    </w:p>
    <w:p w:rsidR="00D414A4" w:rsidRPr="00EB3A73" w:rsidRDefault="00D414A4" w:rsidP="000255E4">
      <w:pPr>
        <w:spacing w:line="360" w:lineRule="auto"/>
        <w:ind w:firstLine="709"/>
        <w:jc w:val="both"/>
        <w:rPr>
          <w:sz w:val="28"/>
          <w:szCs w:val="28"/>
        </w:rPr>
      </w:pPr>
      <w:r w:rsidRPr="00EB3A73">
        <w:rPr>
          <w:sz w:val="28"/>
          <w:szCs w:val="28"/>
        </w:rPr>
        <w:t xml:space="preserve">В нижней части лобовой стены головного вагона имеется путеочиститель. Расстояние от его нижней кромки до головок рельсов </w:t>
      </w:r>
      <w:smartTag w:uri="urn:schemas-microsoft-com:office:smarttags" w:element="metricconverter">
        <w:smartTagPr>
          <w:attr w:name="ProductID" w:val="180 мм"/>
        </w:smartTagPr>
        <w:r w:rsidRPr="00EB3A73">
          <w:rPr>
            <w:sz w:val="28"/>
            <w:szCs w:val="28"/>
          </w:rPr>
          <w:t>180 мм</w:t>
        </w:r>
      </w:smartTag>
      <w:r w:rsidRPr="00EB3A73">
        <w:rPr>
          <w:sz w:val="28"/>
          <w:szCs w:val="28"/>
        </w:rPr>
        <w:t>. Приемные катушки автоматической локомотивной сигнализации (АЛСН), установленные на передней тележке головного вагона, должны находиться на расстоянии 150-</w:t>
      </w:r>
      <w:smartTag w:uri="urn:schemas-microsoft-com:office:smarttags" w:element="metricconverter">
        <w:smartTagPr>
          <w:attr w:name="ProductID" w:val="180 мм"/>
        </w:smartTagPr>
        <w:r w:rsidRPr="00EB3A73">
          <w:rPr>
            <w:sz w:val="28"/>
            <w:szCs w:val="28"/>
          </w:rPr>
          <w:t>180 мм</w:t>
        </w:r>
      </w:smartTag>
      <w:r w:rsidRPr="00EB3A73">
        <w:rPr>
          <w:sz w:val="28"/>
          <w:szCs w:val="28"/>
        </w:rPr>
        <w:t xml:space="preserve"> от головок рельсов.</w:t>
      </w:r>
    </w:p>
    <w:p w:rsidR="00AE6A9E" w:rsidRDefault="00AE6A9E" w:rsidP="000255E4">
      <w:pPr>
        <w:pStyle w:val="2"/>
        <w:spacing w:before="0" w:after="0" w:line="360" w:lineRule="auto"/>
        <w:ind w:firstLine="709"/>
        <w:jc w:val="both"/>
      </w:pPr>
      <w:r w:rsidRPr="00EB3A73">
        <w:br w:type="page"/>
      </w:r>
      <w:bookmarkStart w:id="10" w:name="_Toc249359783"/>
      <w:r w:rsidRPr="00EB3A73">
        <w:t>Рама моторного вагона:</w:t>
      </w:r>
      <w:bookmarkEnd w:id="10"/>
    </w:p>
    <w:p w:rsidR="00CD0FF8" w:rsidRDefault="00CD0FF8" w:rsidP="000255E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D0FF8" w:rsidRDefault="00BA1883" w:rsidP="000255E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314.25pt;height:135.75pt">
            <v:imagedata r:id="rId10" o:title=""/>
          </v:shape>
        </w:pict>
      </w:r>
    </w:p>
    <w:p w:rsidR="00CD0FF8" w:rsidRDefault="00CD0FF8" w:rsidP="000255E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AE6A9E" w:rsidRPr="00EB3A73" w:rsidRDefault="00BA1883" w:rsidP="000255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15.75pt;height:81pt">
            <v:imagedata r:id="rId11" o:title=""/>
          </v:shape>
        </w:pict>
      </w:r>
    </w:p>
    <w:p w:rsidR="00AE6A9E" w:rsidRPr="000255E4" w:rsidRDefault="000255E4" w:rsidP="00C83B98">
      <w:pPr>
        <w:pStyle w:val="1"/>
      </w:pPr>
      <w:bookmarkStart w:id="11" w:name="_Toc249359784"/>
      <w:r>
        <w:br w:type="page"/>
      </w:r>
      <w:r w:rsidR="00CD0FF8" w:rsidRPr="000255E4">
        <w:t>Список литературы</w:t>
      </w:r>
      <w:bookmarkEnd w:id="11"/>
    </w:p>
    <w:p w:rsidR="000255E4" w:rsidRPr="000255E4" w:rsidRDefault="000255E4" w:rsidP="000255E4">
      <w:pPr>
        <w:spacing w:line="360" w:lineRule="auto"/>
      </w:pPr>
    </w:p>
    <w:p w:rsidR="00CD0FF8" w:rsidRDefault="00CD0FF8" w:rsidP="000255E4">
      <w:pPr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CD0FF8">
        <w:rPr>
          <w:sz w:val="28"/>
          <w:szCs w:val="28"/>
        </w:rPr>
        <w:t>Электропоезда постоянного тока ЭТ2, ЭТ2М, ЭР2Т</w:t>
      </w:r>
      <w:r>
        <w:rPr>
          <w:sz w:val="28"/>
          <w:szCs w:val="28"/>
        </w:rPr>
        <w:t>, ЭД2Т. Под редакцией</w:t>
      </w:r>
      <w:r w:rsidR="00B17EC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B17EC9">
        <w:rPr>
          <w:sz w:val="28"/>
          <w:szCs w:val="28"/>
        </w:rPr>
        <w:t>П</w:t>
      </w:r>
      <w:r>
        <w:rPr>
          <w:sz w:val="28"/>
          <w:szCs w:val="28"/>
        </w:rPr>
        <w:t>егов</w:t>
      </w:r>
      <w:r w:rsidR="00B17EC9">
        <w:rPr>
          <w:sz w:val="28"/>
          <w:szCs w:val="28"/>
        </w:rPr>
        <w:t xml:space="preserve">  Д. В.</w:t>
      </w:r>
      <w:r>
        <w:rPr>
          <w:sz w:val="28"/>
          <w:szCs w:val="28"/>
        </w:rPr>
        <w:t xml:space="preserve"> </w:t>
      </w:r>
      <w:r w:rsidR="00B17EC9">
        <w:rPr>
          <w:sz w:val="28"/>
          <w:szCs w:val="28"/>
        </w:rPr>
        <w:t>Б</w:t>
      </w:r>
      <w:r>
        <w:rPr>
          <w:sz w:val="28"/>
          <w:szCs w:val="28"/>
        </w:rPr>
        <w:t xml:space="preserve">урцев </w:t>
      </w:r>
      <w:r w:rsidR="00B17EC9">
        <w:rPr>
          <w:sz w:val="28"/>
          <w:szCs w:val="28"/>
        </w:rPr>
        <w:t xml:space="preserve">П. В. </w:t>
      </w:r>
      <w:r>
        <w:rPr>
          <w:sz w:val="28"/>
          <w:szCs w:val="28"/>
        </w:rPr>
        <w:t xml:space="preserve"> </w:t>
      </w:r>
      <w:r w:rsidR="00B17EC9">
        <w:rPr>
          <w:sz w:val="28"/>
          <w:szCs w:val="28"/>
        </w:rPr>
        <w:t xml:space="preserve">Андреев В. Е. </w:t>
      </w:r>
      <w:r>
        <w:rPr>
          <w:sz w:val="28"/>
          <w:szCs w:val="28"/>
        </w:rPr>
        <w:t xml:space="preserve"> </w:t>
      </w:r>
    </w:p>
    <w:p w:rsidR="00CD0FF8" w:rsidRPr="00CD0FF8" w:rsidRDefault="00B17EC9" w:rsidP="000255E4">
      <w:pPr>
        <w:numPr>
          <w:ilvl w:val="0"/>
          <w:numId w:val="1"/>
        </w:numPr>
        <w:tabs>
          <w:tab w:val="left" w:pos="284"/>
          <w:tab w:val="left" w:pos="426"/>
        </w:tabs>
        <w:spacing w:line="360" w:lineRule="auto"/>
        <w:ind w:left="0" w:firstLine="0"/>
        <w:rPr>
          <w:sz w:val="28"/>
          <w:szCs w:val="28"/>
        </w:rPr>
      </w:pPr>
      <w:r w:rsidRPr="00CD0FF8">
        <w:rPr>
          <w:sz w:val="28"/>
          <w:szCs w:val="28"/>
        </w:rPr>
        <w:t>Электропоезда постоянного тока ЭТ2, ЭТ2М, ЭР2Т</w:t>
      </w:r>
      <w:r>
        <w:rPr>
          <w:sz w:val="28"/>
          <w:szCs w:val="28"/>
        </w:rPr>
        <w:t xml:space="preserve">, ЭД2Т     Просвирин Б. К.  </w:t>
      </w:r>
      <w:bookmarkStart w:id="12" w:name="_GoBack"/>
      <w:bookmarkEnd w:id="12"/>
    </w:p>
    <w:sectPr w:rsidR="00CD0FF8" w:rsidRPr="00CD0FF8" w:rsidSect="00C83B98">
      <w:footerReference w:type="even" r:id="rId12"/>
      <w:footerReference w:type="default" r:id="rId13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4E0" w:rsidRDefault="007674E0">
      <w:r>
        <w:separator/>
      </w:r>
    </w:p>
  </w:endnote>
  <w:endnote w:type="continuationSeparator" w:id="0">
    <w:p w:rsidR="007674E0" w:rsidRDefault="00767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A73" w:rsidRDefault="00EB3A73" w:rsidP="0007613F">
    <w:pPr>
      <w:pStyle w:val="a3"/>
      <w:framePr w:wrap="around" w:vAnchor="text" w:hAnchor="margin" w:xAlign="right" w:y="1"/>
      <w:rPr>
        <w:rStyle w:val="a5"/>
      </w:rPr>
    </w:pPr>
  </w:p>
  <w:p w:rsidR="00EB3A73" w:rsidRDefault="00EB3A73" w:rsidP="00EB3A7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A73" w:rsidRDefault="00A12DF2" w:rsidP="0007613F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1</w:t>
    </w:r>
  </w:p>
  <w:p w:rsidR="00EB3A73" w:rsidRDefault="00EB3A73" w:rsidP="00EB3A7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4E0" w:rsidRDefault="007674E0">
      <w:r>
        <w:separator/>
      </w:r>
    </w:p>
  </w:footnote>
  <w:footnote w:type="continuationSeparator" w:id="0">
    <w:p w:rsidR="007674E0" w:rsidRDefault="007674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31184"/>
    <w:multiLevelType w:val="hybridMultilevel"/>
    <w:tmpl w:val="4DE8335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249C"/>
    <w:rsid w:val="000255E4"/>
    <w:rsid w:val="0007613F"/>
    <w:rsid w:val="0014109C"/>
    <w:rsid w:val="00225337"/>
    <w:rsid w:val="002B4171"/>
    <w:rsid w:val="00472C45"/>
    <w:rsid w:val="005A257A"/>
    <w:rsid w:val="006060F2"/>
    <w:rsid w:val="00607220"/>
    <w:rsid w:val="007674E0"/>
    <w:rsid w:val="008D249C"/>
    <w:rsid w:val="00910AB1"/>
    <w:rsid w:val="00A05555"/>
    <w:rsid w:val="00A12DF2"/>
    <w:rsid w:val="00AD58ED"/>
    <w:rsid w:val="00AE6A9E"/>
    <w:rsid w:val="00B17EC9"/>
    <w:rsid w:val="00B50EDF"/>
    <w:rsid w:val="00B70148"/>
    <w:rsid w:val="00B85B24"/>
    <w:rsid w:val="00BA1883"/>
    <w:rsid w:val="00C83B98"/>
    <w:rsid w:val="00CD0FF8"/>
    <w:rsid w:val="00CE6434"/>
    <w:rsid w:val="00D414A4"/>
    <w:rsid w:val="00DB4C4E"/>
    <w:rsid w:val="00E32F42"/>
    <w:rsid w:val="00EB3A73"/>
    <w:rsid w:val="00F7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24198A01-16D0-49D5-B0F5-D8D920C02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C83B98"/>
    <w:pPr>
      <w:keepNext/>
      <w:tabs>
        <w:tab w:val="left" w:pos="284"/>
        <w:tab w:val="left" w:pos="426"/>
      </w:tabs>
      <w:spacing w:line="360" w:lineRule="auto"/>
      <w:ind w:firstLine="709"/>
      <w:outlineLvl w:val="0"/>
    </w:pPr>
    <w:rPr>
      <w:rFonts w:cs="Arial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B3A7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83B98"/>
    <w:rPr>
      <w:rFonts w:cs="Arial"/>
      <w:b/>
      <w:bCs/>
      <w:kern w:val="32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EB3A73"/>
    <w:rPr>
      <w:rFonts w:cs="Arial"/>
      <w:b/>
      <w:bCs/>
      <w:i/>
      <w:iCs/>
      <w:sz w:val="28"/>
      <w:szCs w:val="28"/>
      <w:lang w:val="ru-RU" w:eastAsia="ru-RU" w:bidi="ar-SA"/>
    </w:rPr>
  </w:style>
  <w:style w:type="paragraph" w:styleId="a3">
    <w:name w:val="footer"/>
    <w:basedOn w:val="a"/>
    <w:link w:val="a4"/>
    <w:uiPriority w:val="99"/>
    <w:rsid w:val="00EB3A7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uiPriority w:val="99"/>
    <w:rsid w:val="00EB3A73"/>
    <w:rPr>
      <w:rFonts w:cs="Times New Roman"/>
    </w:rPr>
  </w:style>
  <w:style w:type="paragraph" w:styleId="11">
    <w:name w:val="toc 1"/>
    <w:basedOn w:val="a"/>
    <w:next w:val="a"/>
    <w:autoRedefine/>
    <w:uiPriority w:val="39"/>
    <w:semiHidden/>
    <w:rsid w:val="00CD0FF8"/>
  </w:style>
  <w:style w:type="paragraph" w:styleId="21">
    <w:name w:val="toc 2"/>
    <w:basedOn w:val="a"/>
    <w:next w:val="a"/>
    <w:autoRedefine/>
    <w:uiPriority w:val="39"/>
    <w:semiHidden/>
    <w:rsid w:val="00CD0FF8"/>
    <w:pPr>
      <w:ind w:left="240"/>
    </w:pPr>
  </w:style>
  <w:style w:type="character" w:styleId="a6">
    <w:name w:val="Hyperlink"/>
    <w:uiPriority w:val="99"/>
    <w:rsid w:val="00CD0FF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2159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Преобразователь</vt:lpstr>
    </vt:vector>
  </TitlesOfParts>
  <Company>MoBIL GROUP</Company>
  <LinksUpToDate>false</LinksUpToDate>
  <CharactersWithSpaces>14438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Преобразователь</dc:title>
  <dc:subject/>
  <dc:creator>владимир</dc:creator>
  <cp:keywords/>
  <dc:description/>
  <cp:lastModifiedBy>admin</cp:lastModifiedBy>
  <cp:revision>2</cp:revision>
  <dcterms:created xsi:type="dcterms:W3CDTF">2014-03-21T13:09:00Z</dcterms:created>
  <dcterms:modified xsi:type="dcterms:W3CDTF">2014-03-21T13:09:00Z</dcterms:modified>
</cp:coreProperties>
</file>