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5C" w:rsidRPr="00042C9A" w:rsidRDefault="00F8185C" w:rsidP="00042C9A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042C9A">
        <w:rPr>
          <w:b/>
          <w:sz w:val="28"/>
          <w:szCs w:val="28"/>
        </w:rPr>
        <w:t>1. Проблемы идентификации предпринимательских рисков</w:t>
      </w:r>
    </w:p>
    <w:p w:rsidR="00042C9A" w:rsidRP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5D17" w:rsidRPr="00042C9A" w:rsidRDefault="00F8185C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Идентификация факторов риска осуществляется предпринимателем для ответа на следующие вопросы: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 </w:t>
      </w:r>
      <w:r w:rsidR="00F8185C" w:rsidRPr="00042C9A">
        <w:rPr>
          <w:sz w:val="28"/>
          <w:szCs w:val="28"/>
        </w:rPr>
        <w:t xml:space="preserve">где сосредоточены основные факторы риска;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 </w:t>
      </w:r>
      <w:r w:rsidR="00F8185C" w:rsidRPr="00042C9A">
        <w:rPr>
          <w:sz w:val="28"/>
          <w:szCs w:val="28"/>
        </w:rPr>
        <w:t xml:space="preserve">какие из факторов риска наиболее опасны для данного вида деятельности (принимаемого решения);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 </w:t>
      </w:r>
      <w:r w:rsidR="00F8185C" w:rsidRPr="00042C9A">
        <w:rPr>
          <w:sz w:val="28"/>
          <w:szCs w:val="28"/>
        </w:rPr>
        <w:t xml:space="preserve">какие из факторов риска являются управляемыми, а какие - нет. </w:t>
      </w:r>
    </w:p>
    <w:p w:rsidR="00EB5D17" w:rsidRPr="00042C9A" w:rsidRDefault="00F8185C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Идентификация факторов риска предусматривает отнесение рисков к одной из трех основных категорий: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 </w:t>
      </w:r>
      <w:r w:rsidR="00F8185C" w:rsidRPr="00042C9A">
        <w:rPr>
          <w:sz w:val="28"/>
          <w:szCs w:val="28"/>
        </w:rPr>
        <w:t xml:space="preserve">опасные факторы риска;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 </w:t>
      </w:r>
      <w:r w:rsidR="00F8185C" w:rsidRPr="00042C9A">
        <w:rPr>
          <w:sz w:val="28"/>
          <w:szCs w:val="28"/>
        </w:rPr>
        <w:t xml:space="preserve">допустимые по степени опасности факторы риска;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 </w:t>
      </w:r>
      <w:r w:rsidR="00F8185C" w:rsidRPr="00042C9A">
        <w:rPr>
          <w:sz w:val="28"/>
          <w:szCs w:val="28"/>
        </w:rPr>
        <w:t xml:space="preserve">неопасные факторы риска. </w:t>
      </w:r>
    </w:p>
    <w:p w:rsidR="00F8185C" w:rsidRPr="00042C9A" w:rsidRDefault="00F8185C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Идентификация факторов риска может осуществляться в разрезе конкретной операции или для некоторой сферы деятельности компании, например, финансовой. В первом случае речь идет об </w:t>
      </w:r>
      <w:r w:rsidR="00EB5D17" w:rsidRPr="00042C9A">
        <w:rPr>
          <w:sz w:val="28"/>
          <w:szCs w:val="28"/>
        </w:rPr>
        <w:t>«</w:t>
      </w:r>
      <w:r w:rsidRPr="00042C9A">
        <w:rPr>
          <w:sz w:val="28"/>
          <w:szCs w:val="28"/>
        </w:rPr>
        <w:t>элементарном</w:t>
      </w:r>
      <w:r w:rsidR="00EB5D17" w:rsidRPr="00042C9A">
        <w:rPr>
          <w:sz w:val="28"/>
          <w:szCs w:val="28"/>
        </w:rPr>
        <w:t>»</w:t>
      </w:r>
      <w:r w:rsidRPr="00042C9A">
        <w:rPr>
          <w:sz w:val="28"/>
          <w:szCs w:val="28"/>
        </w:rPr>
        <w:t xml:space="preserve"> рисковом событии, во втором - о сложном событии, состоящем из нескольких элементарных. 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Цели предпринимательства и факторы его эффективности, а также основные риски, возникающие на пути достижения целей, могут быть установлены и измерены в ходе проведения общих и локальных целевых исследований.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Начинать следует с концептуального уровня идентификации рисков. Информация, полученная именно на этом уровне, окажет определяющее влияние на будущий процесс управления рисками. Применяемые на концептуальном уровне исследования методы и технологии исследования рисков предполагают получение информации в качественных шкалах (номинальной, порядковой, балльной и т.п.).</w:t>
      </w:r>
    </w:p>
    <w:p w:rsidR="00EB5D17" w:rsidRPr="00042C9A" w:rsidRDefault="00EB5D17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Прежде всего</w:t>
      </w:r>
      <w:r w:rsidR="00DA60F8" w:rsidRPr="00042C9A">
        <w:rPr>
          <w:sz w:val="28"/>
          <w:szCs w:val="28"/>
        </w:rPr>
        <w:t>, необходимо как можно точнее определить, с каким из возможных проявлений риска придется сталкиваться. При этом необходимо принимать во внимание подавляющую тенденцию. В отношении проявления различают риск как «возможность», риск как «опасность» и риск как «неопределенность».</w:t>
      </w:r>
    </w:p>
    <w:p w:rsidR="00DA60F8" w:rsidRPr="00042C9A" w:rsidRDefault="00DA60F8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Первое проявления, т.е. риск как «возможность», означает, что главным образом прослеживается связь между риском и доходом: чем больше риск, тем больше и возможный успех, доход.</w:t>
      </w:r>
    </w:p>
    <w:p w:rsidR="00DA60F8" w:rsidRPr="00042C9A" w:rsidRDefault="00DA60F8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Риск как «опасность» связывается с возможностью таких событий, за которыми, как правило, следую негативные последствия для организации. Потенциально к числу таких событий, за которыми обычно следуют материальные потери и моральный ущерб для организации, относят аварии, катастрофы, хищения, шпионаж, шантаж, мошенничество, судебные иски т т.п.</w:t>
      </w:r>
    </w:p>
    <w:p w:rsidR="00DA60F8" w:rsidRPr="00042C9A" w:rsidRDefault="00DA60F8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И, наконец, проявление риска как «неопределенности» во многом связывается с психологическими представлениями человека о неизведанном, неизвестном.</w:t>
      </w:r>
    </w:p>
    <w:p w:rsidR="00DA60F8" w:rsidRPr="00042C9A" w:rsidRDefault="00DA60F8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После того, как риски концептуально идентифицированы, необходимо переходить к изменениям на операционном уровне – на уровне решаемых задач в рамках намеченных на концептуальном уровне целей. Оценку возможного влияния и соответствующих вероятностей возникновения тех или иных исходов следует осуществлять с учетом того, что может существовать диапазон возможных результатов, а также что риск может случаться неоднократно в течение определенного периода.</w:t>
      </w:r>
    </w:p>
    <w:p w:rsidR="00DA60F8" w:rsidRPr="00042C9A" w:rsidRDefault="00DA60F8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С учетом подобных осложнений целесообразно оценивать наиболее пессимистический сценарий. При этом обязательно следует учитывать финансовое влияния, влияние на жизнеспособность и цели организации. Результаты подобного анализа на операционном уровне могут выражаться в качественных или количественных шкалах с обязательной проверкой их согласованности.</w:t>
      </w:r>
    </w:p>
    <w:p w:rsidR="00DA60F8" w:rsidRPr="00042C9A" w:rsidRDefault="00815DA4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Риск может выявляться различными способами: от сложного вероятностного анализа в моделях исследования операций до чисто интуитивных догадок. Важно только своевременно и как можно более точно установить, какая информация, какого качества и к какому сроку нужна, а затем выбрать один из доступных источников информации и принять решение о наилучшем способе ее получения из этого источника. И после того, как риск будет идентифицирован и измерен, предпринимателю останется «только решить», как воздействовать на управляемые факторы, чтобы ослабить отрицательное влияние риска и усилить положительный эффект рискованного предприятия.</w:t>
      </w:r>
    </w:p>
    <w:p w:rsidR="00815DA4" w:rsidRPr="00042C9A" w:rsidRDefault="00815DA4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В настоящее время системно рассматривают только три источника информации: накопленный практический опыт, личное мнение и мнения специалистов (экспертов). Информацию из этих источников можно получить различными способами, различающимися по частоте и оперативности обращения к источнику, по затратам на получение информации и другим важным характеристикам.</w:t>
      </w:r>
    </w:p>
    <w:p w:rsidR="00815DA4" w:rsidRPr="00042C9A" w:rsidRDefault="00815DA4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Каждый предприниматель чаще всего черпает информацию из собственного опыта и знаний, а собственная интуиция помогает ему заполнить пробелы в позитивном знании. Но бывает, что сам предприниматель не имеет достаточных знаний или опыта по разрешению стоящей перед ним проблемы по управлению рисками. В подобной ситуации предприниматель начинает искать наиболее подходящий источник получения недостающих данных, информации или знаний.</w:t>
      </w:r>
    </w:p>
    <w:p w:rsidR="00815DA4" w:rsidRPr="00042C9A" w:rsidRDefault="00815DA4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Перед ним оказываются две принципиальные возможности: искать необходимую информацию в одном из доступных источников, в которых зафиксирован исторический опыт предпринимательской деятельности – учебники, справочники, официальные бюллетени и т.п., или обратиться к знаниям, умениям и навыкам признанных специалистов в той или иной сфере предпринимательства (экспертам).</w:t>
      </w:r>
    </w:p>
    <w:p w:rsidR="00815DA4" w:rsidRPr="00042C9A" w:rsidRDefault="00815DA4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Следует считать экспертом только того, кто лично работает в сфере деятельности, интересующей предпринимателя, является признанным специалистом по решаемому вопросу, может и имеет возможность</w:t>
      </w:r>
      <w:r w:rsidR="001C2201" w:rsidRPr="00042C9A">
        <w:rPr>
          <w:sz w:val="28"/>
          <w:szCs w:val="28"/>
        </w:rPr>
        <w:t xml:space="preserve"> высказывать суждение по этому вопросу и делает это в доступной для предпринимателя форме.</w:t>
      </w:r>
    </w:p>
    <w:p w:rsidR="001C2201" w:rsidRPr="00042C9A" w:rsidRDefault="001C2201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Эксперты выполняют информационную и аналитическую работу на основе своих личных представлений о решаемой задаче. Однако от того, как организован процесс экспертного оценивания, как происходят обработка и анализ экспертной информации, во многом зависит «потребительская полезность» получаемых ответов.</w:t>
      </w:r>
    </w:p>
    <w:p w:rsidR="006B4D16" w:rsidRPr="00042C9A" w:rsidRDefault="006B4D16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Для придания результатам оценки предпринимательских рисков большей убедительности и доказательности, для снижения уровня субъективности, а также зачастую для повышения конфиденциальности анализа в практике принятия рискованных решений предпринимательской деятельности прибегают к моделированию. </w:t>
      </w:r>
    </w:p>
    <w:p w:rsidR="006B4D16" w:rsidRPr="00042C9A" w:rsidRDefault="006B4D16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Арсенал средств моделирования достаточно широк: от простейших аналитических моделей, состоящих из одного уравнения с несколькими переменными, до сложнейших концептуальных комплексов когнитивного моделирования развития целых социально-экономических систем. Имитационное, в частности, статистическое моделирование является основным способом формализации и исследования сложных систем, функционирование которых сопряжено с рисками. Статистическая модель позволяет непосредственно вводить риски в процесс моделирования и тем самым учитывать их в оценке результата. Антирисковые мероприятия, планируемые к выполнению, также вводятся в модель с учетом их стоимости, при этом целесообразно проводить оценивание их влияния на изменение показателей, характеризующих конечный результат, и на изменение пространства рисков и понижение неопределенности исходов проекта.</w:t>
      </w:r>
    </w:p>
    <w:p w:rsidR="006B4D16" w:rsidRPr="00042C9A" w:rsidRDefault="006B4D16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Особое место моделирование занимает в работе финансовых аналитиков. В настоящее время принято выделять два основных направления анализа рынка ценных бумаг:</w:t>
      </w:r>
    </w:p>
    <w:p w:rsidR="006B4D16" w:rsidRPr="00042C9A" w:rsidRDefault="006B4D16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 технический анализ;</w:t>
      </w:r>
    </w:p>
    <w:p w:rsidR="006B4D16" w:rsidRPr="00042C9A" w:rsidRDefault="006B4D16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- фундаментальный анализ.</w:t>
      </w:r>
    </w:p>
    <w:p w:rsidR="006B4D16" w:rsidRPr="00042C9A" w:rsidRDefault="006B4D16" w:rsidP="00042C9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Каждый из указанных видов анализа базируется на собственных гипотезах и предназначен для достижения разных информационных целей. Так, например, технический анализ проводится в предположении, что существуют повторяющиеся тенденции и циклы динамики курсовой стоимости ценных бумаг. Исходную информацию для проведения технического анализа дает изучение конъюнктуры рынка тех или иных акций. Для этого исследуют ретроспективу, внимательно анализируют спрос и предложение в последний период проведения торгов, а также стремятся выявить повторяющиеся и текущие тенденции в изменении курсовой стоимости рассматриваемых акций. В основу фундаментального анализа положена гипотеза, согласно которой истинная стоимость любого финансового актива равна приведенной стоимости всех наличных денежных потоков, которые ожидаются в будущем от обладания этим активом, т.е. положен доходный подход к объекту оценивания. </w:t>
      </w:r>
      <w:r w:rsidR="00926E83" w:rsidRPr="00042C9A">
        <w:rPr>
          <w:sz w:val="28"/>
          <w:szCs w:val="28"/>
        </w:rPr>
        <w:t xml:space="preserve">В ходе проведения такого вида анализа должны быть установлены время поступления и величины дисконтированных денежных потоков, а также оценка величины ставки дисконтирования. На основе таких предварительно полученных оценок рассчитывают приведенную к настоящему времени стоимость финансового актива, а далее сравнивают вычисленную приведенную стоимость актива с его текущим рыночным курсом и выводят общее заключение на перспективу. </w:t>
      </w:r>
    </w:p>
    <w:p w:rsidR="00C00EA4" w:rsidRPr="00042C9A" w:rsidRDefault="00C00EA4" w:rsidP="00042C9A">
      <w:pPr>
        <w:spacing w:line="360" w:lineRule="auto"/>
        <w:ind w:firstLine="709"/>
        <w:jc w:val="both"/>
        <w:rPr>
          <w:sz w:val="28"/>
          <w:szCs w:val="28"/>
        </w:rPr>
      </w:pPr>
    </w:p>
    <w:p w:rsidR="00F8185C" w:rsidRPr="00042C9A" w:rsidRDefault="00F8185C" w:rsidP="00042C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2C9A">
        <w:rPr>
          <w:sz w:val="28"/>
          <w:szCs w:val="28"/>
        </w:rPr>
        <w:br w:type="page"/>
      </w:r>
      <w:r w:rsidRPr="00042C9A">
        <w:rPr>
          <w:b/>
          <w:sz w:val="28"/>
          <w:szCs w:val="28"/>
        </w:rPr>
        <w:t>Задание 1</w:t>
      </w:r>
    </w:p>
    <w:p w:rsidR="00C32513" w:rsidRPr="00042C9A" w:rsidRDefault="00C32513" w:rsidP="00042C9A">
      <w:pPr>
        <w:spacing w:line="360" w:lineRule="auto"/>
        <w:ind w:firstLine="709"/>
        <w:jc w:val="both"/>
        <w:rPr>
          <w:sz w:val="28"/>
          <w:szCs w:val="28"/>
        </w:rPr>
      </w:pP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>Нефтедобывающая компания решает вопрос о бурении скважины. Вероятность успешности бурения, объёмы добычи и экономический результат представлены в таблице:</w:t>
      </w: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1176"/>
        <w:gridCol w:w="993"/>
        <w:gridCol w:w="993"/>
        <w:gridCol w:w="993"/>
        <w:gridCol w:w="1214"/>
      </w:tblGrid>
      <w:tr w:rsidR="00F8185C" w:rsidRPr="00042C9A" w:rsidTr="00042C9A">
        <w:trPr>
          <w:trHeight w:val="599"/>
          <w:jc w:val="center"/>
        </w:trPr>
        <w:tc>
          <w:tcPr>
            <w:tcW w:w="3846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Вероятность исхода</w:t>
            </w:r>
          </w:p>
        </w:tc>
        <w:tc>
          <w:tcPr>
            <w:tcW w:w="1176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0,15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0,1</w:t>
            </w:r>
          </w:p>
        </w:tc>
        <w:tc>
          <w:tcPr>
            <w:tcW w:w="1214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0,05</w:t>
            </w:r>
          </w:p>
        </w:tc>
      </w:tr>
      <w:tr w:rsidR="00F8185C" w:rsidRPr="00042C9A" w:rsidTr="00042C9A">
        <w:trPr>
          <w:trHeight w:val="75"/>
          <w:jc w:val="center"/>
        </w:trPr>
        <w:tc>
          <w:tcPr>
            <w:tcW w:w="3846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Годовой объём добычи, т.</w:t>
            </w:r>
          </w:p>
        </w:tc>
        <w:tc>
          <w:tcPr>
            <w:tcW w:w="1176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не найдено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50 000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100 000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500 000</w:t>
            </w:r>
          </w:p>
        </w:tc>
        <w:tc>
          <w:tcPr>
            <w:tcW w:w="1214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1 000 000</w:t>
            </w:r>
          </w:p>
        </w:tc>
      </w:tr>
      <w:tr w:rsidR="00F8185C" w:rsidRPr="00042C9A" w:rsidTr="00042C9A">
        <w:trPr>
          <w:trHeight w:val="303"/>
          <w:jc w:val="center"/>
        </w:trPr>
        <w:tc>
          <w:tcPr>
            <w:tcW w:w="3846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Экономический результат, тыс. у.е.</w:t>
            </w:r>
          </w:p>
        </w:tc>
        <w:tc>
          <w:tcPr>
            <w:tcW w:w="1176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- 50 000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- 20 000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30 000</w:t>
            </w:r>
          </w:p>
        </w:tc>
        <w:tc>
          <w:tcPr>
            <w:tcW w:w="993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430 000</w:t>
            </w:r>
          </w:p>
        </w:tc>
        <w:tc>
          <w:tcPr>
            <w:tcW w:w="1214" w:type="dxa"/>
          </w:tcPr>
          <w:p w:rsidR="00F8185C" w:rsidRPr="00042C9A" w:rsidRDefault="00F8185C" w:rsidP="00042C9A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930 000</w:t>
            </w:r>
          </w:p>
        </w:tc>
      </w:tr>
    </w:tbl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 xml:space="preserve">   </w:t>
      </w: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>Построить дерево решений вопроса о бурении скважины для компании. Построить функцию полезности для данного выбора (предполагается, что руководство компании безразлично к риску), определить полезность по вариантам решений.</w:t>
      </w: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>Принять максимальную полезность равной 100 U (</w:t>
      </w:r>
      <w:r w:rsidRPr="00042C9A">
        <w:rPr>
          <w:lang w:val="en-US"/>
        </w:rPr>
        <w:t>utility</w:t>
      </w:r>
      <w:r w:rsidRPr="00042C9A">
        <w:t>), U – условная единица полезности.</w:t>
      </w:r>
    </w:p>
    <w:p w:rsidR="00926E83" w:rsidRPr="00042C9A" w:rsidRDefault="00926E83" w:rsidP="00042C9A">
      <w:pPr>
        <w:spacing w:line="360" w:lineRule="auto"/>
        <w:ind w:firstLine="709"/>
        <w:jc w:val="both"/>
        <w:rPr>
          <w:sz w:val="28"/>
          <w:szCs w:val="28"/>
        </w:rPr>
      </w:pPr>
    </w:p>
    <w:p w:rsidR="00926E83" w:rsidRPr="00042C9A" w:rsidRDefault="00926E83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Решение:</w:t>
      </w:r>
    </w:p>
    <w:p w:rsidR="00926E83" w:rsidRPr="00042C9A" w:rsidRDefault="00926E83" w:rsidP="00042C9A">
      <w:pPr>
        <w:spacing w:line="360" w:lineRule="auto"/>
        <w:ind w:firstLine="709"/>
        <w:jc w:val="both"/>
        <w:rPr>
          <w:sz w:val="28"/>
          <w:szCs w:val="28"/>
        </w:rPr>
      </w:pPr>
    </w:p>
    <w:p w:rsidR="00A05AFE" w:rsidRPr="00042C9A" w:rsidRDefault="00776C44" w:rsidP="00042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01.75pt">
            <v:imagedata r:id="rId7" o:title=""/>
          </v:shape>
        </w:pict>
      </w:r>
    </w:p>
    <w:p w:rsidR="006979E8" w:rsidRPr="00042C9A" w:rsidRDefault="00A05AFE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br w:type="page"/>
      </w:r>
      <w:r w:rsidR="006979E8" w:rsidRPr="00042C9A">
        <w:rPr>
          <w:sz w:val="28"/>
          <w:szCs w:val="28"/>
        </w:rPr>
        <w:t>Ожидаемое значение выигрыша составит: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0,6 (-50 000) + 0,1 (-20 000) + 0,15 * 30 000 + 0,1 * 430 000 + 0,05 * 1 000 000 =</w:t>
      </w:r>
      <w:r w:rsidR="00042C9A">
        <w:rPr>
          <w:sz w:val="28"/>
          <w:szCs w:val="28"/>
          <w:lang w:val="en-US"/>
        </w:rPr>
        <w:t xml:space="preserve"> </w:t>
      </w:r>
      <w:r w:rsidRPr="00042C9A">
        <w:rPr>
          <w:sz w:val="28"/>
          <w:szCs w:val="28"/>
        </w:rPr>
        <w:t>62000 тыс. у.е.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Если ЛПР, представляющее фирму, безразлично к риску и принимает решение о проведении буровых работ на основании рассчитанного значения выигрыша, то оно воспринимает ожидаемую полезность как пропорциональную ожидаемому значению.</w:t>
      </w: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В этом случае функция полезности </w:t>
      </w:r>
      <w:r w:rsidRPr="00042C9A">
        <w:rPr>
          <w:sz w:val="28"/>
          <w:szCs w:val="28"/>
          <w:lang w:val="en-US"/>
        </w:rPr>
        <w:t>U</w:t>
      </w:r>
      <w:r w:rsidRPr="00042C9A">
        <w:rPr>
          <w:sz w:val="28"/>
          <w:szCs w:val="28"/>
        </w:rPr>
        <w:t xml:space="preserve"> (</w:t>
      </w:r>
      <w:r w:rsidRPr="00042C9A">
        <w:rPr>
          <w:sz w:val="28"/>
          <w:szCs w:val="28"/>
          <w:lang w:val="en-US"/>
        </w:rPr>
        <w:t>v</w:t>
      </w:r>
      <w:r w:rsidRPr="00042C9A">
        <w:rPr>
          <w:sz w:val="28"/>
          <w:szCs w:val="28"/>
        </w:rPr>
        <w:t xml:space="preserve">), где </w:t>
      </w:r>
      <w:r w:rsidRPr="00042C9A">
        <w:rPr>
          <w:sz w:val="28"/>
          <w:szCs w:val="28"/>
          <w:lang w:val="en-US"/>
        </w:rPr>
        <w:t>v</w:t>
      </w:r>
      <w:r w:rsidRPr="00042C9A">
        <w:rPr>
          <w:sz w:val="28"/>
          <w:szCs w:val="28"/>
        </w:rPr>
        <w:t xml:space="preserve"> – прибыль, получаемая при различных исходах, является прямой с положительным наклоном.</w:t>
      </w: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Значения полезностей могут быть найдены за два шага:</w:t>
      </w: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42C9A">
        <w:rPr>
          <w:sz w:val="28"/>
          <w:szCs w:val="28"/>
        </w:rPr>
        <w:t xml:space="preserve">1. Присваиваются произвольные значения полезностей выигрыша для лучшего и худшего исходов, причем первой величине ставится в соответствие меньшее число. 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  <w:lang w:val="en-US"/>
        </w:rPr>
        <w:t>U</w:t>
      </w:r>
      <w:r w:rsidRPr="00042C9A">
        <w:rPr>
          <w:sz w:val="28"/>
          <w:szCs w:val="28"/>
        </w:rPr>
        <w:t xml:space="preserve"> (-50</w:t>
      </w:r>
      <w:r w:rsidRPr="00042C9A">
        <w:rPr>
          <w:sz w:val="28"/>
          <w:szCs w:val="28"/>
          <w:lang w:val="en-US"/>
        </w:rPr>
        <w:t> </w:t>
      </w:r>
      <w:r w:rsidRPr="00042C9A">
        <w:rPr>
          <w:sz w:val="28"/>
          <w:szCs w:val="28"/>
        </w:rPr>
        <w:t xml:space="preserve">000) = 0, а </w:t>
      </w:r>
      <w:r w:rsidRPr="00042C9A">
        <w:rPr>
          <w:sz w:val="28"/>
          <w:szCs w:val="28"/>
          <w:lang w:val="en-US"/>
        </w:rPr>
        <w:t>U</w:t>
      </w:r>
      <w:r w:rsidRPr="00042C9A">
        <w:rPr>
          <w:sz w:val="28"/>
          <w:szCs w:val="28"/>
        </w:rPr>
        <w:t xml:space="preserve"> (930</w:t>
      </w:r>
      <w:r w:rsidRPr="00042C9A">
        <w:rPr>
          <w:sz w:val="28"/>
          <w:szCs w:val="28"/>
          <w:lang w:val="en-US"/>
        </w:rPr>
        <w:t> </w:t>
      </w:r>
      <w:r w:rsidRPr="00042C9A">
        <w:rPr>
          <w:sz w:val="28"/>
          <w:szCs w:val="28"/>
        </w:rPr>
        <w:t>000) = 100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79E8" w:rsidRPr="00042C9A" w:rsidRDefault="006979E8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>Тогда полезности промежуточных выигрышей будут находится в интервале от 0 до 100.</w:t>
      </w:r>
    </w:p>
    <w:p w:rsidR="006979E8" w:rsidRPr="00042C9A" w:rsidRDefault="00224575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2. Игроку предлагается на выбор: получить некоторую гарантированную денежную сумму v, находящуюся между лучшим и худшим значениями S и s, либо принять участие в игре, т.е. получить (1 – </w:t>
      </w:r>
      <w:r w:rsidRPr="00042C9A">
        <w:rPr>
          <w:sz w:val="28"/>
          <w:szCs w:val="28"/>
          <w:lang w:val="en-US"/>
        </w:rPr>
        <w:t>p</w:t>
      </w:r>
      <w:r w:rsidRPr="00042C9A">
        <w:rPr>
          <w:sz w:val="28"/>
          <w:szCs w:val="28"/>
        </w:rPr>
        <w:t>) – наименьшую сумму. При этом вероятность следует изменять (повышать или понижать) до тех пор, пока ЛПР станет безразличным в отношении к выбору между получением гарантированной суммы и игрой. Пусть указанное значение вероятности равно p</w:t>
      </w:r>
      <w:r w:rsidRPr="00042C9A">
        <w:rPr>
          <w:sz w:val="28"/>
          <w:szCs w:val="28"/>
          <w:vertAlign w:val="subscript"/>
        </w:rPr>
        <w:t>0</w:t>
      </w:r>
      <w:r w:rsidRPr="00042C9A">
        <w:rPr>
          <w:sz w:val="28"/>
          <w:szCs w:val="28"/>
        </w:rPr>
        <w:t>. Тогда полезность гарантированной суммы определяется как среднее значение полезностей наименьшей и наибольшей сумм, т.е.:</w:t>
      </w:r>
    </w:p>
    <w:p w:rsidR="00224575" w:rsidRPr="00042C9A" w:rsidRDefault="00042C9A" w:rsidP="00042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24575" w:rsidRPr="00042C9A">
        <w:rPr>
          <w:sz w:val="28"/>
          <w:szCs w:val="28"/>
          <w:lang w:val="en-US"/>
        </w:rPr>
        <w:t>U</w:t>
      </w:r>
      <w:r w:rsidR="00224575" w:rsidRPr="00042C9A">
        <w:rPr>
          <w:sz w:val="28"/>
          <w:szCs w:val="28"/>
        </w:rPr>
        <w:t xml:space="preserve"> (</w:t>
      </w:r>
      <w:r w:rsidR="00224575" w:rsidRPr="00042C9A">
        <w:rPr>
          <w:sz w:val="28"/>
          <w:szCs w:val="28"/>
          <w:lang w:val="en-US"/>
        </w:rPr>
        <w:t>v</w:t>
      </w:r>
      <w:r w:rsidR="00224575" w:rsidRPr="00042C9A">
        <w:rPr>
          <w:sz w:val="28"/>
          <w:szCs w:val="28"/>
        </w:rPr>
        <w:t xml:space="preserve">) = </w:t>
      </w:r>
      <w:r w:rsidR="00224575" w:rsidRPr="00042C9A">
        <w:rPr>
          <w:sz w:val="28"/>
          <w:szCs w:val="28"/>
          <w:lang w:val="en-US"/>
        </w:rPr>
        <w:t>p</w:t>
      </w:r>
      <w:r w:rsidR="00224575" w:rsidRPr="00042C9A">
        <w:rPr>
          <w:sz w:val="28"/>
          <w:szCs w:val="28"/>
          <w:vertAlign w:val="subscript"/>
        </w:rPr>
        <w:t>0</w:t>
      </w:r>
      <w:r w:rsidR="00224575" w:rsidRPr="00042C9A">
        <w:rPr>
          <w:sz w:val="28"/>
          <w:szCs w:val="28"/>
        </w:rPr>
        <w:t xml:space="preserve"> </w:t>
      </w:r>
      <w:r w:rsidR="00224575" w:rsidRPr="00042C9A">
        <w:rPr>
          <w:sz w:val="28"/>
          <w:szCs w:val="28"/>
          <w:lang w:val="en-US"/>
        </w:rPr>
        <w:t>U</w:t>
      </w:r>
      <w:r w:rsidR="00224575" w:rsidRPr="00042C9A">
        <w:rPr>
          <w:sz w:val="28"/>
          <w:szCs w:val="28"/>
        </w:rPr>
        <w:t xml:space="preserve"> (</w:t>
      </w:r>
      <w:r w:rsidR="00224575" w:rsidRPr="00042C9A">
        <w:rPr>
          <w:sz w:val="28"/>
          <w:szCs w:val="28"/>
          <w:lang w:val="en-US"/>
        </w:rPr>
        <w:t>S</w:t>
      </w:r>
      <w:r w:rsidR="00224575" w:rsidRPr="00042C9A">
        <w:rPr>
          <w:sz w:val="28"/>
          <w:szCs w:val="28"/>
        </w:rPr>
        <w:t xml:space="preserve">) + (1 – </w:t>
      </w:r>
      <w:r w:rsidR="00224575" w:rsidRPr="00042C9A">
        <w:rPr>
          <w:sz w:val="28"/>
          <w:szCs w:val="28"/>
          <w:lang w:val="en-US"/>
        </w:rPr>
        <w:t>p</w:t>
      </w:r>
      <w:r w:rsidR="00224575" w:rsidRPr="00042C9A">
        <w:rPr>
          <w:sz w:val="28"/>
          <w:szCs w:val="28"/>
          <w:vertAlign w:val="subscript"/>
        </w:rPr>
        <w:t>0</w:t>
      </w:r>
      <w:r w:rsidR="00224575" w:rsidRPr="00042C9A">
        <w:rPr>
          <w:sz w:val="28"/>
          <w:szCs w:val="28"/>
        </w:rPr>
        <w:t xml:space="preserve">) </w:t>
      </w:r>
      <w:r w:rsidR="00224575" w:rsidRPr="00042C9A">
        <w:rPr>
          <w:sz w:val="28"/>
          <w:szCs w:val="28"/>
          <w:lang w:val="en-US"/>
        </w:rPr>
        <w:t>U</w:t>
      </w:r>
      <w:r w:rsidR="00224575" w:rsidRPr="00042C9A">
        <w:rPr>
          <w:sz w:val="28"/>
          <w:szCs w:val="28"/>
        </w:rPr>
        <w:t xml:space="preserve"> (</w:t>
      </w:r>
      <w:r w:rsidR="00224575" w:rsidRPr="00042C9A">
        <w:rPr>
          <w:sz w:val="28"/>
          <w:szCs w:val="28"/>
          <w:lang w:val="en-US"/>
        </w:rPr>
        <w:t>s</w:t>
      </w:r>
      <w:r w:rsidR="00224575" w:rsidRPr="00042C9A">
        <w:rPr>
          <w:sz w:val="28"/>
          <w:szCs w:val="28"/>
        </w:rPr>
        <w:t>).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4575" w:rsidRPr="00042C9A" w:rsidRDefault="00224575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</w:rPr>
        <w:t xml:space="preserve">Пусть для ЛПР безразлично, потерять 20000 тыс. у.е. или принять участие в игре (выигрыш 930 000 тыс. у.е. с вероятностью 0,1 или проигрыш 50 000 тыс. у.е. с вероятностью 0,9. 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4575" w:rsidRPr="00042C9A" w:rsidRDefault="00224575" w:rsidP="00042C9A">
      <w:pPr>
        <w:spacing w:line="360" w:lineRule="auto"/>
        <w:ind w:firstLine="709"/>
        <w:jc w:val="both"/>
        <w:rPr>
          <w:sz w:val="28"/>
          <w:szCs w:val="28"/>
        </w:rPr>
      </w:pPr>
      <w:r w:rsidRPr="00042C9A">
        <w:rPr>
          <w:sz w:val="28"/>
          <w:szCs w:val="28"/>
          <w:lang w:val="en-US"/>
        </w:rPr>
        <w:t>U (-20) = 0,1 U (930) + 0,9 U (-50) = 0,1 * 100</w:t>
      </w:r>
      <w:r w:rsidRPr="00042C9A">
        <w:rPr>
          <w:sz w:val="28"/>
          <w:szCs w:val="28"/>
        </w:rPr>
        <w:t xml:space="preserve"> + 0,9 * 0 = 10.</w:t>
      </w:r>
    </w:p>
    <w:p w:rsidR="00042C9A" w:rsidRDefault="00042C9A" w:rsidP="00042C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185C" w:rsidRPr="00042C9A" w:rsidRDefault="00F8185C" w:rsidP="00042C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2C9A">
        <w:rPr>
          <w:b/>
          <w:sz w:val="28"/>
          <w:szCs w:val="28"/>
        </w:rPr>
        <w:t>Задание 2</w:t>
      </w:r>
    </w:p>
    <w:p w:rsidR="00224575" w:rsidRPr="00042C9A" w:rsidRDefault="00224575" w:rsidP="00042C9A">
      <w:pPr>
        <w:spacing w:line="360" w:lineRule="auto"/>
        <w:ind w:firstLine="709"/>
        <w:jc w:val="both"/>
        <w:rPr>
          <w:sz w:val="28"/>
          <w:szCs w:val="28"/>
        </w:rPr>
      </w:pP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>В банк представлено шесть инвестиционных проектов, которые характеризуются следующими итоговыми показателями:</w:t>
      </w: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575"/>
        <w:gridCol w:w="1656"/>
        <w:gridCol w:w="1383"/>
        <w:gridCol w:w="3498"/>
      </w:tblGrid>
      <w:tr w:rsidR="00F8185C" w:rsidRPr="001B1DF3" w:rsidTr="001B1DF3">
        <w:trPr>
          <w:trHeight w:val="897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№</w:t>
            </w:r>
          </w:p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проекта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Минимальный доход, млн</w:t>
            </w:r>
            <w:r w:rsidR="00224575" w:rsidRPr="001B1DF3">
              <w:rPr>
                <w:sz w:val="20"/>
                <w:szCs w:val="20"/>
              </w:rPr>
              <w:t>.</w:t>
            </w:r>
            <w:r w:rsidRPr="001B1DF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Максимальный доход, млн</w:t>
            </w:r>
            <w:r w:rsidR="00224575" w:rsidRPr="001B1DF3">
              <w:rPr>
                <w:sz w:val="20"/>
                <w:szCs w:val="20"/>
              </w:rPr>
              <w:t>.</w:t>
            </w:r>
            <w:r w:rsidRPr="001B1DF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Затраты на реализацию, млн</w:t>
            </w:r>
            <w:r w:rsidR="00224575" w:rsidRPr="001B1DF3">
              <w:rPr>
                <w:sz w:val="20"/>
                <w:szCs w:val="20"/>
              </w:rPr>
              <w:t>.</w:t>
            </w:r>
            <w:r w:rsidRPr="001B1DF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Коэффициент λ,</w:t>
            </w:r>
            <w:r w:rsidR="00224575" w:rsidRPr="001B1DF3">
              <w:rPr>
                <w:sz w:val="20"/>
                <w:szCs w:val="20"/>
              </w:rPr>
              <w:t xml:space="preserve"> </w:t>
            </w:r>
            <w:r w:rsidRPr="001B1DF3">
              <w:rPr>
                <w:sz w:val="20"/>
                <w:szCs w:val="20"/>
              </w:rPr>
              <w:t>рассматриваемый как</w:t>
            </w:r>
            <w:r w:rsidR="00224575" w:rsidRPr="001B1DF3">
              <w:rPr>
                <w:sz w:val="20"/>
                <w:szCs w:val="20"/>
              </w:rPr>
              <w:t xml:space="preserve"> </w:t>
            </w:r>
            <w:r w:rsidRPr="001B1DF3">
              <w:rPr>
                <w:sz w:val="20"/>
                <w:szCs w:val="20"/>
              </w:rPr>
              <w:t>показатель оптимизма</w:t>
            </w:r>
            <w:r w:rsidR="00224575" w:rsidRPr="001B1DF3">
              <w:rPr>
                <w:sz w:val="20"/>
                <w:szCs w:val="20"/>
              </w:rPr>
              <w:t xml:space="preserve"> </w:t>
            </w:r>
            <w:r w:rsidRPr="001B1DF3">
              <w:rPr>
                <w:sz w:val="20"/>
                <w:szCs w:val="20"/>
              </w:rPr>
              <w:t>по проекту</w:t>
            </w:r>
          </w:p>
        </w:tc>
      </w:tr>
      <w:tr w:rsidR="00F8185C" w:rsidRPr="001B1DF3" w:rsidTr="001B1DF3">
        <w:trPr>
          <w:trHeight w:val="286"/>
          <w:jc w:val="center"/>
        </w:trPr>
        <w:tc>
          <w:tcPr>
            <w:tcW w:w="932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100 000</w:t>
            </w:r>
          </w:p>
        </w:tc>
        <w:tc>
          <w:tcPr>
            <w:tcW w:w="1656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500 000</w:t>
            </w:r>
          </w:p>
        </w:tc>
        <w:tc>
          <w:tcPr>
            <w:tcW w:w="1383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100 000</w:t>
            </w:r>
          </w:p>
        </w:tc>
        <w:tc>
          <w:tcPr>
            <w:tcW w:w="3498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0,60</w:t>
            </w:r>
          </w:p>
        </w:tc>
      </w:tr>
      <w:tr w:rsidR="00F8185C" w:rsidRPr="001B1DF3" w:rsidTr="001B1DF3">
        <w:trPr>
          <w:trHeight w:val="299"/>
          <w:jc w:val="center"/>
        </w:trPr>
        <w:tc>
          <w:tcPr>
            <w:tcW w:w="932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500 000</w:t>
            </w:r>
          </w:p>
        </w:tc>
        <w:tc>
          <w:tcPr>
            <w:tcW w:w="1656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1 800 000</w:t>
            </w:r>
          </w:p>
        </w:tc>
        <w:tc>
          <w:tcPr>
            <w:tcW w:w="1383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340 000</w:t>
            </w:r>
          </w:p>
        </w:tc>
        <w:tc>
          <w:tcPr>
            <w:tcW w:w="3498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0,45</w:t>
            </w:r>
          </w:p>
        </w:tc>
      </w:tr>
      <w:tr w:rsidR="00F8185C" w:rsidRPr="001B1DF3" w:rsidTr="001B1DF3">
        <w:trPr>
          <w:trHeight w:val="299"/>
          <w:jc w:val="center"/>
        </w:trPr>
        <w:tc>
          <w:tcPr>
            <w:tcW w:w="932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200 000</w:t>
            </w:r>
          </w:p>
        </w:tc>
        <w:tc>
          <w:tcPr>
            <w:tcW w:w="1656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600 000</w:t>
            </w:r>
          </w:p>
        </w:tc>
        <w:tc>
          <w:tcPr>
            <w:tcW w:w="1383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100 000</w:t>
            </w:r>
          </w:p>
        </w:tc>
        <w:tc>
          <w:tcPr>
            <w:tcW w:w="3498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0,80</w:t>
            </w:r>
          </w:p>
        </w:tc>
      </w:tr>
      <w:tr w:rsidR="00F8185C" w:rsidRPr="001B1DF3" w:rsidTr="001B1DF3">
        <w:trPr>
          <w:trHeight w:val="286"/>
          <w:jc w:val="center"/>
        </w:trPr>
        <w:tc>
          <w:tcPr>
            <w:tcW w:w="932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2 000 000</w:t>
            </w:r>
          </w:p>
        </w:tc>
        <w:tc>
          <w:tcPr>
            <w:tcW w:w="1656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3 500 000</w:t>
            </w:r>
          </w:p>
        </w:tc>
        <w:tc>
          <w:tcPr>
            <w:tcW w:w="1383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550 000</w:t>
            </w:r>
          </w:p>
        </w:tc>
        <w:tc>
          <w:tcPr>
            <w:tcW w:w="3498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0,35</w:t>
            </w:r>
          </w:p>
        </w:tc>
      </w:tr>
      <w:tr w:rsidR="00F8185C" w:rsidRPr="001B1DF3" w:rsidTr="001B1DF3">
        <w:trPr>
          <w:trHeight w:val="299"/>
          <w:jc w:val="center"/>
        </w:trPr>
        <w:tc>
          <w:tcPr>
            <w:tcW w:w="932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400</w:t>
            </w:r>
            <w:r w:rsidR="00F84FA4" w:rsidRPr="001B1DF3">
              <w:rPr>
                <w:sz w:val="20"/>
                <w:szCs w:val="20"/>
              </w:rPr>
              <w:t xml:space="preserve"> </w:t>
            </w:r>
            <w:r w:rsidRPr="001B1DF3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1 500 000</w:t>
            </w:r>
          </w:p>
        </w:tc>
        <w:tc>
          <w:tcPr>
            <w:tcW w:w="1383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400 000</w:t>
            </w:r>
          </w:p>
        </w:tc>
        <w:tc>
          <w:tcPr>
            <w:tcW w:w="3498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0,90</w:t>
            </w:r>
          </w:p>
        </w:tc>
      </w:tr>
      <w:tr w:rsidR="00F8185C" w:rsidRPr="001B1DF3" w:rsidTr="001B1DF3">
        <w:trPr>
          <w:trHeight w:val="299"/>
          <w:jc w:val="center"/>
        </w:trPr>
        <w:tc>
          <w:tcPr>
            <w:tcW w:w="932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350</w:t>
            </w:r>
            <w:r w:rsidR="00F84FA4" w:rsidRPr="001B1DF3">
              <w:rPr>
                <w:sz w:val="20"/>
                <w:szCs w:val="20"/>
              </w:rPr>
              <w:t xml:space="preserve"> </w:t>
            </w:r>
            <w:r w:rsidRPr="001B1DF3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3 000 000</w:t>
            </w:r>
          </w:p>
        </w:tc>
        <w:tc>
          <w:tcPr>
            <w:tcW w:w="1383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300 000</w:t>
            </w:r>
          </w:p>
        </w:tc>
        <w:tc>
          <w:tcPr>
            <w:tcW w:w="3498" w:type="dxa"/>
            <w:shd w:val="clear" w:color="auto" w:fill="auto"/>
          </w:tcPr>
          <w:p w:rsidR="00F8185C" w:rsidRPr="001B1DF3" w:rsidRDefault="00F8185C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0,60</w:t>
            </w:r>
          </w:p>
        </w:tc>
      </w:tr>
    </w:tbl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 xml:space="preserve">  </w:t>
      </w:r>
    </w:p>
    <w:p w:rsidR="00F8185C" w:rsidRPr="00042C9A" w:rsidRDefault="00F8185C" w:rsidP="00042C9A">
      <w:pPr>
        <w:pStyle w:val="a8"/>
        <w:spacing w:line="360" w:lineRule="auto"/>
        <w:ind w:firstLine="709"/>
        <w:jc w:val="both"/>
      </w:pPr>
      <w:r w:rsidRPr="00042C9A">
        <w:t xml:space="preserve">Провести ранжирование проектов по показателю ожидаемой доходности, с учётом экспертной оценки рискованности их финансирования (указана как коэффициент λ, рассматриваемый как показатель оптимизма при принятии решения банком). Отобразить представленные проекты на двухмерной карте в координатах: «стандартное отклонение – ожидаемая доходность». </w:t>
      </w:r>
    </w:p>
    <w:p w:rsidR="00224575" w:rsidRPr="00042C9A" w:rsidRDefault="00042C9A" w:rsidP="00042C9A">
      <w:pPr>
        <w:pStyle w:val="a8"/>
        <w:spacing w:line="360" w:lineRule="auto"/>
        <w:ind w:firstLine="709"/>
        <w:jc w:val="both"/>
        <w:rPr>
          <w:b/>
        </w:rPr>
      </w:pPr>
      <w:r>
        <w:br w:type="page"/>
      </w:r>
      <w:r w:rsidR="00224575" w:rsidRPr="00042C9A">
        <w:rPr>
          <w:b/>
        </w:rPr>
        <w:t>Решение:</w:t>
      </w:r>
    </w:p>
    <w:p w:rsidR="00F84FA4" w:rsidRDefault="00F84FA4" w:rsidP="00042C9A">
      <w:pPr>
        <w:pStyle w:val="a8"/>
        <w:spacing w:line="360" w:lineRule="auto"/>
        <w:ind w:firstLine="709"/>
        <w:jc w:val="both"/>
        <w:rPr>
          <w:lang w:val="en-US"/>
        </w:rPr>
      </w:pPr>
      <w:r w:rsidRPr="00042C9A">
        <w:t>Определим минимальную прибыль и максимальную прибыль каждого проекта, а также коэффициент пессимизма:</w:t>
      </w:r>
    </w:p>
    <w:p w:rsidR="00042C9A" w:rsidRPr="00042C9A" w:rsidRDefault="00042C9A" w:rsidP="00042C9A">
      <w:pPr>
        <w:pStyle w:val="a8"/>
        <w:spacing w:line="360" w:lineRule="auto"/>
        <w:ind w:firstLine="709"/>
        <w:jc w:val="both"/>
        <w:rPr>
          <w:lang w:val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648"/>
        <w:gridCol w:w="1584"/>
        <w:gridCol w:w="2774"/>
        <w:gridCol w:w="2325"/>
      </w:tblGrid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№</w:t>
            </w:r>
          </w:p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проекта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Минимальная прибыль, млн. руб.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Максимальный прибыль, млн. руб.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Коэффициент λ, рассматриваемый как показатель оптимизма по проекту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Коэффициент λ</w:t>
            </w:r>
            <w:r w:rsidRPr="001B1DF3">
              <w:rPr>
                <w:sz w:val="20"/>
                <w:szCs w:val="20"/>
                <w:vertAlign w:val="subscript"/>
              </w:rPr>
              <w:t>0</w:t>
            </w:r>
            <w:r w:rsidRPr="001B1DF3">
              <w:rPr>
                <w:sz w:val="20"/>
                <w:szCs w:val="20"/>
              </w:rPr>
              <w:t>, рассматриваемый как показатель пессимизма по проекту</w:t>
            </w:r>
          </w:p>
        </w:tc>
      </w:tr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400 000</w:t>
            </w:r>
          </w:p>
        </w:tc>
        <w:tc>
          <w:tcPr>
            <w:tcW w:w="277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0,60</w:t>
            </w:r>
          </w:p>
        </w:tc>
        <w:tc>
          <w:tcPr>
            <w:tcW w:w="2325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0,40</w:t>
            </w:r>
          </w:p>
        </w:tc>
      </w:tr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160 000</w:t>
            </w:r>
          </w:p>
        </w:tc>
        <w:tc>
          <w:tcPr>
            <w:tcW w:w="158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1 460 000</w:t>
            </w:r>
          </w:p>
        </w:tc>
        <w:tc>
          <w:tcPr>
            <w:tcW w:w="277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0,45</w:t>
            </w:r>
          </w:p>
        </w:tc>
        <w:tc>
          <w:tcPr>
            <w:tcW w:w="2325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0,55</w:t>
            </w:r>
          </w:p>
        </w:tc>
      </w:tr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100 000</w:t>
            </w:r>
          </w:p>
        </w:tc>
        <w:tc>
          <w:tcPr>
            <w:tcW w:w="158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500 000</w:t>
            </w:r>
          </w:p>
        </w:tc>
        <w:tc>
          <w:tcPr>
            <w:tcW w:w="277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0,80</w:t>
            </w:r>
          </w:p>
        </w:tc>
        <w:tc>
          <w:tcPr>
            <w:tcW w:w="2325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0,20</w:t>
            </w:r>
          </w:p>
        </w:tc>
      </w:tr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1 450 000</w:t>
            </w:r>
          </w:p>
        </w:tc>
        <w:tc>
          <w:tcPr>
            <w:tcW w:w="158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2 950 000</w:t>
            </w:r>
          </w:p>
        </w:tc>
        <w:tc>
          <w:tcPr>
            <w:tcW w:w="277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0,35</w:t>
            </w:r>
          </w:p>
        </w:tc>
        <w:tc>
          <w:tcPr>
            <w:tcW w:w="2325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0,65</w:t>
            </w:r>
          </w:p>
        </w:tc>
      </w:tr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1 100 000</w:t>
            </w:r>
          </w:p>
        </w:tc>
        <w:tc>
          <w:tcPr>
            <w:tcW w:w="277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0,90</w:t>
            </w:r>
          </w:p>
        </w:tc>
        <w:tc>
          <w:tcPr>
            <w:tcW w:w="2325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0,10</w:t>
            </w:r>
          </w:p>
        </w:tc>
      </w:tr>
      <w:tr w:rsidR="00F84FA4" w:rsidRPr="001B1DF3" w:rsidTr="001B1DF3">
        <w:trPr>
          <w:jc w:val="center"/>
        </w:trPr>
        <w:tc>
          <w:tcPr>
            <w:tcW w:w="1019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50 000</w:t>
            </w:r>
          </w:p>
        </w:tc>
        <w:tc>
          <w:tcPr>
            <w:tcW w:w="158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2 700 000</w:t>
            </w:r>
          </w:p>
        </w:tc>
        <w:tc>
          <w:tcPr>
            <w:tcW w:w="2774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0,60</w:t>
            </w:r>
          </w:p>
        </w:tc>
        <w:tc>
          <w:tcPr>
            <w:tcW w:w="2325" w:type="dxa"/>
            <w:shd w:val="clear" w:color="auto" w:fill="auto"/>
          </w:tcPr>
          <w:p w:rsidR="00F84FA4" w:rsidRPr="001B1DF3" w:rsidRDefault="00F84FA4" w:rsidP="001B1DF3">
            <w:pPr>
              <w:pStyle w:val="a8"/>
              <w:spacing w:line="360" w:lineRule="auto"/>
              <w:rPr>
                <w:sz w:val="20"/>
                <w:szCs w:val="20"/>
              </w:rPr>
            </w:pPr>
            <w:r w:rsidRPr="001B1DF3">
              <w:rPr>
                <w:sz w:val="20"/>
                <w:szCs w:val="20"/>
              </w:rPr>
              <w:t>0,40</w:t>
            </w:r>
          </w:p>
        </w:tc>
      </w:tr>
    </w:tbl>
    <w:p w:rsidR="00042C9A" w:rsidRDefault="00042C9A" w:rsidP="00042C9A">
      <w:pPr>
        <w:pStyle w:val="a8"/>
        <w:spacing w:line="360" w:lineRule="auto"/>
        <w:ind w:firstLine="709"/>
        <w:jc w:val="both"/>
        <w:rPr>
          <w:lang w:val="en-US"/>
        </w:rPr>
      </w:pPr>
    </w:p>
    <w:p w:rsidR="00F84FA4" w:rsidRDefault="00F84FA4" w:rsidP="00042C9A">
      <w:pPr>
        <w:pStyle w:val="a8"/>
        <w:spacing w:line="360" w:lineRule="auto"/>
        <w:ind w:firstLine="709"/>
        <w:jc w:val="both"/>
        <w:rPr>
          <w:lang w:val="en-US"/>
        </w:rPr>
      </w:pPr>
      <w:r w:rsidRPr="00042C9A">
        <w:t xml:space="preserve">Определим </w:t>
      </w:r>
      <w:r w:rsidR="009248E9" w:rsidRPr="00042C9A">
        <w:t>ожидаемую доходность</w:t>
      </w:r>
      <w:r w:rsidRPr="00042C9A">
        <w:t xml:space="preserve"> для каждого проекта:</w:t>
      </w:r>
    </w:p>
    <w:p w:rsidR="00042C9A" w:rsidRPr="00042C9A" w:rsidRDefault="00042C9A" w:rsidP="00042C9A">
      <w:pPr>
        <w:pStyle w:val="a8"/>
        <w:spacing w:line="360" w:lineRule="auto"/>
        <w:ind w:firstLine="709"/>
        <w:jc w:val="both"/>
        <w:rPr>
          <w:lang w:val="en-US"/>
        </w:rPr>
      </w:pPr>
    </w:p>
    <w:tbl>
      <w:tblPr>
        <w:tblW w:w="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377"/>
      </w:tblGrid>
      <w:tr w:rsidR="00F84FA4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F84FA4" w:rsidRPr="00042C9A" w:rsidRDefault="00F84FA4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№ проекта</w:t>
            </w:r>
          </w:p>
        </w:tc>
        <w:tc>
          <w:tcPr>
            <w:tcW w:w="2377" w:type="dxa"/>
            <w:noWrap/>
            <w:vAlign w:val="bottom"/>
          </w:tcPr>
          <w:p w:rsidR="00F84FA4" w:rsidRPr="00042C9A" w:rsidRDefault="00F84FA4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Эффект</w:t>
            </w:r>
          </w:p>
        </w:tc>
      </w:tr>
      <w:tr w:rsidR="009248E9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5</w:t>
            </w:r>
          </w:p>
        </w:tc>
        <w:tc>
          <w:tcPr>
            <w:tcW w:w="2377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110000</w:t>
            </w:r>
          </w:p>
        </w:tc>
      </w:tr>
      <w:tr w:rsidR="009248E9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160000</w:t>
            </w:r>
          </w:p>
        </w:tc>
      </w:tr>
      <w:tr w:rsidR="009248E9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3</w:t>
            </w:r>
          </w:p>
        </w:tc>
        <w:tc>
          <w:tcPr>
            <w:tcW w:w="2377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180000</w:t>
            </w:r>
          </w:p>
        </w:tc>
      </w:tr>
      <w:tr w:rsidR="009248E9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875000</w:t>
            </w:r>
          </w:p>
        </w:tc>
      </w:tr>
      <w:tr w:rsidR="009248E9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6</w:t>
            </w:r>
          </w:p>
        </w:tc>
        <w:tc>
          <w:tcPr>
            <w:tcW w:w="2377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1110000</w:t>
            </w:r>
          </w:p>
        </w:tc>
      </w:tr>
      <w:tr w:rsidR="009248E9" w:rsidRPr="00042C9A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4</w:t>
            </w:r>
          </w:p>
        </w:tc>
        <w:tc>
          <w:tcPr>
            <w:tcW w:w="2377" w:type="dxa"/>
            <w:noWrap/>
            <w:vAlign w:val="bottom"/>
          </w:tcPr>
          <w:p w:rsidR="009248E9" w:rsidRPr="00042C9A" w:rsidRDefault="009248E9" w:rsidP="00042C9A">
            <w:pPr>
              <w:spacing w:line="360" w:lineRule="auto"/>
              <w:rPr>
                <w:sz w:val="20"/>
                <w:szCs w:val="20"/>
              </w:rPr>
            </w:pPr>
            <w:r w:rsidRPr="00042C9A">
              <w:rPr>
                <w:sz w:val="20"/>
                <w:szCs w:val="20"/>
              </w:rPr>
              <w:t>2425000</w:t>
            </w:r>
          </w:p>
        </w:tc>
      </w:tr>
    </w:tbl>
    <w:p w:rsidR="00F84FA4" w:rsidRPr="00042C9A" w:rsidRDefault="00F84FA4" w:rsidP="00042C9A">
      <w:pPr>
        <w:pStyle w:val="a8"/>
        <w:spacing w:line="360" w:lineRule="auto"/>
        <w:ind w:firstLine="709"/>
        <w:jc w:val="both"/>
      </w:pPr>
    </w:p>
    <w:p w:rsidR="00F84FA4" w:rsidRDefault="00F84FA4" w:rsidP="00042C9A">
      <w:pPr>
        <w:pStyle w:val="a8"/>
        <w:spacing w:line="360" w:lineRule="auto"/>
        <w:ind w:firstLine="709"/>
        <w:jc w:val="both"/>
        <w:rPr>
          <w:lang w:val="en-US"/>
        </w:rPr>
      </w:pPr>
      <w:r w:rsidRPr="00042C9A">
        <w:t>Таким образом, наиболее доходным является проект №4, наименее – проект №5.</w:t>
      </w:r>
    </w:p>
    <w:p w:rsidR="00042C9A" w:rsidRPr="00042C9A" w:rsidRDefault="00042C9A" w:rsidP="00042C9A">
      <w:pPr>
        <w:pStyle w:val="a8"/>
        <w:spacing w:line="360" w:lineRule="auto"/>
        <w:ind w:firstLine="709"/>
        <w:jc w:val="both"/>
        <w:rPr>
          <w:lang w:val="en-US"/>
        </w:rPr>
      </w:pPr>
    </w:p>
    <w:p w:rsidR="00F84FA4" w:rsidRPr="00042C9A" w:rsidRDefault="00776C44" w:rsidP="00042C9A">
      <w:pPr>
        <w:pStyle w:val="a8"/>
        <w:spacing w:line="360" w:lineRule="auto"/>
        <w:ind w:firstLine="709"/>
        <w:jc w:val="both"/>
      </w:pPr>
      <w:r>
        <w:pict>
          <v:shape id="_x0000_i1026" type="#_x0000_t75" style="width:237pt;height:151.5pt">
            <v:imagedata r:id="rId8" o:title=""/>
          </v:shape>
        </w:pict>
      </w:r>
    </w:p>
    <w:p w:rsidR="00F8185C" w:rsidRPr="00042C9A" w:rsidRDefault="00042C9A" w:rsidP="00042C9A">
      <w:pPr>
        <w:pStyle w:val="a8"/>
        <w:spacing w:line="360" w:lineRule="auto"/>
        <w:ind w:firstLine="709"/>
        <w:jc w:val="both"/>
        <w:rPr>
          <w:b/>
        </w:rPr>
      </w:pPr>
      <w:r w:rsidRPr="00042C9A">
        <w:rPr>
          <w:b/>
        </w:rPr>
        <w:t>Список использованной литературы</w:t>
      </w:r>
    </w:p>
    <w:p w:rsidR="009248E9" w:rsidRPr="00042C9A" w:rsidRDefault="009248E9" w:rsidP="00042C9A">
      <w:pPr>
        <w:pStyle w:val="a8"/>
        <w:spacing w:line="360" w:lineRule="auto"/>
        <w:ind w:firstLine="709"/>
        <w:jc w:val="both"/>
      </w:pP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Абчук В.А. Риски в бизнесе, менеджменте и маркетинге. – М.: Изд-во Михайлова В.А., 2006. – 480 с.</w:t>
      </w:r>
    </w:p>
    <w:p w:rsidR="008F7503" w:rsidRPr="00042C9A" w:rsidRDefault="008F7503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Воробьев С.Н., Балдин К.В. Управление рисками в предпринимательстве. – М.: Дашков и К, 2006. – 772 с.</w:t>
      </w:r>
    </w:p>
    <w:p w:rsidR="008F7503" w:rsidRPr="00042C9A" w:rsidRDefault="008F7503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Догиль Л.Ф. Управление хозяйственным риском. – М.: Мисанта, Книжный Дом, 2005. – 224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Ермасова Н.Б. Риск-менеджмент организации. – М.: Альфа-Пресс, 2005. – 240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Гончаренко Л.П., Филин С.А. Риск-менеджмент. – М.: КноРус, 2006. – 216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Маккарти М.П., Флинн Т.П. Риск: управление риском на уровне топ-менеджеров и советов директоров. – М.: Альпина Бизнес Букс, 2005. – 234 с.</w:t>
      </w:r>
    </w:p>
    <w:p w:rsidR="008F7503" w:rsidRPr="00042C9A" w:rsidRDefault="008F7503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Москвин В.А. Управление рисками при реализации инвестиционных проектов. – М.: ФиС, 2004. – 352 с.</w:t>
      </w:r>
    </w:p>
    <w:p w:rsidR="009248E9" w:rsidRPr="00042C9A" w:rsidRDefault="009248E9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Найт Ф.Х. Риск, неопределенность и прибыль. – М.: Дело, 2003. – 360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 xml:space="preserve">Пикфорд Д. </w:t>
      </w:r>
      <w:r w:rsidR="008F7503" w:rsidRPr="00042C9A">
        <w:t>Управление рисками. – М.: Вершина, 2004. – 352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Ступаков В.С., Токаренко Г.С. Риск-менеджмент. – М.: ФиС, 2006. – 288 с.</w:t>
      </w:r>
    </w:p>
    <w:p w:rsidR="008F7503" w:rsidRPr="00042C9A" w:rsidRDefault="008F7503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Тактаров Г.А., Григорьева Е.М. Финансовая среда предпринимательства и предпринимательские риски. – М.: ФиС, 2006. – 256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Тэпман Л.Н. Риски в экономике. – М.: ЮНИТИ-ДАНА, 2003. – 380 с.</w:t>
      </w:r>
    </w:p>
    <w:p w:rsidR="008F7503" w:rsidRPr="00042C9A" w:rsidRDefault="008F7503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Уткин Э.А., Фролов Д.А. Управление рисками предприятия. – М.: ТЕИС, 2003. – 247 с.</w:t>
      </w:r>
    </w:p>
    <w:p w:rsidR="002E3BA1" w:rsidRPr="00042C9A" w:rsidRDefault="002E3BA1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Фомичев А.Н. Риск-менеджмент. – М.: Дашков и К, 2006. – 292 с.</w:t>
      </w:r>
    </w:p>
    <w:p w:rsidR="00F8185C" w:rsidRPr="00042C9A" w:rsidRDefault="008F7503" w:rsidP="00042C9A">
      <w:pPr>
        <w:pStyle w:val="a8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042C9A">
        <w:t>Чернова Г.В., Кудрявцев А.А. Управление рисками. – М.: Проспект, ТК Велби, 2005. – 160 с.</w:t>
      </w:r>
      <w:bookmarkStart w:id="0" w:name="_GoBack"/>
      <w:bookmarkEnd w:id="0"/>
    </w:p>
    <w:sectPr w:rsidR="00F8185C" w:rsidRPr="00042C9A" w:rsidSect="00042C9A">
      <w:headerReference w:type="even" r:id="rId9"/>
      <w:headerReference w:type="default" r:id="rId10"/>
      <w:pgSz w:w="11906" w:h="16838" w:code="9"/>
      <w:pgMar w:top="1134" w:right="851" w:bottom="1134" w:left="1701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F3" w:rsidRDefault="001B1DF3">
      <w:r>
        <w:separator/>
      </w:r>
    </w:p>
  </w:endnote>
  <w:endnote w:type="continuationSeparator" w:id="0">
    <w:p w:rsidR="001B1DF3" w:rsidRDefault="001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F3" w:rsidRDefault="001B1DF3">
      <w:r>
        <w:separator/>
      </w:r>
    </w:p>
  </w:footnote>
  <w:footnote w:type="continuationSeparator" w:id="0">
    <w:p w:rsidR="001B1DF3" w:rsidRDefault="001B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49" w:rsidRDefault="00424549" w:rsidP="00F8185C">
    <w:pPr>
      <w:pStyle w:val="a3"/>
      <w:framePr w:wrap="around" w:vAnchor="text" w:hAnchor="margin" w:xAlign="right" w:y="1"/>
      <w:rPr>
        <w:rStyle w:val="a5"/>
      </w:rPr>
    </w:pPr>
  </w:p>
  <w:p w:rsidR="00424549" w:rsidRDefault="00424549" w:rsidP="00F818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49" w:rsidRPr="00F8185C" w:rsidRDefault="00CD2A4E" w:rsidP="00F8185C">
    <w:pPr>
      <w:pStyle w:val="a3"/>
      <w:framePr w:wrap="around" w:vAnchor="text" w:hAnchor="margin" w:xAlign="right" w:y="1"/>
      <w:rPr>
        <w:rStyle w:val="a5"/>
        <w:sz w:val="20"/>
        <w:szCs w:val="20"/>
      </w:rPr>
    </w:pPr>
    <w:r>
      <w:rPr>
        <w:rStyle w:val="a5"/>
        <w:noProof/>
        <w:sz w:val="20"/>
        <w:szCs w:val="20"/>
      </w:rPr>
      <w:t>3</w:t>
    </w:r>
  </w:p>
  <w:p w:rsidR="00424549" w:rsidRDefault="00424549" w:rsidP="00F818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003B"/>
    <w:multiLevelType w:val="multilevel"/>
    <w:tmpl w:val="132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83E4F"/>
    <w:multiLevelType w:val="hybridMultilevel"/>
    <w:tmpl w:val="C3DA20C2"/>
    <w:lvl w:ilvl="0" w:tplc="05B8D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3EB"/>
    <w:rsid w:val="00042C9A"/>
    <w:rsid w:val="000E25D9"/>
    <w:rsid w:val="001B1DF3"/>
    <w:rsid w:val="001C2201"/>
    <w:rsid w:val="00224575"/>
    <w:rsid w:val="002E3BA1"/>
    <w:rsid w:val="003608B7"/>
    <w:rsid w:val="00424549"/>
    <w:rsid w:val="00491807"/>
    <w:rsid w:val="004D6484"/>
    <w:rsid w:val="006473EB"/>
    <w:rsid w:val="006979E8"/>
    <w:rsid w:val="006B4D16"/>
    <w:rsid w:val="00716316"/>
    <w:rsid w:val="00776C44"/>
    <w:rsid w:val="007D4667"/>
    <w:rsid w:val="00815DA4"/>
    <w:rsid w:val="008F7503"/>
    <w:rsid w:val="009248E9"/>
    <w:rsid w:val="00926E83"/>
    <w:rsid w:val="00955003"/>
    <w:rsid w:val="00A05AFE"/>
    <w:rsid w:val="00A87788"/>
    <w:rsid w:val="00B80D51"/>
    <w:rsid w:val="00BA2FEC"/>
    <w:rsid w:val="00C00EA4"/>
    <w:rsid w:val="00C32513"/>
    <w:rsid w:val="00CD2A4E"/>
    <w:rsid w:val="00DA60F8"/>
    <w:rsid w:val="00E156F8"/>
    <w:rsid w:val="00E549E3"/>
    <w:rsid w:val="00EB5D17"/>
    <w:rsid w:val="00F8185C"/>
    <w:rsid w:val="00F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F98E633-B1EE-48FF-BE26-7CD744ED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85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8185C"/>
    <w:rPr>
      <w:rFonts w:cs="Times New Roman"/>
    </w:rPr>
  </w:style>
  <w:style w:type="paragraph" w:styleId="a6">
    <w:name w:val="footer"/>
    <w:basedOn w:val="a"/>
    <w:link w:val="a7"/>
    <w:uiPriority w:val="99"/>
    <w:rsid w:val="00F8185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F8185C"/>
    <w:pPr>
      <w:autoSpaceDE w:val="0"/>
      <w:autoSpaceDN w:val="0"/>
    </w:pPr>
    <w:rPr>
      <w:sz w:val="28"/>
      <w:szCs w:val="28"/>
    </w:r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59"/>
    <w:rsid w:val="00F8185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85C"/>
    <w:pPr>
      <w:spacing w:before="100" w:beforeAutospacing="1" w:after="100" w:afterAutospacing="1"/>
    </w:pPr>
  </w:style>
  <w:style w:type="character" w:styleId="ac">
    <w:name w:val="Hyperlink"/>
    <w:uiPriority w:val="99"/>
    <w:rsid w:val="00926E83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926E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26E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title2">
    <w:name w:val="ntitle2"/>
    <w:rsid w:val="00926E83"/>
    <w:rPr>
      <w:rFonts w:cs="Times New Roman"/>
    </w:rPr>
  </w:style>
  <w:style w:type="character" w:customStyle="1" w:styleId="category">
    <w:name w:val="category"/>
    <w:rsid w:val="00926E83"/>
    <w:rPr>
      <w:rFonts w:cs="Times New Roman"/>
    </w:rPr>
  </w:style>
  <w:style w:type="character" w:customStyle="1" w:styleId="slink">
    <w:name w:val="slink"/>
    <w:rsid w:val="00926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43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3">
      <w:marLeft w:val="0"/>
      <w:marRight w:val="0"/>
      <w:marTop w:val="0"/>
      <w:marBottom w:val="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20090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cp:lastPrinted>2010-01-07T14:33:00Z</cp:lastPrinted>
  <dcterms:created xsi:type="dcterms:W3CDTF">2014-09-12T06:11:00Z</dcterms:created>
  <dcterms:modified xsi:type="dcterms:W3CDTF">2014-09-12T06:11:00Z</dcterms:modified>
</cp:coreProperties>
</file>