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Министерство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Республики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Беларусь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Белорусский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государственный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университет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транспорта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Кафедра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“Строительные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конструкции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основания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фундаменты”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Default="00141060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Default="00EF7991" w:rsidP="00EF7991">
      <w:pPr>
        <w:spacing w:line="360" w:lineRule="auto"/>
        <w:jc w:val="center"/>
        <w:rPr>
          <w:szCs w:val="28"/>
        </w:rPr>
      </w:pPr>
    </w:p>
    <w:p w:rsidR="00EF7991" w:rsidRPr="00EF7991" w:rsidRDefault="00EF7991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КОНТРОЛЬНАЯ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РАБОТА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1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ПО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ИЖЕНЕРНОЙ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ГЕОЛОГИИ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bCs/>
          <w:szCs w:val="28"/>
        </w:rPr>
        <w:t>“ Инженерная</w:t>
      </w:r>
      <w:r w:rsidR="00EF7991" w:rsidRPr="00EF7991">
        <w:rPr>
          <w:bCs/>
          <w:szCs w:val="28"/>
        </w:rPr>
        <w:t xml:space="preserve"> </w:t>
      </w:r>
      <w:r w:rsidRPr="00EF7991">
        <w:rPr>
          <w:bCs/>
          <w:szCs w:val="28"/>
        </w:rPr>
        <w:t>геология, механика грунтов, основания</w:t>
      </w:r>
      <w:r w:rsidR="00EF7991" w:rsidRPr="00EF7991">
        <w:rPr>
          <w:bCs/>
          <w:szCs w:val="28"/>
        </w:rPr>
        <w:t xml:space="preserve"> </w:t>
      </w:r>
      <w:r w:rsidRPr="00EF7991">
        <w:rPr>
          <w:bCs/>
          <w:szCs w:val="28"/>
        </w:rPr>
        <w:t>и</w:t>
      </w:r>
      <w:r w:rsidR="00EF7991" w:rsidRPr="00EF7991">
        <w:rPr>
          <w:bCs/>
          <w:szCs w:val="28"/>
        </w:rPr>
        <w:t xml:space="preserve"> </w:t>
      </w:r>
      <w:r w:rsidRPr="00EF7991">
        <w:rPr>
          <w:bCs/>
          <w:szCs w:val="28"/>
        </w:rPr>
        <w:t>фундаменты”</w:t>
      </w: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jc w:val="center"/>
        <w:rPr>
          <w:szCs w:val="28"/>
        </w:rPr>
      </w:pPr>
    </w:p>
    <w:p w:rsidR="00141060" w:rsidRDefault="00141060" w:rsidP="00EF7991">
      <w:pPr>
        <w:spacing w:line="360" w:lineRule="auto"/>
        <w:jc w:val="center"/>
        <w:rPr>
          <w:szCs w:val="28"/>
        </w:rPr>
      </w:pPr>
    </w:p>
    <w:p w:rsidR="00141060" w:rsidRDefault="00141060" w:rsidP="00EF7991">
      <w:pPr>
        <w:spacing w:line="360" w:lineRule="auto"/>
        <w:jc w:val="center"/>
        <w:rPr>
          <w:szCs w:val="28"/>
        </w:rPr>
      </w:pPr>
      <w:r w:rsidRPr="00EF7991">
        <w:rPr>
          <w:szCs w:val="28"/>
        </w:rPr>
        <w:t>Гомель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2009 г</w:t>
      </w:r>
    </w:p>
    <w:p w:rsidR="00EF7991" w:rsidRPr="00EF7991" w:rsidRDefault="00EF7991" w:rsidP="00EF7991">
      <w:pPr>
        <w:spacing w:line="360" w:lineRule="auto"/>
        <w:jc w:val="center"/>
        <w:rPr>
          <w:szCs w:val="28"/>
        </w:rPr>
      </w:pPr>
    </w:p>
    <w:p w:rsidR="00141060" w:rsidRPr="00EF7991" w:rsidRDefault="00141060" w:rsidP="00EF7991">
      <w:pPr>
        <w:spacing w:line="360" w:lineRule="auto"/>
        <w:ind w:firstLine="709"/>
        <w:jc w:val="center"/>
        <w:rPr>
          <w:szCs w:val="28"/>
        </w:rPr>
      </w:pPr>
      <w:r w:rsidRPr="00EF7991">
        <w:rPr>
          <w:szCs w:val="28"/>
        </w:rPr>
        <w:br w:type="page"/>
      </w:r>
      <w:r w:rsidR="00663884" w:rsidRPr="00EF7991">
        <w:rPr>
          <w:szCs w:val="28"/>
        </w:rPr>
        <w:t>Содержание</w:t>
      </w:r>
    </w:p>
    <w:p w:rsidR="00141060" w:rsidRDefault="00141060" w:rsidP="00EF7991">
      <w:pPr>
        <w:spacing w:line="360" w:lineRule="auto"/>
        <w:ind w:firstLine="709"/>
        <w:rPr>
          <w:szCs w:val="28"/>
        </w:rPr>
      </w:pPr>
    </w:p>
    <w:p w:rsidR="00EF7991" w:rsidRDefault="00EF7991" w:rsidP="00EF7991">
      <w:pPr>
        <w:spacing w:line="360" w:lineRule="auto"/>
        <w:jc w:val="left"/>
        <w:rPr>
          <w:szCs w:val="28"/>
        </w:rPr>
      </w:pPr>
      <w:r>
        <w:rPr>
          <w:szCs w:val="28"/>
        </w:rPr>
        <w:t>Задание (Вариант 5)</w:t>
      </w:r>
    </w:p>
    <w:p w:rsidR="00EF7991" w:rsidRDefault="00EF7991" w:rsidP="00EF7991">
      <w:pPr>
        <w:spacing w:line="360" w:lineRule="auto"/>
        <w:jc w:val="left"/>
        <w:rPr>
          <w:szCs w:val="28"/>
        </w:rPr>
      </w:pPr>
      <w:r>
        <w:rPr>
          <w:szCs w:val="28"/>
        </w:rPr>
        <w:t>1. Значение инженерной геологии для проектирования и строительства. Задачи, решаемые этой наукой</w:t>
      </w:r>
    </w:p>
    <w:p w:rsidR="00EF7991" w:rsidRDefault="00EF7991" w:rsidP="00EF7991">
      <w:pPr>
        <w:spacing w:line="360" w:lineRule="auto"/>
        <w:jc w:val="left"/>
        <w:rPr>
          <w:szCs w:val="28"/>
        </w:rPr>
      </w:pPr>
      <w:r>
        <w:rPr>
          <w:bCs/>
          <w:szCs w:val="28"/>
        </w:rPr>
        <w:t xml:space="preserve">2. </w:t>
      </w:r>
      <w:r>
        <w:rPr>
          <w:szCs w:val="28"/>
        </w:rPr>
        <w:t>Горные породы геолого-литологического разреза. Происхождение, минералогический и химический составы, структура, текстура и условия залегания. Возможность их использования в строительстве</w:t>
      </w:r>
      <w:r w:rsidRPr="00EF7991">
        <w:rPr>
          <w:szCs w:val="28"/>
        </w:rPr>
        <w:t xml:space="preserve"> </w:t>
      </w:r>
    </w:p>
    <w:p w:rsidR="00EF7991" w:rsidRDefault="00EF7991" w:rsidP="00EF7991">
      <w:pPr>
        <w:spacing w:line="360" w:lineRule="auto"/>
        <w:jc w:val="left"/>
        <w:rPr>
          <w:szCs w:val="28"/>
        </w:rPr>
      </w:pPr>
      <w:r>
        <w:rPr>
          <w:szCs w:val="28"/>
        </w:rPr>
        <w:t>3. Основные физико-механические показатели свойств горных пород, используемые при проектировании и строительстве. Величины их предельных значений</w:t>
      </w:r>
    </w:p>
    <w:p w:rsidR="00EF7991" w:rsidRDefault="00EF7991" w:rsidP="00EF7991">
      <w:pPr>
        <w:pStyle w:val="a5"/>
        <w:spacing w:line="360" w:lineRule="auto"/>
        <w:jc w:val="left"/>
        <w:rPr>
          <w:szCs w:val="28"/>
        </w:rPr>
      </w:pPr>
      <w:r>
        <w:rPr>
          <w:szCs w:val="28"/>
        </w:rPr>
        <w:t>4. Определение возраста пород заданного геолого-литологического разреза</w:t>
      </w:r>
    </w:p>
    <w:p w:rsidR="00EF7991" w:rsidRDefault="00EF7991" w:rsidP="00EF7991">
      <w:pPr>
        <w:spacing w:line="360" w:lineRule="auto"/>
        <w:jc w:val="left"/>
        <w:rPr>
          <w:szCs w:val="28"/>
        </w:rPr>
      </w:pPr>
      <w:r>
        <w:rPr>
          <w:szCs w:val="28"/>
        </w:rPr>
        <w:t>5. Процессы внутренней динамики Земли, которые проявляются на участке. Определение наиболее и наименее благоприятные участков с точки зрения сейсмической устойчивости</w:t>
      </w:r>
    </w:p>
    <w:p w:rsidR="00EF7991" w:rsidRDefault="00EF7991" w:rsidP="00EF7991">
      <w:pPr>
        <w:pStyle w:val="a5"/>
        <w:spacing w:line="360" w:lineRule="auto"/>
        <w:jc w:val="left"/>
        <w:rPr>
          <w:szCs w:val="28"/>
        </w:rPr>
      </w:pPr>
      <w:r>
        <w:rPr>
          <w:szCs w:val="28"/>
        </w:rPr>
        <w:t>6. Объяснить сущность процессов внешней динамики Земли. Перечислить процессы, протекающие на участке. Указать условия их возникновения и возможные защитные мероприятия</w:t>
      </w:r>
      <w:r w:rsidRPr="00EF7991">
        <w:rPr>
          <w:bCs/>
          <w:szCs w:val="28"/>
        </w:rPr>
        <w:t xml:space="preserve"> </w:t>
      </w:r>
      <w:r>
        <w:rPr>
          <w:bCs/>
          <w:szCs w:val="28"/>
        </w:rPr>
        <w:t xml:space="preserve">7. </w:t>
      </w:r>
      <w:r>
        <w:rPr>
          <w:szCs w:val="28"/>
        </w:rPr>
        <w:t>Охарактеризовать гидрологические условия участка и дать их инженерно-геологическую оценку</w:t>
      </w:r>
    </w:p>
    <w:p w:rsidR="00EF7991" w:rsidRDefault="00EF7991" w:rsidP="00EF7991">
      <w:pPr>
        <w:pStyle w:val="a5"/>
        <w:spacing w:line="360" w:lineRule="auto"/>
        <w:jc w:val="left"/>
        <w:rPr>
          <w:szCs w:val="28"/>
        </w:rPr>
      </w:pPr>
      <w:r>
        <w:rPr>
          <w:szCs w:val="28"/>
        </w:rPr>
        <w:t>8. Перечислите вопросы, требующие дополнительных изысканий для оценки строительного участка</w:t>
      </w:r>
    </w:p>
    <w:p w:rsidR="00EF7991" w:rsidRDefault="00EF7991" w:rsidP="00EF7991">
      <w:pPr>
        <w:pStyle w:val="a5"/>
        <w:spacing w:line="360" w:lineRule="auto"/>
        <w:jc w:val="left"/>
        <w:rPr>
          <w:szCs w:val="28"/>
        </w:rPr>
      </w:pPr>
      <w:r>
        <w:rPr>
          <w:szCs w:val="28"/>
        </w:rPr>
        <w:t>Литература</w:t>
      </w:r>
    </w:p>
    <w:p w:rsidR="00EF7991" w:rsidRPr="00EF7991" w:rsidRDefault="00EF7991" w:rsidP="00EF7991">
      <w:pPr>
        <w:spacing w:line="360" w:lineRule="auto"/>
        <w:ind w:firstLine="709"/>
        <w:rPr>
          <w:szCs w:val="28"/>
        </w:rPr>
      </w:pPr>
    </w:p>
    <w:p w:rsidR="005058F4" w:rsidRPr="00EF7991" w:rsidRDefault="00EF7991" w:rsidP="00EF799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bookmarkStart w:id="0" w:name="_Toc266879813"/>
      <w:r w:rsidR="005058F4" w:rsidRPr="00EF7991">
        <w:rPr>
          <w:szCs w:val="28"/>
        </w:rPr>
        <w:t>Задание</w:t>
      </w:r>
      <w:r w:rsidRPr="00EF7991">
        <w:rPr>
          <w:szCs w:val="28"/>
        </w:rPr>
        <w:t xml:space="preserve"> </w:t>
      </w:r>
      <w:r w:rsidR="00141060" w:rsidRPr="00EF7991">
        <w:rPr>
          <w:szCs w:val="28"/>
        </w:rPr>
        <w:t>(</w:t>
      </w:r>
      <w:r w:rsidR="005058F4" w:rsidRPr="00EF7991">
        <w:rPr>
          <w:szCs w:val="28"/>
        </w:rPr>
        <w:t>Вариант</w:t>
      </w:r>
      <w:r w:rsidRPr="00EF7991">
        <w:rPr>
          <w:szCs w:val="28"/>
        </w:rPr>
        <w:t xml:space="preserve"> </w:t>
      </w:r>
      <w:r w:rsidR="005058F4" w:rsidRPr="00EF7991">
        <w:rPr>
          <w:szCs w:val="28"/>
        </w:rPr>
        <w:t>5</w:t>
      </w:r>
      <w:r w:rsidR="00141060" w:rsidRPr="00EF7991">
        <w:rPr>
          <w:szCs w:val="28"/>
        </w:rPr>
        <w:t>)</w:t>
      </w:r>
      <w:bookmarkEnd w:id="0"/>
    </w:p>
    <w:p w:rsidR="005058F4" w:rsidRPr="00EF7991" w:rsidRDefault="005058F4" w:rsidP="00EF7991">
      <w:pPr>
        <w:pStyle w:val="a3"/>
        <w:spacing w:line="360" w:lineRule="auto"/>
        <w:ind w:firstLine="709"/>
        <w:jc w:val="both"/>
        <w:rPr>
          <w:szCs w:val="28"/>
        </w:rPr>
      </w:pPr>
    </w:p>
    <w:p w:rsidR="0066388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участке,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расположенном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многолетней (вечной)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мерзлоты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(рис.1),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проектируется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железнодорожных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мастерских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горячими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цехами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теплоэлектростанцией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жилого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поселка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многоэтажными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зданиями.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средней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протекает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река,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которой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зимнее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время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образуются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мощные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наледи.</w:t>
      </w:r>
    </w:p>
    <w:p w:rsidR="00843F7D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левом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долины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кристаллические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перекрывающие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широко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развитые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аллювиальные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представленные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пылеватыми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суглинками,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супесями,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песками,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торфами,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погребенными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мхами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илом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многочисленными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прослоями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линзами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погребенного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многолетнего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льда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(погребенных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наледей)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гидролакколитов.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Общая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мощность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16 м.</w:t>
      </w:r>
    </w:p>
    <w:p w:rsidR="00843F7D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Мощность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деятельного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слоя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мерзлоты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месте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превышает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1,6 м.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правом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диабаз.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Строительство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проектируется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обоих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склонах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долины.</w:t>
      </w:r>
    </w:p>
    <w:p w:rsidR="00663884" w:rsidRPr="00EF7991" w:rsidRDefault="00663884" w:rsidP="00EF7991">
      <w:pPr>
        <w:spacing w:line="360" w:lineRule="auto"/>
        <w:ind w:firstLine="709"/>
        <w:rPr>
          <w:szCs w:val="28"/>
        </w:rPr>
      </w:pPr>
    </w:p>
    <w:p w:rsidR="00663884" w:rsidRPr="00EF7991" w:rsidRDefault="0066388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Геолого-литологический разрез долины р. Угрюмой на участке проектируемого строительства</w:t>
      </w:r>
      <w:r w:rsidR="00EF7991">
        <w:rPr>
          <w:szCs w:val="28"/>
        </w:rPr>
        <w:t xml:space="preserve"> </w:t>
      </w:r>
      <w:r w:rsidRPr="00EF7991">
        <w:rPr>
          <w:szCs w:val="28"/>
        </w:rPr>
        <w:t>Железнодорожных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сооружений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(М 1:1500)</w:t>
      </w:r>
    </w:p>
    <w:p w:rsidR="00663884" w:rsidRPr="00EF7991" w:rsidRDefault="00394DB1" w:rsidP="00EF7991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79.25pt;mso-position-horizontal-relative:char;mso-position-vertical-relative:line">
            <v:imagedata r:id="rId7" o:title=""/>
          </v:shape>
        </w:pict>
      </w:r>
    </w:p>
    <w:p w:rsidR="00663884" w:rsidRPr="00EF7991" w:rsidRDefault="00663884" w:rsidP="00EF7991">
      <w:pPr>
        <w:pStyle w:val="a5"/>
        <w:spacing w:line="360" w:lineRule="auto"/>
        <w:ind w:firstLine="709"/>
        <w:rPr>
          <w:szCs w:val="28"/>
        </w:rPr>
      </w:pPr>
    </w:p>
    <w:p w:rsidR="00663884" w:rsidRDefault="00663884" w:rsidP="00EF7991">
      <w:pPr>
        <w:spacing w:line="360" w:lineRule="auto"/>
        <w:ind w:firstLine="709"/>
        <w:rPr>
          <w:szCs w:val="28"/>
        </w:rPr>
      </w:pPr>
      <w:r w:rsidRPr="00EF7991">
        <w:rPr>
          <w:b/>
          <w:szCs w:val="28"/>
        </w:rPr>
        <w:t xml:space="preserve">1 </w:t>
      </w:r>
      <w:r w:rsidRPr="00EF7991">
        <w:rPr>
          <w:szCs w:val="28"/>
        </w:rPr>
        <w:t>-суглинки пылеватые, торф, пески мелкозернистые пылеватые, илистые, прослои и линзы глины пылеватой, песок крупнозер-нистый с гравием, галькой и валунами, прослои и линзы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 xml:space="preserve">погребенного льда (речных наледей и гидролакколитов). Общая мощность – до 30 м; </w:t>
      </w:r>
      <w:r w:rsidRPr="00EF7991">
        <w:rPr>
          <w:b/>
          <w:szCs w:val="28"/>
        </w:rPr>
        <w:t>2</w:t>
      </w:r>
      <w:r w:rsidRPr="00EF7991">
        <w:rPr>
          <w:szCs w:val="28"/>
        </w:rPr>
        <w:t xml:space="preserve"> – суглинки пылеватые с включениями валунов и крупных глыб коренных пород;</w:t>
      </w:r>
      <w:r w:rsidR="00EF7991" w:rsidRPr="00EF7991">
        <w:rPr>
          <w:szCs w:val="28"/>
        </w:rPr>
        <w:t xml:space="preserve"> </w:t>
      </w:r>
      <w:r w:rsidRPr="00EF7991">
        <w:rPr>
          <w:b/>
          <w:szCs w:val="28"/>
        </w:rPr>
        <w:t>3</w:t>
      </w:r>
      <w:r w:rsidRPr="00EF7991">
        <w:rPr>
          <w:szCs w:val="28"/>
        </w:rPr>
        <w:t xml:space="preserve"> – покровные пылеватые суглинки слресвой и щебнем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 xml:space="preserve">в основании слоя; </w:t>
      </w:r>
      <w:r w:rsidRPr="00EF7991">
        <w:rPr>
          <w:b/>
          <w:szCs w:val="28"/>
        </w:rPr>
        <w:t>4</w:t>
      </w:r>
      <w:r w:rsidRPr="00EF7991">
        <w:rPr>
          <w:szCs w:val="28"/>
        </w:rPr>
        <w:t xml:space="preserve"> – конгломерат валунно-галечный с железистым и известково-глинистым цементом; </w:t>
      </w:r>
      <w:r w:rsidRPr="00EF7991">
        <w:rPr>
          <w:b/>
          <w:szCs w:val="28"/>
        </w:rPr>
        <w:t>5</w:t>
      </w:r>
      <w:r w:rsidRPr="00EF7991">
        <w:rPr>
          <w:szCs w:val="28"/>
        </w:rPr>
        <w:t xml:space="preserve"> – слюдяные, хлоритовые, тальковые сланцы; </w:t>
      </w:r>
      <w:r w:rsidRPr="00EF7991">
        <w:rPr>
          <w:b/>
          <w:szCs w:val="28"/>
        </w:rPr>
        <w:t>6</w:t>
      </w:r>
      <w:r w:rsidRPr="00EF7991">
        <w:rPr>
          <w:szCs w:val="28"/>
        </w:rPr>
        <w:t xml:space="preserve"> – мраморированный крупнокристаллический известняк темно-серый; </w:t>
      </w:r>
      <w:r w:rsidRPr="00EF7991">
        <w:rPr>
          <w:b/>
          <w:szCs w:val="28"/>
        </w:rPr>
        <w:t xml:space="preserve">7 </w:t>
      </w:r>
      <w:r w:rsidRPr="00EF7991">
        <w:rPr>
          <w:szCs w:val="28"/>
        </w:rPr>
        <w:t xml:space="preserve">– парагнейс; </w:t>
      </w:r>
      <w:r w:rsidRPr="00EF7991">
        <w:rPr>
          <w:b/>
          <w:szCs w:val="28"/>
        </w:rPr>
        <w:t xml:space="preserve">8 </w:t>
      </w:r>
      <w:r w:rsidR="00EF7991">
        <w:rPr>
          <w:szCs w:val="28"/>
        </w:rPr>
        <w:t>–</w:t>
      </w:r>
      <w:r w:rsidRPr="00EF7991">
        <w:rPr>
          <w:szCs w:val="28"/>
        </w:rPr>
        <w:t xml:space="preserve"> диабаз</w:t>
      </w:r>
    </w:p>
    <w:p w:rsidR="00843F7D" w:rsidRPr="00EF7991" w:rsidRDefault="00EF7991" w:rsidP="00EF799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bookmarkStart w:id="1" w:name="_Toc266879814"/>
      <w:r>
        <w:rPr>
          <w:szCs w:val="28"/>
        </w:rPr>
        <w:t xml:space="preserve">1. </w:t>
      </w:r>
      <w:r w:rsidR="00843F7D" w:rsidRPr="00EF7991">
        <w:rPr>
          <w:szCs w:val="28"/>
        </w:rPr>
        <w:t>Значение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инженерной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геологии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для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проектирования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</w:t>
      </w:r>
      <w:r w:rsidR="004C2AB1" w:rsidRPr="00EF7991">
        <w:rPr>
          <w:szCs w:val="28"/>
        </w:rPr>
        <w:t xml:space="preserve"> </w:t>
      </w:r>
      <w:r w:rsidR="00843F7D" w:rsidRPr="00EF7991">
        <w:rPr>
          <w:szCs w:val="28"/>
        </w:rPr>
        <w:t>строительства.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Задачи,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решаемые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этой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наукой</w:t>
      </w:r>
      <w:bookmarkEnd w:id="1"/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Инженерная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геология – отрасль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изучающая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верхнюю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земной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коры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связи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различных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сооружений.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Значение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инженерной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развития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народного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хозяйства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исключительно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велико.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гидротехнических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сооружений,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метрополитенов,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железных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автомобильных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дорог,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различных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объектов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зонах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вечной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мерзлоты,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промышленных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гражданских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зданий,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горных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предприятий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возможно лишь при условии предварительного проведения широких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инженерно – геологических исследований 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строительства.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позволяет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проектировании сооружений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учесть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все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особенности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места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предусмотреть необходимые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профилактические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мероприятия, предохраняющие сооружения от различного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рода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деформаций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обеспечивающие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нормальную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эксплуатацию.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b/>
          <w:bCs/>
          <w:szCs w:val="28"/>
        </w:rPr>
      </w:pPr>
      <w:r w:rsidRPr="00EF7991">
        <w:rPr>
          <w:szCs w:val="28"/>
        </w:rPr>
        <w:t>Научно-технический прогресс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обусловил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интенсивное вторжение человека в естественные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процессы,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совершающиеся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природе,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числе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геологические. Поэтому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инженерная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становится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одним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ведущих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научных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направлений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изучению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проблем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целесообразного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преобразования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поскольку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одним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основных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факторов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нарушения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равновесия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являются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геологические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процессы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явления,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вызываемые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деятельностью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человека.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Разработка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геологических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основ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решения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проблемы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преобразования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охраны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природы – одна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важнейших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задач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инженерной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геологии.</w:t>
      </w:r>
    </w:p>
    <w:p w:rsidR="005058F4" w:rsidRDefault="005058F4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843F7D" w:rsidRPr="00EF7991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>
        <w:rPr>
          <w:b/>
          <w:bCs/>
          <w:szCs w:val="28"/>
        </w:rPr>
        <w:br w:type="page"/>
      </w:r>
      <w:r w:rsidRPr="00EF7991">
        <w:rPr>
          <w:bCs/>
          <w:szCs w:val="28"/>
        </w:rPr>
        <w:t>2.</w:t>
      </w:r>
      <w:bookmarkStart w:id="2" w:name="_Toc266879815"/>
      <w:r w:rsidRPr="00EF7991">
        <w:rPr>
          <w:bCs/>
          <w:szCs w:val="28"/>
        </w:rPr>
        <w:t xml:space="preserve"> </w:t>
      </w:r>
      <w:r w:rsidR="00843F7D" w:rsidRPr="00EF7991">
        <w:rPr>
          <w:szCs w:val="28"/>
        </w:rPr>
        <w:t>Горные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породы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геолого-литологического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разреза. Происхождение,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минералогический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химический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составы,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структура,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текстура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условия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залегания. Возможность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их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использования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строительстве</w:t>
      </w:r>
      <w:bookmarkEnd w:id="2"/>
    </w:p>
    <w:p w:rsidR="00843F7D" w:rsidRPr="00EF7991" w:rsidRDefault="00843F7D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данном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геолого-литологическом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разрезе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присутствуют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следующие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горние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породы: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правом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диабаз,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древняя эффузивная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основная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порода. Состоит из основного полевого шпата (</w:t>
      </w:r>
      <w:r w:rsidRPr="00EF7991">
        <w:rPr>
          <w:szCs w:val="28"/>
          <w:lang w:val="en-US"/>
        </w:rPr>
        <w:t>K</w:t>
      </w:r>
      <w:r w:rsidRPr="00EF7991">
        <w:rPr>
          <w:szCs w:val="28"/>
        </w:rPr>
        <w:t>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 xml:space="preserve"> 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>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3 6</w:t>
      </w:r>
      <w:r w:rsidRPr="00EF7991">
        <w:rPr>
          <w:szCs w:val="28"/>
          <w:lang w:val="en-US"/>
        </w:rPr>
        <w:t>SiO</w:t>
      </w:r>
      <w:r w:rsidRPr="00EF7991">
        <w:rPr>
          <w:szCs w:val="28"/>
        </w:rPr>
        <w:t>2),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авгита (</w:t>
      </w:r>
      <w:r w:rsidRPr="00EF7991">
        <w:rPr>
          <w:szCs w:val="28"/>
          <w:lang w:val="en-US"/>
        </w:rPr>
        <w:t>Ca</w:t>
      </w:r>
      <w:r w:rsidRPr="00EF7991">
        <w:rPr>
          <w:szCs w:val="28"/>
        </w:rPr>
        <w:t xml:space="preserve"> (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Fe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>,) [(</w:t>
      </w:r>
      <w:r w:rsidRPr="00EF7991">
        <w:rPr>
          <w:szCs w:val="28"/>
          <w:lang w:val="en-US"/>
        </w:rPr>
        <w:t>Si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>)2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6],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или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роговой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обманки (</w:t>
      </w:r>
      <w:r w:rsidRPr="00EF7991">
        <w:rPr>
          <w:szCs w:val="28"/>
          <w:lang w:val="en-US"/>
        </w:rPr>
        <w:t>Si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Ca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Fe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Na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Ti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>). Структура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мелко-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скрытокристаллическая. Цвет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темно-зеленого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черного.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Очень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порода.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Хорошо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полируется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используется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поделок,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украшений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брусчатка.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центральной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пласт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парагнейса,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образовавшейся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результате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глубокого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метаморфизма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осадочных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Структура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парагнейса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кристаллическая,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текстура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сланцеватая.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 преобладанию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темных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минералов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различают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гнейсы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биотитовые(</w:t>
      </w:r>
      <w:r w:rsidRPr="00EF7991">
        <w:rPr>
          <w:szCs w:val="28"/>
          <w:lang w:val="en-US"/>
        </w:rPr>
        <w:t>K</w:t>
      </w:r>
      <w:r w:rsidRPr="00EF7991">
        <w:rPr>
          <w:szCs w:val="28"/>
        </w:rPr>
        <w:t>(</w:t>
      </w:r>
      <w:r w:rsidRPr="00EF7991">
        <w:rPr>
          <w:szCs w:val="28"/>
          <w:lang w:val="en-US"/>
        </w:rPr>
        <w:t>Fe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>)3 (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F</w:t>
      </w:r>
      <w:r w:rsidRPr="00EF7991">
        <w:rPr>
          <w:szCs w:val="28"/>
        </w:rPr>
        <w:t>)2 (</w:t>
      </w:r>
      <w:r w:rsidRPr="00EF7991">
        <w:rPr>
          <w:szCs w:val="28"/>
          <w:lang w:val="en-US"/>
        </w:rPr>
        <w:t>AlSi</w:t>
      </w:r>
      <w:r w:rsidRPr="00EF7991">
        <w:rPr>
          <w:szCs w:val="28"/>
        </w:rPr>
        <w:t>3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10)),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роговообманковые (</w:t>
      </w:r>
      <w:r w:rsidRPr="00EF7991">
        <w:rPr>
          <w:szCs w:val="28"/>
          <w:lang w:val="en-US"/>
        </w:rPr>
        <w:t>Si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Ca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Fe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Na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Ti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>) 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др.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гнейсов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изготовляют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бут-плитняк,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щебенку,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тротуарные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плиты,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применяют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облицовки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каналов,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набережных.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-левее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парагнейса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пласт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темно-серого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мраморированного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крупнокристаллического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известняка.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Химический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состав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  <w:lang w:val="en-US"/>
        </w:rPr>
        <w:t>CaCO</w:t>
      </w:r>
      <w:r w:rsidRPr="00EF7991">
        <w:rPr>
          <w:szCs w:val="28"/>
        </w:rPr>
        <w:t>3. Образован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известняка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контактовом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метаморфизме.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Окраска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темно-серая.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Структура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кристалически-зернистая.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Твердость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3-3,5.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Используется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строительный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облицовочный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материал,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изготовления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архитектурных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деталей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(колонн,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карнизов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т. п.),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скульптурных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изделий.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-следующий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пласт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состоит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слюдяных,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хлоритовых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тальковых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сланцев,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результате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контактного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метаморфизма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осадочных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Химический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состав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сланцев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следующий: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слюдяные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могут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быть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алюмосиликатами (белая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калиевая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слюда) (</w:t>
      </w:r>
      <w:r w:rsidRPr="00EF7991">
        <w:rPr>
          <w:szCs w:val="28"/>
          <w:lang w:val="en-US"/>
        </w:rPr>
        <w:t>K</w:t>
      </w:r>
      <w:r w:rsidRPr="00EF7991">
        <w:rPr>
          <w:szCs w:val="28"/>
        </w:rPr>
        <w:t>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 xml:space="preserve"> 3</w:t>
      </w:r>
      <w:r w:rsidRPr="00EF7991">
        <w:rPr>
          <w:szCs w:val="28"/>
          <w:lang w:val="en-US"/>
        </w:rPr>
        <w:t>Al</w:t>
      </w:r>
      <w:r w:rsidRPr="00EF7991">
        <w:rPr>
          <w:szCs w:val="28"/>
        </w:rPr>
        <w:t>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3 6</w:t>
      </w:r>
      <w:r w:rsidRPr="00EF7991">
        <w:rPr>
          <w:szCs w:val="28"/>
          <w:lang w:val="en-US"/>
        </w:rPr>
        <w:t>SiO</w:t>
      </w:r>
      <w:r w:rsidRPr="00EF7991">
        <w:rPr>
          <w:szCs w:val="28"/>
        </w:rPr>
        <w:t>2 2</w:t>
      </w:r>
      <w:r w:rsidRPr="00EF7991">
        <w:rPr>
          <w:szCs w:val="28"/>
          <w:lang w:val="en-US"/>
        </w:rPr>
        <w:t>H</w:t>
      </w:r>
      <w:r w:rsidRPr="00EF7991">
        <w:rPr>
          <w:szCs w:val="28"/>
        </w:rPr>
        <w:t>2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) и биотитом (железо-магнезиальная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слюда) (</w:t>
      </w:r>
      <w:r w:rsidRPr="00EF7991">
        <w:rPr>
          <w:szCs w:val="28"/>
          <w:lang w:val="en-US"/>
        </w:rPr>
        <w:t>K</w:t>
      </w:r>
      <w:r w:rsidRPr="00EF7991">
        <w:rPr>
          <w:szCs w:val="28"/>
        </w:rPr>
        <w:t xml:space="preserve"> (</w:t>
      </w:r>
      <w:r w:rsidRPr="00EF7991">
        <w:rPr>
          <w:szCs w:val="28"/>
          <w:lang w:val="en-US"/>
        </w:rPr>
        <w:t>Fe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>,)3 (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 xml:space="preserve">, </w:t>
      </w:r>
      <w:r w:rsidRPr="00EF7991">
        <w:rPr>
          <w:szCs w:val="28"/>
          <w:lang w:val="en-US"/>
        </w:rPr>
        <w:t>F</w:t>
      </w:r>
      <w:r w:rsidRPr="00EF7991">
        <w:rPr>
          <w:szCs w:val="28"/>
        </w:rPr>
        <w:t>)2 (</w:t>
      </w:r>
      <w:r w:rsidRPr="00EF7991">
        <w:rPr>
          <w:szCs w:val="28"/>
          <w:lang w:val="en-US"/>
        </w:rPr>
        <w:t>AlSi</w:t>
      </w:r>
      <w:r w:rsidRPr="00EF7991">
        <w:rPr>
          <w:szCs w:val="28"/>
        </w:rPr>
        <w:t>3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10)),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хлоритовые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хлоритом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>3 (</w:t>
      </w:r>
      <w:r w:rsidRPr="00EF7991">
        <w:rPr>
          <w:szCs w:val="28"/>
          <w:lang w:val="en-US"/>
        </w:rPr>
        <w:t>AlSi</w:t>
      </w:r>
      <w:r w:rsidRPr="00EF7991">
        <w:rPr>
          <w:szCs w:val="28"/>
        </w:rPr>
        <w:t>3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10) (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 xml:space="preserve">)2 </w:t>
      </w:r>
      <w:r w:rsidRPr="00EF7991">
        <w:rPr>
          <w:szCs w:val="28"/>
          <w:lang w:val="en-US"/>
        </w:rPr>
        <w:t>MgAl</w:t>
      </w:r>
      <w:r w:rsidRPr="00EF7991">
        <w:rPr>
          <w:szCs w:val="28"/>
        </w:rPr>
        <w:t>(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>)6) 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тальковые – тальком (</w:t>
      </w:r>
      <w:r w:rsidRPr="00EF7991">
        <w:rPr>
          <w:szCs w:val="28"/>
          <w:lang w:val="en-US"/>
        </w:rPr>
        <w:t>Mg</w:t>
      </w:r>
      <w:r w:rsidRPr="00EF7991">
        <w:rPr>
          <w:szCs w:val="28"/>
        </w:rPr>
        <w:t>(</w:t>
      </w:r>
      <w:r w:rsidRPr="00EF7991">
        <w:rPr>
          <w:szCs w:val="28"/>
          <w:lang w:val="en-US"/>
        </w:rPr>
        <w:t>Si</w:t>
      </w:r>
      <w:r w:rsidRPr="00EF7991">
        <w:rPr>
          <w:szCs w:val="28"/>
        </w:rPr>
        <w:t>4</w:t>
      </w:r>
      <w:r w:rsidRPr="00EF7991">
        <w:rPr>
          <w:szCs w:val="28"/>
          <w:lang w:val="en-US"/>
        </w:rPr>
        <w:t>O</w:t>
      </w:r>
      <w:r w:rsidRPr="00EF7991">
        <w:rPr>
          <w:szCs w:val="28"/>
        </w:rPr>
        <w:t>10) (</w:t>
      </w:r>
      <w:r w:rsidRPr="00EF7991">
        <w:rPr>
          <w:szCs w:val="28"/>
          <w:lang w:val="en-US"/>
        </w:rPr>
        <w:t>OH</w:t>
      </w:r>
      <w:r w:rsidRPr="00EF7991">
        <w:rPr>
          <w:szCs w:val="28"/>
        </w:rPr>
        <w:t>)2).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зависимости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состава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свойств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кристаллические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сланцы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употребляются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материалы,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изготовления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электротехнических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щитов,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школьных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досок облицовки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лабораторных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столов,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сантехнике,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размолотом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виде – 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изготовления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толя,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рубероида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 т.д.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левом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участка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залегает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пласт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образованный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валунно-галечным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конгломератом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железистым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известково-глинистым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цементом,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который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образовался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 результате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седиментации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терригенных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материалов. Существенное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влияние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плотность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раздельнозернистых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осадков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оказывает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циркулирующая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порам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включающая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себя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растворенные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соли,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глинистые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органо-минеральные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вещества; из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циркулирующих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растворов выпадают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гипс,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углекислая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известь,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гидраты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окислов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железа,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кремнекислота,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осаждаются глинистые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частицы, органические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коллоиды и другие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вещества,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которые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заполняют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раздельнозернистых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осадков.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Появление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всех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вызывает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увеличение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плотности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песчаных и крупнообломочных пород,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что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способствует одновременному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процессу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цементации;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пески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превращаются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 песчаники, галечники – в конгломераты,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щебенка – в брекчии.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образующихся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этом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определяется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прочностью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природного цемента; наиболее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являются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породы, скреплённые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кремнистым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цементом,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менее прочными – глинистым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гипсовым.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средней части геолого – литологического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разреза пласты сланцев,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мраморизованного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известняка и парагнейса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перекрывают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широко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развитые аллювиальные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представленные пылеватыми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суглинками,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супесями,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песками,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торфами,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погребенными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мхами и илом с многочисленными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прослоями и линзами погребенного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многолетнего льда (погребенных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речных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наледей) и гидролакколитов.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Общая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мощность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этих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16 м.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Аллювий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(отложения рек) по месту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образования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подразделяется 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следующие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разновидности: русловые отложения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- состоят преимущественно из грубых отложений (галечника, гравия, крупного песка), пойменные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отложения – образуются 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время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паводков, когда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пойменные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террасы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покрываются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водою,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несущей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взвешенном состоянии большое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количество продуктов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разрушения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 (суглинки, супеси, мелкозернистые пески - осадочные горные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породы образующиеся 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процессе выветривания горных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размером 0,05-0,005мм), старичные отложения – образуются в старицах и сложены преимущественно супесями и илами, содержащими нередко значительное количество органических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веществ (ил – молодые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рыхлые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осадки, не затронутые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процессами диагенеза), аллювиально-делювиальные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отложения – характерны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для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внешних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поймы, представлены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различным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пойменным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аллювием,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обогащенным смещенными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обломками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пород в виде щебёнки и песчано-глинистого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материала. Торф по образованию относится к органогенным углистым каустобиолитам, которые образуются в результате накопления остатков живых организмов и растений на дне водоёмов и рек.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Речные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наледи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развиваются в результате увеличения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напора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воды в замерзающей реке в местах резкого сужения живого сечения потока или заполнения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русла льдом. Размеры наледей бывают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от нескольких метров до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многих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десятков и сотен метров в длину и ширину при толщине ледяного покрова от долей метра до 4-6 м. Гидролакколиты – бугры вспучивания, возникающие вследствие образования инъекционного льда в толще промёрзших пород, т.е. при образовании подземных наледей. Чаще всего гидролакколиты образуются вдоль подножия склонов и в долинах малых водотоков, составляя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 благоприятных условиях цепь бугров пучения разных размеров, обычно высотою до 2-3 м. При освоении территорий распространения гидролакколитов нельзя располагать сооружения (дорожные насыпи) на местности где есть бугры пучения, так как под влиянием изменения теплового режима они быстро разрушаются и на их месте образуются понижения. Вследствие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того,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что участок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лежит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 зоне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вечной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мерзлоты грунт имеет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слоистую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текстуру,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которая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возникает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промерзании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связных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грунтов (супесей, суглинков и глин) с образованием ледяных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линзочек и прослоев. Прочность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грунтов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слоистой текстуры зависит от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направления действия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нагрузки относительно ледяных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прослоев;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поперечном направлении прочность их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более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значительна 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сравнении с продольным. Мёрзлые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грунты представляют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собою сложную четырехкомпонентную систему, включающую следующие составляющие: твёрдую – минеральные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частицы грунта; пластично-вязкую – лёд; жидкую – не замерзшую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воду; газообразную – пары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воды и газы.</w:t>
      </w:r>
    </w:p>
    <w:p w:rsidR="004C2AB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Строительные свойства аллювиальных отложений отличаются большой сложностью в зависимости от гранулометрического и минералогического состава, плотности, влажности, консистенции и других факторов. Характерная строительная особенность крупнообломочных и песчаных аллювиальных отложений – их малая уплотняемость. Как правило, они бывают хорошим основанием для сооружений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(зданий, насыпей и т. п.) которые производят только статическую нагрузку. При воздействии динамической нагрузки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(от проходящих поездов, молотов и т. п.) в зависимости от природной плотности отложений уплотнение их может быть значительным. Поэтому, проектируя сооружения с динамическими нагрузками, следует точно определить природную плотность песков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 условиях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их естественного залегания.</w:t>
      </w:r>
    </w:p>
    <w:p w:rsidR="00EF7991" w:rsidRDefault="00EF7991" w:rsidP="00EF7991">
      <w:pPr>
        <w:spacing w:line="360" w:lineRule="auto"/>
        <w:ind w:firstLine="709"/>
        <w:jc w:val="center"/>
        <w:rPr>
          <w:szCs w:val="28"/>
        </w:rPr>
      </w:pPr>
    </w:p>
    <w:p w:rsidR="00843F7D" w:rsidRPr="00EF7991" w:rsidRDefault="00EF7991" w:rsidP="00EF799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3. </w:t>
      </w:r>
      <w:bookmarkStart w:id="3" w:name="_Toc266879816"/>
      <w:r w:rsidR="00843F7D" w:rsidRPr="00EF7991">
        <w:rPr>
          <w:szCs w:val="28"/>
        </w:rPr>
        <w:t>Основные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физико-механические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показатели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свойств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горных</w:t>
      </w:r>
      <w:r w:rsidR="004C2AB1" w:rsidRPr="00EF7991">
        <w:rPr>
          <w:szCs w:val="28"/>
        </w:rPr>
        <w:t xml:space="preserve"> </w:t>
      </w:r>
      <w:r w:rsidR="00843F7D" w:rsidRPr="00EF7991">
        <w:rPr>
          <w:szCs w:val="28"/>
        </w:rPr>
        <w:t>пород,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используемые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проектировании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строительстве.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Величины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их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предельных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значений</w:t>
      </w:r>
      <w:bookmarkEnd w:id="3"/>
    </w:p>
    <w:p w:rsidR="005058F4" w:rsidRPr="00EF7991" w:rsidRDefault="005058F4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Основными показателями физико-механических свойств и параметров пород, используемых в инженерных расчётах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являются: сжимаемость 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прочность.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Сжимаемость горных пород определяет возможную осадку сооружения, а прочность связана с величиной нагрузки на основание сооружений. Устойчивость склонов тесно связана с прочностью слагающих их пород. В массиве горных пород наиболее слабые разности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будут определять прочность всего массива, даже если их толщина составляет всего насколько миллиметров.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Степень сжатия и уплотнения грунтов, и явления происходящие в них при этом, зависят от вида и структурных особенностей грунтов. Сжатие раздельнозернистых грунтов (песок, гравий, щебёнка и т.п.), у которых внутренние структурные связи отсутствуют, зависит от степени их плотности, гранулометрического и минералогического состава и характера внешнего воздействия. При статическом давлении, обусловленном весом сооружений уплотнение раздельнозернистых грунтов будет вызываться перемещением отдельных зёрен относительно друг друга (чему препятствует трение, возникающее на поверхности перемещения зерен); это протекает сравнительно быстро и почти не зависимо от влажности, и при тех давлениях, которые практически передаются на грунты от веса возводимых сооружений, сжатие рассматриваемых грунтов сравнительно незначительное. Поэтому как основания сооружений раздельнозернистые грунты вполне удовлетворительны.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Сжимаемость горных пород определяется экспериментально коэффициентом уплотнения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или величиной общей деформации «Е».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Прочность пород определяют испытанием пород на сдвиг или одноосное</w:t>
      </w:r>
      <w:r w:rsidR="00EF7991">
        <w:rPr>
          <w:szCs w:val="28"/>
        </w:rPr>
        <w:t xml:space="preserve"> </w:t>
      </w:r>
      <w:r w:rsidRPr="00EF7991">
        <w:rPr>
          <w:szCs w:val="28"/>
        </w:rPr>
        <w:t>сжатие. Известны и другие, косвенные методы.</w:t>
      </w:r>
    </w:p>
    <w:p w:rsid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Устойчивость склонов тесно связана с прочностью слагающих их пород. В массиве горных пород наиболее слабые разности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будут определять прочность всего массива, даже если их толщина составляет всего насколько миллиметров.</w:t>
      </w:r>
      <w:bookmarkStart w:id="4" w:name="_Toc266879817"/>
    </w:p>
    <w:p w:rsid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843F7D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  <w:t xml:space="preserve">4. </w:t>
      </w:r>
      <w:r w:rsidR="00843F7D" w:rsidRPr="00EF7991">
        <w:rPr>
          <w:szCs w:val="28"/>
        </w:rPr>
        <w:t>Определение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возраста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пород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заданного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геолого-литологического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разреза</w:t>
      </w:r>
      <w:bookmarkEnd w:id="4"/>
    </w:p>
    <w:p w:rsid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По таблице 1 методического пособия определяем возраст пород заданного геолого-литологического разреза: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-суглинки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пылеватые с включениями валунов и крупных глыб, а также покровные пылеватые суглинки с дресвой и щебнем в основании слоя относятся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 возрасту образования,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так же как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 аллювиальные отложения к современному отделу четвертичного периода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кайнозойской эры.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-конгломерат валунно-галечный с железистым и известково-глинистым цементом относятся к силурийскому периоду палеозойской эры.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-слюдяные, хлоритовые и тальковые сланцы по возрасту образования относятся к ордовикскому периоду палеозойской эры.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-мраморизованный крупнокристаллический известняк относится к кембрийскому периоду палеозойской эры.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-парагнейс – к протерозойской эре.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-диабаз – архейской эре.</w:t>
      </w:r>
    </w:p>
    <w:p w:rsidR="005058F4" w:rsidRPr="00EF7991" w:rsidRDefault="005058F4" w:rsidP="00EF7991">
      <w:pPr>
        <w:spacing w:line="360" w:lineRule="auto"/>
        <w:ind w:firstLine="709"/>
        <w:rPr>
          <w:szCs w:val="28"/>
        </w:rPr>
      </w:pPr>
    </w:p>
    <w:p w:rsidR="00843F7D" w:rsidRDefault="00EF7991" w:rsidP="00EF799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5. </w:t>
      </w:r>
      <w:bookmarkStart w:id="5" w:name="_Toc266879818"/>
      <w:r w:rsidR="00843F7D" w:rsidRPr="00EF7991">
        <w:rPr>
          <w:szCs w:val="28"/>
        </w:rPr>
        <w:t>Процессы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внутренней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динамики</w:t>
      </w:r>
      <w:r w:rsidRPr="00EF7991">
        <w:rPr>
          <w:szCs w:val="28"/>
        </w:rPr>
        <w:t xml:space="preserve"> Земли, </w:t>
      </w:r>
      <w:r w:rsidR="00843F7D" w:rsidRPr="00EF7991">
        <w:rPr>
          <w:szCs w:val="28"/>
        </w:rPr>
        <w:t>которые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проявляются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на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участке.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Определение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наиболее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 наименее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благоприятные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участков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точки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зрения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сейсмической</w:t>
      </w:r>
      <w:r>
        <w:rPr>
          <w:szCs w:val="28"/>
        </w:rPr>
        <w:t xml:space="preserve"> </w:t>
      </w:r>
      <w:r w:rsidR="00843F7D" w:rsidRPr="00EF7991">
        <w:rPr>
          <w:szCs w:val="28"/>
        </w:rPr>
        <w:t>устойчивости</w:t>
      </w:r>
      <w:bookmarkEnd w:id="5"/>
    </w:p>
    <w:p w:rsidR="00EF7991" w:rsidRPr="00EF7991" w:rsidRDefault="00EF7991" w:rsidP="00EF7991">
      <w:pPr>
        <w:spacing w:line="360" w:lineRule="auto"/>
        <w:ind w:firstLine="709"/>
        <w:rPr>
          <w:szCs w:val="28"/>
        </w:rPr>
      </w:pP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По геолого-литологическому разрезу можно перечислить следующие процессы внутренней динамики земли: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-тектоническое движение земной коры, которое носит складчатый характер, и в результате чего образовалась антиклиналь.</w:t>
      </w:r>
    </w:p>
    <w:p w:rsidR="005058F4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 точки зрения сейсмической устойчивости участка строительства можно сказать что правый склон, где залегает диабаз наиболее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сейсмоутойчив по сравнению с левым склоном, где залегают аллювиальные отложения</w:t>
      </w:r>
      <w:r w:rsidR="00141060" w:rsidRPr="00EF7991">
        <w:rPr>
          <w:szCs w:val="28"/>
        </w:rPr>
        <w:t>.</w:t>
      </w:r>
    </w:p>
    <w:p w:rsidR="00843F7D" w:rsidRPr="00EF7991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  <w:t xml:space="preserve">6. </w:t>
      </w:r>
      <w:bookmarkStart w:id="6" w:name="_Toc266879819"/>
      <w:r w:rsidR="00843F7D" w:rsidRPr="00EF7991">
        <w:rPr>
          <w:szCs w:val="28"/>
        </w:rPr>
        <w:t>Объяснить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сущность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процессов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внешней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динамики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Земли.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Перечислить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процессы,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протекающие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на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участке.</w:t>
      </w:r>
      <w:r w:rsidR="004C2AB1" w:rsidRPr="00EF7991">
        <w:rPr>
          <w:szCs w:val="28"/>
        </w:rPr>
        <w:t xml:space="preserve"> </w:t>
      </w:r>
      <w:r w:rsidR="00843F7D" w:rsidRPr="00EF7991">
        <w:rPr>
          <w:szCs w:val="28"/>
        </w:rPr>
        <w:t>Указать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условия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их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возникновения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возможные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защитные</w:t>
      </w:r>
      <w:bookmarkEnd w:id="6"/>
      <w:r>
        <w:rPr>
          <w:szCs w:val="28"/>
        </w:rPr>
        <w:t xml:space="preserve"> </w:t>
      </w:r>
      <w:bookmarkStart w:id="7" w:name="_Toc266879820"/>
      <w:r w:rsidR="00843F7D" w:rsidRPr="00EF7991">
        <w:rPr>
          <w:szCs w:val="28"/>
        </w:rPr>
        <w:t>мероприятия</w:t>
      </w:r>
      <w:bookmarkEnd w:id="7"/>
    </w:p>
    <w:p w:rsidR="005058F4" w:rsidRPr="00EF7991" w:rsidRDefault="005058F4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Процессы внешней динамики земли, которые проходят на участке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строительства следующие: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-выветривание (разрушение горных пород под действием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атмосферных агентов), на участке преобладает физический характер выветривания.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-осадкообразование (смещение продуктов выветривания и накопление их в пониженных местах с образованием в новых условиях других толщ осадочных пород).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-смыв и делювий (смытые водой продукты выветривания накапливаются на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склонах и в основании склонов).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-эрозия (разрушающее воздействие поверхностных водотоков на горные породы).</w:t>
      </w:r>
    </w:p>
    <w:p w:rsidR="005058F4" w:rsidRPr="00EF7991" w:rsidRDefault="005058F4" w:rsidP="00EF7991">
      <w:pPr>
        <w:pStyle w:val="a5"/>
        <w:spacing w:line="360" w:lineRule="auto"/>
        <w:ind w:firstLine="709"/>
        <w:rPr>
          <w:szCs w:val="28"/>
        </w:rPr>
      </w:pPr>
    </w:p>
    <w:p w:rsidR="00843F7D" w:rsidRPr="00EF7991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 w:rsidRPr="00EF7991">
        <w:rPr>
          <w:bCs/>
          <w:szCs w:val="28"/>
        </w:rPr>
        <w:t xml:space="preserve">7. </w:t>
      </w:r>
      <w:bookmarkStart w:id="8" w:name="_Toc266879821"/>
      <w:r w:rsidR="00843F7D" w:rsidRPr="00EF7991">
        <w:rPr>
          <w:szCs w:val="28"/>
        </w:rPr>
        <w:t>Охарактериз</w:t>
      </w:r>
      <w:r w:rsidR="004C2AB1" w:rsidRPr="00EF7991">
        <w:rPr>
          <w:szCs w:val="28"/>
        </w:rPr>
        <w:t>овать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гидрологи</w:t>
      </w:r>
      <w:r w:rsidR="004C2AB1" w:rsidRPr="00EF7991">
        <w:rPr>
          <w:szCs w:val="28"/>
        </w:rPr>
        <w:t>ческие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условия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участка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и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да</w:t>
      </w:r>
      <w:r w:rsidR="00843F7D" w:rsidRPr="00EF7991">
        <w:rPr>
          <w:szCs w:val="28"/>
        </w:rPr>
        <w:t>т</w:t>
      </w:r>
      <w:r w:rsidR="004C2AB1" w:rsidRPr="00EF7991">
        <w:rPr>
          <w:szCs w:val="28"/>
        </w:rPr>
        <w:t>ь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их</w:t>
      </w:r>
      <w:r w:rsidR="004C2AB1" w:rsidRPr="00EF7991">
        <w:rPr>
          <w:szCs w:val="28"/>
        </w:rPr>
        <w:t xml:space="preserve"> </w:t>
      </w:r>
      <w:r w:rsidR="00843F7D" w:rsidRPr="00EF7991">
        <w:rPr>
          <w:szCs w:val="28"/>
        </w:rPr>
        <w:t>инженерно-геологическую</w:t>
      </w:r>
      <w:r w:rsidRPr="00EF7991">
        <w:rPr>
          <w:szCs w:val="28"/>
        </w:rPr>
        <w:t xml:space="preserve"> </w:t>
      </w:r>
      <w:r w:rsidR="00843F7D" w:rsidRPr="00EF7991">
        <w:rPr>
          <w:szCs w:val="28"/>
        </w:rPr>
        <w:t>оценку</w:t>
      </w:r>
      <w:bookmarkEnd w:id="8"/>
    </w:p>
    <w:p w:rsidR="004C2AB1" w:rsidRPr="00EF7991" w:rsidRDefault="004C2AB1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На участке преобладает безнапорное движение подземных грунтовых вод, которое происходит в результате разности уровня в её двух сечениях . Разность уровней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∆</w:t>
      </w:r>
      <w:r w:rsidRPr="00EF7991">
        <w:rPr>
          <w:iCs/>
          <w:szCs w:val="28"/>
        </w:rPr>
        <w:t>Н</w:t>
      </w:r>
      <w:r w:rsidRPr="00EF7991">
        <w:rPr>
          <w:szCs w:val="28"/>
        </w:rPr>
        <w:t>=</w:t>
      </w:r>
      <w:r w:rsidRPr="00EF7991">
        <w:rPr>
          <w:iCs/>
          <w:szCs w:val="28"/>
        </w:rPr>
        <w:t>Н</w:t>
      </w:r>
      <w:r w:rsidRPr="00EF7991">
        <w:rPr>
          <w:szCs w:val="28"/>
        </w:rPr>
        <w:t>1-</w:t>
      </w:r>
      <w:r w:rsidRPr="00EF7991">
        <w:rPr>
          <w:iCs/>
          <w:szCs w:val="28"/>
        </w:rPr>
        <w:t>Н</w:t>
      </w:r>
      <w:r w:rsidRPr="00EF7991">
        <w:rPr>
          <w:szCs w:val="28"/>
        </w:rPr>
        <w:t>2 в сечениях 1 и 2 и обусловливает движение воды в направлении сечения 1.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Скорость движения подземного потока зависит от разности напора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(чем больше ∆</w:t>
      </w:r>
      <w:r w:rsidRPr="00EF7991">
        <w:rPr>
          <w:iCs/>
          <w:szCs w:val="28"/>
        </w:rPr>
        <w:t xml:space="preserve">Н, </w:t>
      </w:r>
      <w:r w:rsidRPr="00EF7991">
        <w:rPr>
          <w:szCs w:val="28"/>
        </w:rPr>
        <w:t>тем больше скорость).</w:t>
      </w:r>
    </w:p>
    <w:p w:rsidR="004C2AB1" w:rsidRDefault="004C2AB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EF7991" w:rsidP="00EF7991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Pr="00EF7991">
        <w:rPr>
          <w:szCs w:val="28"/>
        </w:rPr>
        <w:object w:dxaOrig="9481" w:dyaOrig="4454">
          <v:shape id="_x0000_i1026" type="#_x0000_t75" style="width:246.75pt;height:115.5pt" o:ole="">
            <v:imagedata r:id="rId8" o:title=""/>
          </v:shape>
          <o:OLEObject Type="Embed" ProgID="PBrush" ShapeID="_x0000_i1026" DrawAspect="Content" ObjectID="_1459253622" r:id="rId9"/>
        </w:object>
      </w:r>
    </w:p>
    <w:p w:rsid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И от длинны пути фильтрации</w:t>
      </w:r>
      <w:r w:rsidR="00EF7991" w:rsidRPr="00EF7991">
        <w:rPr>
          <w:szCs w:val="28"/>
        </w:rPr>
        <w:t xml:space="preserve"> </w:t>
      </w:r>
      <w:r w:rsidRPr="00EF7991">
        <w:rPr>
          <w:iCs/>
          <w:szCs w:val="28"/>
          <w:lang w:val="en-US"/>
        </w:rPr>
        <w:t>l</w:t>
      </w:r>
      <w:r w:rsidRPr="00EF7991">
        <w:rPr>
          <w:b/>
          <w:bCs/>
          <w:iCs/>
          <w:szCs w:val="28"/>
        </w:rPr>
        <w:t xml:space="preserve"> </w:t>
      </w:r>
      <w:r w:rsidRPr="00EF7991">
        <w:rPr>
          <w:szCs w:val="28"/>
        </w:rPr>
        <w:t xml:space="preserve">(чем меньше </w:t>
      </w:r>
      <w:r w:rsidRPr="00EF7991">
        <w:rPr>
          <w:iCs/>
          <w:szCs w:val="28"/>
          <w:lang w:val="en-US"/>
        </w:rPr>
        <w:t>l</w:t>
      </w:r>
      <w:r w:rsidR="00EF7991" w:rsidRPr="00EF7991">
        <w:rPr>
          <w:iCs/>
          <w:szCs w:val="28"/>
        </w:rPr>
        <w:t xml:space="preserve"> </w:t>
      </w:r>
      <w:r w:rsidRPr="00EF7991">
        <w:rPr>
          <w:szCs w:val="28"/>
        </w:rPr>
        <w:t>при том же значении ∆</w:t>
      </w:r>
      <w:r w:rsidRPr="00EF7991">
        <w:rPr>
          <w:iCs/>
          <w:szCs w:val="28"/>
        </w:rPr>
        <w:t>Н</w:t>
      </w:r>
      <w:r w:rsidRPr="00EF7991">
        <w:rPr>
          <w:szCs w:val="28"/>
        </w:rPr>
        <w:t>, тем скорость больше).</w:t>
      </w:r>
    </w:p>
    <w:p w:rsidR="004C2AB1" w:rsidRDefault="004C2AB1" w:rsidP="00EF7991">
      <w:pPr>
        <w:pStyle w:val="a5"/>
        <w:spacing w:line="360" w:lineRule="auto"/>
        <w:ind w:firstLine="709"/>
        <w:rPr>
          <w:iCs/>
          <w:szCs w:val="28"/>
        </w:rPr>
      </w:pPr>
      <w:r w:rsidRPr="00EF7991">
        <w:rPr>
          <w:szCs w:val="28"/>
        </w:rPr>
        <w:t>Отношение разности напора ∆</w:t>
      </w:r>
      <w:r w:rsidRPr="00EF7991">
        <w:rPr>
          <w:iCs/>
          <w:szCs w:val="28"/>
        </w:rPr>
        <w:t>Н</w:t>
      </w:r>
      <w:r w:rsidRPr="00EF7991">
        <w:rPr>
          <w:szCs w:val="28"/>
        </w:rPr>
        <w:t xml:space="preserve"> к длине пути фильтрации </w:t>
      </w:r>
      <w:r w:rsidRPr="00EF7991">
        <w:rPr>
          <w:iCs/>
          <w:szCs w:val="28"/>
          <w:lang w:val="en-US"/>
        </w:rPr>
        <w:t>l</w:t>
      </w:r>
      <w:r w:rsidRPr="00EF7991">
        <w:rPr>
          <w:szCs w:val="28"/>
        </w:rPr>
        <w:t xml:space="preserve"> называется</w:t>
      </w:r>
      <w:r w:rsidR="00EF7991" w:rsidRPr="00EF7991">
        <w:rPr>
          <w:szCs w:val="28"/>
        </w:rPr>
        <w:t xml:space="preserve"> </w:t>
      </w:r>
      <w:r w:rsidRPr="00EF7991">
        <w:rPr>
          <w:iCs/>
          <w:szCs w:val="28"/>
        </w:rPr>
        <w:t xml:space="preserve">гидравлическим уклоном </w:t>
      </w:r>
      <w:r w:rsidRPr="00EF7991">
        <w:rPr>
          <w:szCs w:val="28"/>
        </w:rPr>
        <w:t xml:space="preserve">и обозначается через </w:t>
      </w:r>
      <w:r w:rsidRPr="00EF7991">
        <w:rPr>
          <w:iCs/>
          <w:szCs w:val="28"/>
          <w:lang w:val="en-US"/>
        </w:rPr>
        <w:t>I</w:t>
      </w:r>
      <w:r w:rsidRPr="00EF7991">
        <w:rPr>
          <w:iCs/>
          <w:szCs w:val="28"/>
        </w:rPr>
        <w:t>:</w:t>
      </w:r>
    </w:p>
    <w:p w:rsidR="00EF7991" w:rsidRP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object w:dxaOrig="1140" w:dyaOrig="630">
          <v:shape id="_x0000_i1027" type="#_x0000_t75" style="width:57pt;height:31.5pt" o:ole="">
            <v:imagedata r:id="rId10" o:title=""/>
          </v:shape>
          <o:OLEObject Type="Embed" ProgID="PBrush" ShapeID="_x0000_i1027" DrawAspect="Content" ObjectID="_1459253623" r:id="rId11"/>
        </w:object>
      </w:r>
    </w:p>
    <w:p w:rsidR="00EF7991" w:rsidRP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b/>
          <w:bCs/>
          <w:szCs w:val="28"/>
        </w:rPr>
        <w:t xml:space="preserve">Линейный закон фильтрации (закон Дарси). </w:t>
      </w:r>
      <w:r w:rsidRPr="00EF7991">
        <w:rPr>
          <w:szCs w:val="28"/>
        </w:rPr>
        <w:t>Движение подземного потока в пористых породах (песок, супесь, суглинок) имеет параллельно струйчатый, или ламинарный, характер, т.е. без разрывов и пульсаций, с плавным изменением скорости и подчиняется закону Дарси, который выражается формулой</w:t>
      </w:r>
    </w:p>
    <w:p w:rsidR="00EF7991" w:rsidRP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object w:dxaOrig="3255" w:dyaOrig="765">
          <v:shape id="_x0000_i1028" type="#_x0000_t75" style="width:162.75pt;height:38.25pt" o:ole="">
            <v:imagedata r:id="rId12" o:title=""/>
          </v:shape>
          <o:OLEObject Type="Embed" ProgID="PBrush" ShapeID="_x0000_i1028" DrawAspect="Content" ObjectID="_1459253624" r:id="rId13"/>
        </w:object>
      </w:r>
    </w:p>
    <w:p w:rsidR="00EF7991" w:rsidRPr="00EF7991" w:rsidRDefault="00EF799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 xml:space="preserve">где </w:t>
      </w:r>
      <w:r w:rsidRPr="00EF7991">
        <w:rPr>
          <w:szCs w:val="28"/>
          <w:lang w:val="en-US"/>
        </w:rPr>
        <w:t>Q</w:t>
      </w:r>
      <w:r w:rsidRPr="00EF7991">
        <w:rPr>
          <w:szCs w:val="28"/>
        </w:rPr>
        <w:t xml:space="preserve"> – расход воды (количество фильтрующейся воды в единицу времени); </w:t>
      </w:r>
      <w:r w:rsidRPr="00EF7991">
        <w:rPr>
          <w:szCs w:val="28"/>
          <w:lang w:val="en-US"/>
        </w:rPr>
        <w:t>k</w:t>
      </w:r>
      <w:r w:rsidRPr="00EF7991">
        <w:rPr>
          <w:szCs w:val="28"/>
        </w:rPr>
        <w:t xml:space="preserve"> -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 xml:space="preserve">постоянная величина для данной породы, характеризующая её водонепроницаемость (коэффициент фильтрации); </w:t>
      </w:r>
      <w:r w:rsidRPr="00EF7991">
        <w:rPr>
          <w:szCs w:val="28"/>
          <w:lang w:val="en-US"/>
        </w:rPr>
        <w:t>F</w:t>
      </w:r>
      <w:r w:rsidRPr="00EF7991">
        <w:rPr>
          <w:szCs w:val="28"/>
        </w:rPr>
        <w:t xml:space="preserve"> – площадь поперечного сечения потока; ΔН – напор или разность уровней в двух рассматриваемых сечениях; </w:t>
      </w:r>
      <w:r w:rsidRPr="00EF7991">
        <w:rPr>
          <w:position w:val="-4"/>
          <w:szCs w:val="28"/>
        </w:rPr>
        <w:object w:dxaOrig="150" w:dyaOrig="255">
          <v:shape id="_x0000_i1029" type="#_x0000_t75" style="width:7.5pt;height:12.75pt" o:ole="">
            <v:imagedata r:id="rId14" o:title=""/>
          </v:shape>
          <o:OLEObject Type="Embed" ProgID="PBrush" ShapeID="_x0000_i1029" DrawAspect="Content" ObjectID="_1459253625" r:id="rId15"/>
        </w:object>
      </w:r>
      <w:r w:rsidRPr="00EF7991">
        <w:rPr>
          <w:szCs w:val="28"/>
        </w:rPr>
        <w:t>- длина пути фильтрации;</w:t>
      </w:r>
      <w:r w:rsidR="00EF7991" w:rsidRPr="00EF7991">
        <w:rPr>
          <w:szCs w:val="28"/>
        </w:rPr>
        <w:t xml:space="preserve"> </w:t>
      </w:r>
      <w:r w:rsidRPr="00EF7991">
        <w:rPr>
          <w:iCs/>
          <w:szCs w:val="28"/>
          <w:lang w:val="en-US"/>
        </w:rPr>
        <w:t>I</w:t>
      </w:r>
      <w:r w:rsidRPr="00EF7991">
        <w:rPr>
          <w:iCs/>
          <w:szCs w:val="28"/>
        </w:rPr>
        <w:t xml:space="preserve"> </w:t>
      </w:r>
      <w:r w:rsidRPr="00EF7991">
        <w:rPr>
          <w:szCs w:val="28"/>
        </w:rPr>
        <w:t>– гидравлический уклон.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Для определения коэффициента фильтрации используют следующие методы: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-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полевыми опытно-фильтрационными работами – откачками, наливами, нагнетанием и инфильтрацией из шурфов;</w:t>
      </w:r>
    </w:p>
    <w:p w:rsidR="004C2AB1" w:rsidRPr="00EF7991" w:rsidRDefault="004C2AB1" w:rsidP="00EF7991">
      <w:pPr>
        <w:pStyle w:val="a5"/>
        <w:numPr>
          <w:ilvl w:val="0"/>
          <w:numId w:val="5"/>
        </w:numPr>
        <w:tabs>
          <w:tab w:val="clear" w:pos="1040"/>
        </w:tabs>
        <w:spacing w:line="360" w:lineRule="auto"/>
        <w:ind w:left="0" w:firstLine="709"/>
        <w:rPr>
          <w:szCs w:val="28"/>
        </w:rPr>
      </w:pPr>
      <w:r w:rsidRPr="00EF7991">
        <w:rPr>
          <w:szCs w:val="28"/>
        </w:rPr>
        <w:t>в лаборатории с помощью различных приборов;</w:t>
      </w:r>
    </w:p>
    <w:p w:rsidR="004C2AB1" w:rsidRPr="00EF7991" w:rsidRDefault="004C2AB1" w:rsidP="00EF7991">
      <w:pPr>
        <w:pStyle w:val="a5"/>
        <w:numPr>
          <w:ilvl w:val="0"/>
          <w:numId w:val="5"/>
        </w:numPr>
        <w:tabs>
          <w:tab w:val="clear" w:pos="1040"/>
        </w:tabs>
        <w:spacing w:line="360" w:lineRule="auto"/>
        <w:ind w:left="0" w:firstLine="709"/>
        <w:rPr>
          <w:szCs w:val="28"/>
        </w:rPr>
      </w:pPr>
      <w:r w:rsidRPr="00EF7991">
        <w:rPr>
          <w:szCs w:val="28"/>
        </w:rPr>
        <w:t>по эмпирическим формулам.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8. </w:t>
      </w:r>
      <w:bookmarkStart w:id="9" w:name="_Toc266879822"/>
      <w:r w:rsidR="004C2AB1" w:rsidRPr="00EF7991">
        <w:rPr>
          <w:szCs w:val="28"/>
        </w:rPr>
        <w:t>Перечислите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вопросы,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требующие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дополнительных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изысканий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для оценки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строительного</w:t>
      </w:r>
      <w:r w:rsidRPr="00EF7991">
        <w:rPr>
          <w:szCs w:val="28"/>
        </w:rPr>
        <w:t xml:space="preserve"> </w:t>
      </w:r>
      <w:r w:rsidR="004C2AB1" w:rsidRPr="00EF7991">
        <w:rPr>
          <w:szCs w:val="28"/>
        </w:rPr>
        <w:t>участка</w:t>
      </w:r>
      <w:bookmarkEnd w:id="9"/>
    </w:p>
    <w:p w:rsidR="004C2AB1" w:rsidRPr="00EF7991" w:rsidRDefault="004C2AB1" w:rsidP="00EF7991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Глинистые аллювиальные породы в большинстве представлены супесями и суглинками. Строительные свойства глинистых аллювиальных отложений отличаются большой сложностью в зависимости от гранулометрического и минералогического состава, плотности, влажности, консистенции и других факторов. Поэтому объективная оценка глинистого аллювия применительно к строительству конкретного объекта может быть дана лишь с учетом совокупности его физико-механических свойств после всестороннего его изучения.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При гидрологических исследованиях определение характера взаимодействия изучаемого водоносного горизонта с поверхностными водами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во времени является важной задачей, так как это имеет существенное значение при решении вопросов водоснабжения путём использования грунтовых вод или для борьбы с притоком грунтовых вод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в котлованы, выемки и иные сооружения.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Для обеспечения прочности, устойчивости и эксплуатационной пригодности зданий и сооружений, возводимых на пучинистых грунтах, в основном применяются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инженерно–мелиоративные, строительно-констуктивные, и термохимические мероприятия.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  <w:r w:rsidRPr="00EF7991">
        <w:rPr>
          <w:szCs w:val="28"/>
        </w:rPr>
        <w:t>Нормами проектирования предусматривается использование вечномерзлых грунтов как оснований сооружений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при условии сохранения вечномерзлого состояния в течение всего периода эксплуатации сооружения – принцип 1 и при условии оттаивания вечномерзлых грунтов основания до начала строительства или во время строительства и эксплуатации сооружения – принцип 2. Выбор того или иного принципа производится на основе технико-экономических расчетов.</w:t>
      </w:r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EF7991" w:rsidP="00EF7991">
      <w:pPr>
        <w:pStyle w:val="a5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bookmarkStart w:id="10" w:name="_Toc266879823"/>
      <w:r w:rsidR="004C2AB1" w:rsidRPr="00EF7991">
        <w:rPr>
          <w:szCs w:val="28"/>
        </w:rPr>
        <w:t>Литература</w:t>
      </w:r>
      <w:bookmarkEnd w:id="10"/>
    </w:p>
    <w:p w:rsidR="004C2AB1" w:rsidRPr="00EF7991" w:rsidRDefault="004C2AB1" w:rsidP="00EF7991">
      <w:pPr>
        <w:pStyle w:val="a5"/>
        <w:spacing w:line="360" w:lineRule="auto"/>
        <w:ind w:firstLine="709"/>
        <w:rPr>
          <w:szCs w:val="28"/>
        </w:rPr>
      </w:pPr>
    </w:p>
    <w:p w:rsidR="004C2AB1" w:rsidRPr="00EF7991" w:rsidRDefault="004C2AB1" w:rsidP="00EF7991">
      <w:pPr>
        <w:numPr>
          <w:ilvl w:val="0"/>
          <w:numId w:val="7"/>
        </w:numPr>
        <w:spacing w:line="360" w:lineRule="auto"/>
        <w:ind w:left="0" w:firstLine="0"/>
        <w:rPr>
          <w:szCs w:val="28"/>
        </w:rPr>
      </w:pPr>
      <w:r w:rsidRPr="00EF7991">
        <w:rPr>
          <w:szCs w:val="28"/>
        </w:rPr>
        <w:t>Седенко М. В.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Геология, гидрогеология и инженерная геология.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Минск: Вышэйшая школа, 1975.</w:t>
      </w:r>
    </w:p>
    <w:p w:rsidR="004C2AB1" w:rsidRPr="00EF7991" w:rsidRDefault="004C2AB1" w:rsidP="00EF7991">
      <w:pPr>
        <w:numPr>
          <w:ilvl w:val="0"/>
          <w:numId w:val="7"/>
        </w:numPr>
        <w:spacing w:line="360" w:lineRule="auto"/>
        <w:ind w:left="0" w:firstLine="0"/>
        <w:rPr>
          <w:szCs w:val="28"/>
        </w:rPr>
      </w:pPr>
      <w:r w:rsidRPr="00EF7991">
        <w:rPr>
          <w:szCs w:val="28"/>
        </w:rPr>
        <w:t>Швецов Г. И. Справочник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«Основания и фундаменты» Москва: Высшая школа, 1991.</w:t>
      </w:r>
    </w:p>
    <w:p w:rsidR="005058F4" w:rsidRPr="00EF7991" w:rsidRDefault="004C2AB1" w:rsidP="00EF7991">
      <w:pPr>
        <w:numPr>
          <w:ilvl w:val="0"/>
          <w:numId w:val="7"/>
        </w:numPr>
        <w:spacing w:line="360" w:lineRule="auto"/>
        <w:ind w:left="0" w:firstLine="0"/>
        <w:rPr>
          <w:szCs w:val="28"/>
        </w:rPr>
      </w:pPr>
      <w:r w:rsidRPr="00EF7991">
        <w:rPr>
          <w:szCs w:val="28"/>
        </w:rPr>
        <w:t>Дуденцева И. Л. Задание на контрольную работу « Инженерная геология, механика грунтов, основания и фундаменты »</w:t>
      </w:r>
      <w:r w:rsidR="00EF7991" w:rsidRPr="00EF7991">
        <w:rPr>
          <w:szCs w:val="28"/>
        </w:rPr>
        <w:t xml:space="preserve"> </w:t>
      </w:r>
      <w:r w:rsidRPr="00EF7991">
        <w:rPr>
          <w:szCs w:val="28"/>
        </w:rPr>
        <w:t>Москва 1988.</w:t>
      </w:r>
      <w:bookmarkStart w:id="11" w:name="_GoBack"/>
      <w:bookmarkEnd w:id="11"/>
    </w:p>
    <w:sectPr w:rsidR="005058F4" w:rsidRPr="00EF7991" w:rsidSect="00EF7991">
      <w:footerReference w:type="even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AD" w:rsidRDefault="005839AD">
      <w:r>
        <w:separator/>
      </w:r>
    </w:p>
  </w:endnote>
  <w:endnote w:type="continuationSeparator" w:id="0">
    <w:p w:rsidR="005839AD" w:rsidRDefault="005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F4" w:rsidRDefault="005058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8F4" w:rsidRDefault="005058F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AD" w:rsidRDefault="005839AD">
      <w:r>
        <w:separator/>
      </w:r>
    </w:p>
  </w:footnote>
  <w:footnote w:type="continuationSeparator" w:id="0">
    <w:p w:rsidR="005839AD" w:rsidRDefault="0058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BFB"/>
    <w:multiLevelType w:val="hybridMultilevel"/>
    <w:tmpl w:val="079C4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3D510B"/>
    <w:multiLevelType w:val="hybridMultilevel"/>
    <w:tmpl w:val="33A6F54C"/>
    <w:lvl w:ilvl="0" w:tplc="E7E6ED54">
      <w:start w:val="1"/>
      <w:numFmt w:val="decimal"/>
      <w:lvlText w:val="%1."/>
      <w:lvlJc w:val="left"/>
      <w:pPr>
        <w:tabs>
          <w:tab w:val="num" w:pos="1640"/>
        </w:tabs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>
    <w:nsid w:val="2BE83146"/>
    <w:multiLevelType w:val="hybridMultilevel"/>
    <w:tmpl w:val="5FCA5C32"/>
    <w:lvl w:ilvl="0" w:tplc="A3F47928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30991ECF"/>
    <w:multiLevelType w:val="hybridMultilevel"/>
    <w:tmpl w:val="419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44CEF"/>
    <w:multiLevelType w:val="hybridMultilevel"/>
    <w:tmpl w:val="38EE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06D85"/>
    <w:multiLevelType w:val="hybridMultilevel"/>
    <w:tmpl w:val="D690DDAA"/>
    <w:lvl w:ilvl="0" w:tplc="EAC647E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F560E93"/>
    <w:multiLevelType w:val="hybridMultilevel"/>
    <w:tmpl w:val="7FDECC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0A5471B"/>
    <w:multiLevelType w:val="hybridMultilevel"/>
    <w:tmpl w:val="F894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5B004A"/>
    <w:multiLevelType w:val="hybridMultilevel"/>
    <w:tmpl w:val="2B1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060"/>
    <w:rsid w:val="00000818"/>
    <w:rsid w:val="000169A4"/>
    <w:rsid w:val="00141060"/>
    <w:rsid w:val="00391513"/>
    <w:rsid w:val="00394DB1"/>
    <w:rsid w:val="004C2AB1"/>
    <w:rsid w:val="005058F4"/>
    <w:rsid w:val="005839AD"/>
    <w:rsid w:val="00663884"/>
    <w:rsid w:val="00843F7D"/>
    <w:rsid w:val="00E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E341A63A-C794-4A25-AD2C-1B8BF72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60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F7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41060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41060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3F7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141060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141060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41060"/>
    <w:rPr>
      <w:rFonts w:cs="Times New Roman"/>
      <w:sz w:val="24"/>
      <w:szCs w:val="24"/>
    </w:rPr>
  </w:style>
  <w:style w:type="character" w:styleId="a7">
    <w:name w:val="line number"/>
    <w:basedOn w:val="a0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2AB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14106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141060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4C2AB1"/>
    <w:pPr>
      <w:jc w:val="left"/>
      <w:outlineLvl w:val="9"/>
    </w:pPr>
    <w:rPr>
      <w:sz w:val="28"/>
    </w:rPr>
  </w:style>
  <w:style w:type="paragraph" w:styleId="11">
    <w:name w:val="toc 1"/>
    <w:basedOn w:val="a"/>
    <w:next w:val="a"/>
    <w:autoRedefine/>
    <w:uiPriority w:val="39"/>
    <w:unhideWhenUsed/>
    <w:rsid w:val="004C2AB1"/>
  </w:style>
  <w:style w:type="character" w:styleId="ae">
    <w:name w:val="Hyperlink"/>
    <w:basedOn w:val="a0"/>
    <w:uiPriority w:val="99"/>
    <w:unhideWhenUsed/>
    <w:rsid w:val="004C2AB1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C2A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4C2A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2863</Words>
  <Characters>16325</Characters>
  <Application>Microsoft Office Word</Application>
  <DocSecurity>0</DocSecurity>
  <Lines>136</Lines>
  <Paragraphs>38</Paragraphs>
  <ScaleCrop>false</ScaleCrop>
  <Company>ДОМ</Company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Довольный пользователь Microsoft Office</dc:creator>
  <cp:keywords/>
  <dc:description/>
  <cp:lastModifiedBy>admin</cp:lastModifiedBy>
  <cp:revision>2</cp:revision>
  <dcterms:created xsi:type="dcterms:W3CDTF">2014-04-17T12:27:00Z</dcterms:created>
  <dcterms:modified xsi:type="dcterms:W3CDTF">2014-04-17T12:27:00Z</dcterms:modified>
</cp:coreProperties>
</file>