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406" w:rsidRPr="009A0AB4" w:rsidRDefault="00AC5406" w:rsidP="009A0AB4">
      <w:pPr>
        <w:pStyle w:val="a5"/>
      </w:pPr>
      <w:r w:rsidRPr="009A0AB4">
        <w:t xml:space="preserve">Вопрос 1. Рассмотрите степень участия иностранного капитала в российском инвестиционном секторе за предыдущие три года, постройте график, </w:t>
      </w:r>
      <w:r w:rsidR="009A0AB4">
        <w:t>сделайте соответствующие выводы</w:t>
      </w:r>
    </w:p>
    <w:p w:rsidR="0072533F" w:rsidRPr="009A0AB4" w:rsidRDefault="0072533F" w:rsidP="009A0AB4">
      <w:pPr>
        <w:pStyle w:val="a5"/>
      </w:pPr>
    </w:p>
    <w:p w:rsidR="00AC5406" w:rsidRPr="009A0AB4" w:rsidRDefault="00AC5406" w:rsidP="009A0AB4">
      <w:pPr>
        <w:pStyle w:val="a5"/>
      </w:pPr>
      <w:r w:rsidRPr="009A0AB4">
        <w:t>Для российской экономики на протяжении последних 10 лет была характерна тенденция опережающего роста иностранных инвестиций относительно темпов расширения внутреннего отечественного капитала. Существенное опережение темпов роста общего объема иностранных инвестиций по сравнению с динамикой отечественных инвестиций объясняется структурными особенностями. Основную часть поступающих в российскую экономику иностранных инвестиций составляют «прочие инвестиции», которые классифицируются по виду финансового инструмента: ссуды и займы; торговые кредиты; кредиты, полученные не от прямых инвесторов, - в частности, от международных финансовых организаций (от Мирового банка, Международного валютного фонда, Международного банка реконструкции и развития, Европейского банка реконструкции и развития); кредиты правительств иностранных государств под гарантии Правительства Российской Федерации и т.д. В среднем за период 2000-2008 гг. на долю прямых инвестиций приходилось примерно 26% общего объема иностранных инвестиций, портфельных - 2% и на прочие - 72%.</w:t>
      </w:r>
    </w:p>
    <w:p w:rsidR="009A0AB4" w:rsidRDefault="00AC5406" w:rsidP="009A0AB4">
      <w:pPr>
        <w:pStyle w:val="a5"/>
      </w:pPr>
      <w:r w:rsidRPr="009A0AB4">
        <w:t xml:space="preserve">По темпам роста и объемам иностранных инвестиций в российскую экономику </w:t>
      </w:r>
      <w:smartTag w:uri="urn:schemas-microsoft-com:office:smarttags" w:element="metricconverter">
        <w:smartTagPr>
          <w:attr w:name="ProductID" w:val="2007 г"/>
        </w:smartTagPr>
        <w:r w:rsidRPr="009A0AB4">
          <w:t>2007 г</w:t>
        </w:r>
      </w:smartTag>
      <w:r w:rsidRPr="009A0AB4">
        <w:t xml:space="preserve">. является рекордным: масштаб поступивших от иностранных инвесторов средств увеличился более чем вдвое по отношению к уровню предыдущего года. Объем поступивших прямых инвестиций в </w:t>
      </w:r>
      <w:smartTag w:uri="urn:schemas-microsoft-com:office:smarttags" w:element="metricconverter">
        <w:smartTagPr>
          <w:attr w:name="ProductID" w:val="2007 г"/>
        </w:smartTagPr>
        <w:r w:rsidRPr="009A0AB4">
          <w:t>2007 г</w:t>
        </w:r>
      </w:smartTag>
      <w:r w:rsidRPr="009A0AB4">
        <w:t>. достиг 27,8 млрд долл., что превысило сумму поступлений за предыдущие два года.</w:t>
      </w:r>
    </w:p>
    <w:p w:rsidR="009A0AB4" w:rsidRDefault="00AC5406" w:rsidP="009A0AB4">
      <w:pPr>
        <w:pStyle w:val="a5"/>
      </w:pPr>
      <w:r w:rsidRPr="009A0AB4">
        <w:t xml:space="preserve">Динамичный рост прямых инвестиций поддерживался резким увеличением масштабов связанных торговых кредитов и кредитов прямых инвесторов. За </w:t>
      </w:r>
      <w:smartTag w:uri="urn:schemas-microsoft-com:office:smarttags" w:element="metricconverter">
        <w:smartTagPr>
          <w:attr w:name="ProductID" w:val="2007 г"/>
        </w:smartTagPr>
        <w:r w:rsidRPr="009A0AB4">
          <w:t>2007 г</w:t>
        </w:r>
      </w:smartTag>
      <w:r w:rsidRPr="009A0AB4">
        <w:t>. прирост прочих инвестиций составил более 50 млрд долл., что, безусловно, оказало влияние на финансовые показатели государства. Вместе с тем фондовый рынок остается зоной высоких рисков, что определило неустойчивость динамики портфельных инвестиций.</w:t>
      </w:r>
    </w:p>
    <w:p w:rsidR="009A0AB4" w:rsidRDefault="00AC5406" w:rsidP="009A0AB4">
      <w:pPr>
        <w:pStyle w:val="a5"/>
      </w:pPr>
      <w:r w:rsidRPr="009A0AB4">
        <w:t xml:space="preserve">Сокращение объемов портфельных инвестиций, основную массу которых составляют инвестиции в акции, в период 2000-2004 гг. было прервано некоторым оживлением в </w:t>
      </w:r>
      <w:smartTag w:uri="urn:schemas-microsoft-com:office:smarttags" w:element="metricconverter">
        <w:smartTagPr>
          <w:attr w:name="ProductID" w:val="2005 г"/>
        </w:smartTagPr>
        <w:r w:rsidRPr="009A0AB4">
          <w:t>2005 г</w:t>
        </w:r>
      </w:smartTag>
      <w:r w:rsidRPr="009A0AB4">
        <w:t xml:space="preserve">. и взрывным ростом в 7 раз в </w:t>
      </w:r>
      <w:smartTag w:uri="urn:schemas-microsoft-com:office:smarttags" w:element="metricconverter">
        <w:smartTagPr>
          <w:attr w:name="ProductID" w:val="2006 г"/>
        </w:smartTagPr>
        <w:r w:rsidRPr="009A0AB4">
          <w:t>2006 г</w:t>
        </w:r>
      </w:smartTag>
      <w:r w:rsidRPr="009A0AB4">
        <w:t xml:space="preserve">. при замедлении динамики до 131,8% в </w:t>
      </w:r>
      <w:smartTag w:uri="urn:schemas-microsoft-com:office:smarttags" w:element="metricconverter">
        <w:smartTagPr>
          <w:attr w:name="ProductID" w:val="2007 г"/>
        </w:smartTagPr>
        <w:r w:rsidRPr="009A0AB4">
          <w:t>2007 г</w:t>
        </w:r>
      </w:smartTag>
      <w:r w:rsidRPr="009A0AB4">
        <w:t xml:space="preserve">. Резкий всплеск активности иностранных инвесторов сменился вялой динамикой в </w:t>
      </w:r>
      <w:smartTag w:uri="urn:schemas-microsoft-com:office:smarttags" w:element="metricconverter">
        <w:smartTagPr>
          <w:attr w:name="ProductID" w:val="2008 г"/>
        </w:smartTagPr>
        <w:r w:rsidRPr="009A0AB4">
          <w:t>2008 г</w:t>
        </w:r>
      </w:smartTag>
      <w:r w:rsidRPr="009A0AB4">
        <w:t xml:space="preserve">. По итогам </w:t>
      </w:r>
      <w:smartTag w:uri="urn:schemas-microsoft-com:office:smarttags" w:element="metricconverter">
        <w:smartTagPr>
          <w:attr w:name="ProductID" w:val="2008 г"/>
        </w:smartTagPr>
        <w:r w:rsidRPr="009A0AB4">
          <w:t>2008 г</w:t>
        </w:r>
      </w:smartTag>
      <w:r w:rsidRPr="009A0AB4">
        <w:t xml:space="preserve">. объем иностранных инвестиций в российскую экономику по сравнению с </w:t>
      </w:r>
      <w:smartTag w:uri="urn:schemas-microsoft-com:office:smarttags" w:element="metricconverter">
        <w:smartTagPr>
          <w:attr w:name="ProductID" w:val="2007 г"/>
        </w:smartTagPr>
        <w:r w:rsidRPr="009A0AB4">
          <w:t>2007 г</w:t>
        </w:r>
      </w:smartTag>
      <w:r w:rsidRPr="009A0AB4">
        <w:t>. снизился на 14,8%.</w:t>
      </w:r>
    </w:p>
    <w:p w:rsidR="00AC5406" w:rsidRPr="009A0AB4" w:rsidRDefault="00AC5406" w:rsidP="009A0AB4">
      <w:pPr>
        <w:pStyle w:val="a5"/>
      </w:pPr>
      <w:r w:rsidRPr="009A0AB4">
        <w:t xml:space="preserve">Ослабление динамики поступления иностранных инвестиции в основной капитал продолжалось в течение всего </w:t>
      </w:r>
      <w:smartTag w:uri="urn:schemas-microsoft-com:office:smarttags" w:element="metricconverter">
        <w:smartTagPr>
          <w:attr w:name="ProductID" w:val="2008 г"/>
        </w:smartTagPr>
        <w:r w:rsidRPr="009A0AB4">
          <w:t>2008 г</w:t>
        </w:r>
      </w:smartTag>
      <w:r w:rsidRPr="009A0AB4">
        <w:t xml:space="preserve">. и сохранилось в </w:t>
      </w:r>
      <w:smartTag w:uri="urn:schemas-microsoft-com:office:smarttags" w:element="metricconverter">
        <w:smartTagPr>
          <w:attr w:name="ProductID" w:val="2009 г"/>
        </w:smartTagPr>
        <w:r w:rsidRPr="009A0AB4">
          <w:t>2009 г</w:t>
        </w:r>
      </w:smartTag>
      <w:r w:rsidRPr="009A0AB4">
        <w:t>.</w:t>
      </w:r>
      <w:r w:rsidR="009A0AB4">
        <w:t xml:space="preserve"> </w:t>
      </w:r>
      <w:r w:rsidRPr="009A0AB4">
        <w:t>(рис. 1, 2).</w:t>
      </w:r>
    </w:p>
    <w:p w:rsidR="009A0AB4" w:rsidRDefault="00AC5406" w:rsidP="009A0AB4">
      <w:pPr>
        <w:pStyle w:val="a5"/>
      </w:pPr>
      <w:r w:rsidRPr="009A0AB4">
        <w:t xml:space="preserve">Хотя незначительное снижение объемов поступления иностранных инвестиций было отмечено в IV квартале </w:t>
      </w:r>
      <w:smartTag w:uri="urn:schemas-microsoft-com:office:smarttags" w:element="metricconverter">
        <w:smartTagPr>
          <w:attr w:name="ProductID" w:val="2008 г"/>
        </w:smartTagPr>
        <w:r w:rsidRPr="009A0AB4">
          <w:t>2008 г</w:t>
        </w:r>
      </w:smartTag>
      <w:r w:rsidRPr="009A0AB4">
        <w:t xml:space="preserve">., кризисные явления в инвестиционной сфере отчетливо проявились в I квартале </w:t>
      </w:r>
      <w:smartTag w:uri="urn:schemas-microsoft-com:office:smarttags" w:element="metricconverter">
        <w:smartTagPr>
          <w:attr w:name="ProductID" w:val="2009 г"/>
        </w:smartTagPr>
        <w:r w:rsidRPr="009A0AB4">
          <w:t>2009 г</w:t>
        </w:r>
      </w:smartTag>
      <w:r w:rsidRPr="009A0AB4">
        <w:t xml:space="preserve">., когда поступивший в российскую экономику объем иностранных инвестиций снизился на 30,3% по отношению к соответствующему периоду </w:t>
      </w:r>
      <w:smartTag w:uri="urn:schemas-microsoft-com:office:smarttags" w:element="metricconverter">
        <w:smartTagPr>
          <w:attr w:name="ProductID" w:val="2008 г"/>
        </w:smartTagPr>
        <w:r w:rsidRPr="009A0AB4">
          <w:t>2008 г</w:t>
        </w:r>
      </w:smartTag>
      <w:r w:rsidRPr="009A0AB4">
        <w:t>. и в 2,3 раза по сравнению с предыдущим кварталом.</w:t>
      </w:r>
    </w:p>
    <w:p w:rsidR="009A0AB4" w:rsidRDefault="00AC5406" w:rsidP="009A0AB4">
      <w:pPr>
        <w:pStyle w:val="a5"/>
      </w:pPr>
      <w:r w:rsidRPr="009A0AB4">
        <w:t xml:space="preserve">Общемировая неблагоприятная ситуация на рынке углеводородов и других сырьевых товаров, усиление нестабильности на мировых фондовых рынках спровоцировали к началу </w:t>
      </w:r>
      <w:smartTag w:uri="urn:schemas-microsoft-com:office:smarttags" w:element="metricconverter">
        <w:smartTagPr>
          <w:attr w:name="ProductID" w:val="2009 г"/>
        </w:smartTagPr>
        <w:r w:rsidRPr="009A0AB4">
          <w:t>2009 г</w:t>
        </w:r>
      </w:smartTag>
      <w:r w:rsidRPr="009A0AB4">
        <w:t>. уход иностранных инвесторов с российского рынка.</w:t>
      </w:r>
    </w:p>
    <w:p w:rsidR="009A0AB4" w:rsidRDefault="00AC5406" w:rsidP="009A0AB4">
      <w:pPr>
        <w:pStyle w:val="a5"/>
      </w:pPr>
      <w:r w:rsidRPr="009A0AB4">
        <w:t xml:space="preserve">В I квартале </w:t>
      </w:r>
      <w:smartTag w:uri="urn:schemas-microsoft-com:office:smarttags" w:element="metricconverter">
        <w:smartTagPr>
          <w:attr w:name="ProductID" w:val="2009 г"/>
        </w:smartTagPr>
        <w:r w:rsidRPr="009A0AB4">
          <w:t>2009 г</w:t>
        </w:r>
      </w:smartTag>
      <w:r w:rsidRPr="009A0AB4">
        <w:t>. в виде переведенных за рубеж доходов иностранных инвесторов, а также погашения кредитов и выплат процентов за пользование ими был изъят объем средств, сопоставимый с объемом поступивших в этот период иностранных инвестиций.</w:t>
      </w:r>
    </w:p>
    <w:p w:rsidR="009A0AB4" w:rsidRDefault="00AC5406" w:rsidP="009A0AB4">
      <w:pPr>
        <w:pStyle w:val="a5"/>
      </w:pPr>
      <w:r w:rsidRPr="009A0AB4">
        <w:t xml:space="preserve">Кроме того, впервые за последнее десятилетие инвестиции из России за рубеж превысили объемы инвестиционных вложений в российскую экономику. Данные тенденции были характерны и во П-Ш кварталах </w:t>
      </w:r>
      <w:smartTag w:uri="urn:schemas-microsoft-com:office:smarttags" w:element="metricconverter">
        <w:smartTagPr>
          <w:attr w:name="ProductID" w:val="2009 г"/>
        </w:smartTagPr>
        <w:r w:rsidRPr="009A0AB4">
          <w:t>2009 г</w:t>
        </w:r>
      </w:smartTag>
      <w:r w:rsidRPr="009A0AB4">
        <w:t xml:space="preserve">. В IV квартале </w:t>
      </w:r>
      <w:smartTag w:uri="urn:schemas-microsoft-com:office:smarttags" w:element="metricconverter">
        <w:smartTagPr>
          <w:attr w:name="ProductID" w:val="2009 г"/>
        </w:smartTagPr>
        <w:r w:rsidRPr="009A0AB4">
          <w:t>2009 г</w:t>
        </w:r>
      </w:smartTag>
      <w:r w:rsidRPr="009A0AB4">
        <w:t>. вложения из РФ за рубеж составили лишь 46,5% от поступивших в данный период иностранных инвестиций.</w:t>
      </w:r>
    </w:p>
    <w:p w:rsidR="00AC5406" w:rsidRPr="009A0AB4" w:rsidRDefault="00AC5406" w:rsidP="009A0AB4">
      <w:pPr>
        <w:pStyle w:val="a5"/>
      </w:pPr>
      <w:r w:rsidRPr="009A0AB4">
        <w:t>Рост процентных ставок на кредитные ресурсы, высокие инвестиционные риски,</w:t>
      </w:r>
      <w:r w:rsidR="00200CC8" w:rsidRPr="009A0AB4">
        <w:t xml:space="preserve"> сжатие внутреннего спроса, не</w:t>
      </w:r>
      <w:r w:rsidRPr="009A0AB4">
        <w:t>благоприятная конъюнктура на мировых рынках способствовали сохранению низкой инвестиционной активности</w:t>
      </w:r>
      <w:r w:rsidR="00200CC8" w:rsidRPr="009A0AB4">
        <w:t>.</w:t>
      </w:r>
    </w:p>
    <w:p w:rsidR="009A0AB4" w:rsidRDefault="00AC5406" w:rsidP="009A0AB4">
      <w:pPr>
        <w:pStyle w:val="a5"/>
      </w:pPr>
      <w:r w:rsidRPr="009A0AB4">
        <w:t xml:space="preserve">Первое снижение суверенных рейтингов России со времени обострения мирового финансового кризиса произошло в декабре </w:t>
      </w:r>
      <w:smartTag w:uri="urn:schemas-microsoft-com:office:smarttags" w:element="metricconverter">
        <w:smartTagPr>
          <w:attr w:name="ProductID" w:val="2008 г"/>
        </w:smartTagPr>
        <w:r w:rsidRPr="009A0AB4">
          <w:t>2008 г</w:t>
        </w:r>
      </w:smartTag>
      <w:r w:rsidRPr="009A0AB4">
        <w:t>., когда международное рейтинговое агентство S&amp;P понизило суверенный рейтинг России с «ВВВ+» до «ВВВ», прогноз по рейтингу «негативный».</w:t>
      </w:r>
    </w:p>
    <w:p w:rsidR="009A0AB4" w:rsidRDefault="00AC5406" w:rsidP="009A0AB4">
      <w:pPr>
        <w:pStyle w:val="a5"/>
      </w:pPr>
      <w:r w:rsidRPr="009A0AB4">
        <w:t xml:space="preserve">По мнению агентств, «снижение рейтинга отражает риски, связанные с резким уменьшением валютных резервов и других инвестиционных потоков, что привело к росту издержек и трудностям с удовлетворением потребностей страны во внешнем финансировании». По той же причине агентство Fitch в феврале </w:t>
      </w:r>
      <w:smartTag w:uri="urn:schemas-microsoft-com:office:smarttags" w:element="metricconverter">
        <w:smartTagPr>
          <w:attr w:name="ProductID" w:val="2009 г"/>
        </w:smartTagPr>
        <w:r w:rsidRPr="009A0AB4">
          <w:t>2009 г</w:t>
        </w:r>
      </w:smartTag>
      <w:r w:rsidRPr="009A0AB4">
        <w:t>. понизило рейтинг России с уровня «ВВВ+» до уровня «ВВВ», прогноз по рейтингу «негативный».</w:t>
      </w:r>
    </w:p>
    <w:p w:rsidR="00AC5406" w:rsidRPr="009A0AB4" w:rsidRDefault="00AC5406" w:rsidP="009A0AB4">
      <w:pPr>
        <w:pStyle w:val="a5"/>
      </w:pPr>
      <w:r w:rsidRPr="009A0AB4">
        <w:t xml:space="preserve">В августе </w:t>
      </w:r>
      <w:smartTag w:uri="urn:schemas-microsoft-com:office:smarttags" w:element="metricconverter">
        <w:smartTagPr>
          <w:attr w:name="ProductID" w:val="2009 г"/>
        </w:smartTagPr>
        <w:r w:rsidRPr="009A0AB4">
          <w:t>2009 г</w:t>
        </w:r>
      </w:smartTag>
      <w:r w:rsidRPr="009A0AB4">
        <w:t xml:space="preserve">. агентство Fitch подтвердило рейтинг, установленный в феврале </w:t>
      </w:r>
      <w:smartTag w:uri="urn:schemas-microsoft-com:office:smarttags" w:element="metricconverter">
        <w:smartTagPr>
          <w:attr w:name="ProductID" w:val="2009 г"/>
        </w:smartTagPr>
        <w:r w:rsidRPr="009A0AB4">
          <w:t>2009 г</w:t>
        </w:r>
      </w:smartTag>
      <w:r w:rsidRPr="009A0AB4">
        <w:t xml:space="preserve">. В пресс-релизе агентства S&amp;P в сентябре </w:t>
      </w:r>
      <w:smartTag w:uri="urn:schemas-microsoft-com:office:smarttags" w:element="metricconverter">
        <w:smartTagPr>
          <w:attr w:name="ProductID" w:val="2009 г"/>
        </w:smartTagPr>
        <w:r w:rsidRPr="009A0AB4">
          <w:t>2009 г</w:t>
        </w:r>
      </w:smartTag>
      <w:r w:rsidRPr="009A0AB4">
        <w:t>. отмечено, что оно не стало менять суверенные рейтинги России. Причиной подобного решения было названо сохранение рисков для российской экономики.</w:t>
      </w:r>
    </w:p>
    <w:p w:rsidR="00AC5406" w:rsidRPr="009A0AB4" w:rsidRDefault="00AC5406" w:rsidP="009A0AB4">
      <w:pPr>
        <w:pStyle w:val="a5"/>
      </w:pPr>
      <w:r w:rsidRPr="009A0AB4">
        <w:t xml:space="preserve">Агентство Moody's не стало понижать рейтинг России вслед за S&amp;P и Fitch, подтвердив в конце </w:t>
      </w:r>
      <w:smartTag w:uri="urn:schemas-microsoft-com:office:smarttags" w:element="metricconverter">
        <w:smartTagPr>
          <w:attr w:name="ProductID" w:val="2008 г"/>
        </w:smartTagPr>
        <w:r w:rsidRPr="009A0AB4">
          <w:t>2008 г</w:t>
        </w:r>
      </w:smartTag>
      <w:r w:rsidRPr="009A0AB4">
        <w:t xml:space="preserve">. свой позитивный прогноз РФ по долговым обязательствам и депозитам, ограничившись лишь снижением прогноза по рейтингу с «позитивного» на «стабильный» (в июле </w:t>
      </w:r>
      <w:smartTag w:uri="urn:schemas-microsoft-com:office:smarttags" w:element="metricconverter">
        <w:smartTagPr>
          <w:attr w:name="ProductID" w:val="2008 г"/>
        </w:smartTagPr>
        <w:r w:rsidRPr="009A0AB4">
          <w:t>2008 г</w:t>
        </w:r>
      </w:smartTag>
      <w:r w:rsidRPr="009A0AB4">
        <w:t xml:space="preserve">. Moody's повысило российский рейтинг с «Ваа2» до «Baal», прогноз по рейтингу «позитивный»). В конце октября </w:t>
      </w:r>
      <w:smartTag w:uri="urn:schemas-microsoft-com:office:smarttags" w:element="metricconverter">
        <w:smartTagPr>
          <w:attr w:name="ProductID" w:val="2009 г"/>
        </w:smartTagPr>
        <w:r w:rsidRPr="009A0AB4">
          <w:t>2009 г</w:t>
        </w:r>
      </w:smartTag>
      <w:r w:rsidRPr="009A0AB4">
        <w:t>. агентство заявило, что, по его мнению, суверенный рейтинг России в ближайшее время останется в диапазоне «A3» - «Ваа2» и шансы на его значительное снижение невелики.</w:t>
      </w:r>
    </w:p>
    <w:p w:rsidR="00AC5406" w:rsidRPr="009A0AB4" w:rsidRDefault="00AC5406" w:rsidP="009A0AB4">
      <w:pPr>
        <w:pStyle w:val="a5"/>
      </w:pPr>
      <w:r w:rsidRPr="009A0AB4">
        <w:t xml:space="preserve">В целом за </w:t>
      </w:r>
      <w:smartTag w:uri="urn:schemas-microsoft-com:office:smarttags" w:element="metricconverter">
        <w:smartTagPr>
          <w:attr w:name="ProductID" w:val="2009 г"/>
        </w:smartTagPr>
        <w:r w:rsidRPr="009A0AB4">
          <w:t>2009 г</w:t>
        </w:r>
      </w:smartTag>
      <w:r w:rsidRPr="009A0AB4">
        <w:t xml:space="preserve">. иностранные инвестиции оцениваются в 81,9 млрд долл., или 79,0% к </w:t>
      </w:r>
      <w:smartTag w:uri="urn:schemas-microsoft-com:office:smarttags" w:element="metricconverter">
        <w:smartTagPr>
          <w:attr w:name="ProductID" w:val="2008 г"/>
        </w:smartTagPr>
        <w:r w:rsidRPr="009A0AB4">
          <w:t>2008 г</w:t>
        </w:r>
      </w:smartTag>
      <w:r w:rsidRPr="009A0AB4">
        <w:t>. ( табл. 1).</w:t>
      </w:r>
    </w:p>
    <w:p w:rsidR="00AC5406" w:rsidRPr="009A0AB4" w:rsidRDefault="005E4603" w:rsidP="009A0AB4">
      <w:pPr>
        <w:pStyle w:val="a5"/>
      </w:pPr>
      <w:r>
        <w:br w:type="page"/>
      </w:r>
      <w:r w:rsidR="00200CC8" w:rsidRPr="009A0AB4">
        <w:t>Таблица 1.</w:t>
      </w:r>
      <w:r w:rsidR="00AC5406" w:rsidRPr="009A0AB4">
        <w:t xml:space="preserve"> Объем и динамика инвестиций, поступивших от иностранных инвесторов</w:t>
      </w:r>
      <w:r w:rsidR="00200CC8" w:rsidRPr="009A0AB4">
        <w:t xml:space="preserve"> </w:t>
      </w:r>
      <w:r w:rsidR="00AC5406" w:rsidRPr="009A0AB4">
        <w:t>в экономику России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
        <w:gridCol w:w="992"/>
        <w:gridCol w:w="925"/>
        <w:gridCol w:w="1512"/>
        <w:gridCol w:w="987"/>
        <w:gridCol w:w="848"/>
        <w:gridCol w:w="973"/>
        <w:gridCol w:w="1363"/>
        <w:gridCol w:w="977"/>
      </w:tblGrid>
      <w:tr w:rsidR="00AC5406" w:rsidRPr="006C1799" w:rsidTr="006C1799">
        <w:trPr>
          <w:trHeight w:hRule="exact" w:val="294"/>
        </w:trPr>
        <w:tc>
          <w:tcPr>
            <w:tcW w:w="722" w:type="dxa"/>
            <w:shd w:val="clear" w:color="auto" w:fill="auto"/>
          </w:tcPr>
          <w:p w:rsidR="00AC5406" w:rsidRPr="009A0AB4" w:rsidRDefault="00AC5406" w:rsidP="005E4603">
            <w:pPr>
              <w:pStyle w:val="a6"/>
            </w:pPr>
          </w:p>
        </w:tc>
        <w:tc>
          <w:tcPr>
            <w:tcW w:w="992" w:type="dxa"/>
            <w:shd w:val="clear" w:color="auto" w:fill="auto"/>
          </w:tcPr>
          <w:p w:rsidR="00AC5406" w:rsidRPr="009A0AB4" w:rsidRDefault="00AC5406" w:rsidP="005E4603">
            <w:pPr>
              <w:pStyle w:val="a6"/>
            </w:pPr>
          </w:p>
        </w:tc>
        <w:tc>
          <w:tcPr>
            <w:tcW w:w="925" w:type="dxa"/>
            <w:shd w:val="clear" w:color="auto" w:fill="auto"/>
          </w:tcPr>
          <w:p w:rsidR="00AC5406" w:rsidRPr="009A0AB4" w:rsidRDefault="00AC5406" w:rsidP="005E4603">
            <w:pPr>
              <w:pStyle w:val="a6"/>
            </w:pPr>
            <w:r w:rsidRPr="009A0AB4">
              <w:t>В</w:t>
            </w:r>
          </w:p>
        </w:tc>
        <w:tc>
          <w:tcPr>
            <w:tcW w:w="1512" w:type="dxa"/>
            <w:shd w:val="clear" w:color="auto" w:fill="auto"/>
          </w:tcPr>
          <w:p w:rsidR="00AC5406" w:rsidRPr="009A0AB4" w:rsidRDefault="00AC5406" w:rsidP="005E4603">
            <w:pPr>
              <w:pStyle w:val="a6"/>
            </w:pPr>
            <w:r w:rsidRPr="009A0AB4">
              <w:t>млн долл.</w:t>
            </w:r>
          </w:p>
        </w:tc>
        <w:tc>
          <w:tcPr>
            <w:tcW w:w="987" w:type="dxa"/>
            <w:shd w:val="clear" w:color="auto" w:fill="auto"/>
          </w:tcPr>
          <w:p w:rsidR="00AC5406" w:rsidRPr="009A0AB4" w:rsidRDefault="00AC5406" w:rsidP="005E4603">
            <w:pPr>
              <w:pStyle w:val="a6"/>
            </w:pPr>
          </w:p>
        </w:tc>
        <w:tc>
          <w:tcPr>
            <w:tcW w:w="848" w:type="dxa"/>
            <w:shd w:val="clear" w:color="auto" w:fill="auto"/>
          </w:tcPr>
          <w:p w:rsidR="00AC5406" w:rsidRPr="009A0AB4" w:rsidRDefault="00AC5406" w:rsidP="005E4603">
            <w:pPr>
              <w:pStyle w:val="a6"/>
            </w:pPr>
          </w:p>
        </w:tc>
        <w:tc>
          <w:tcPr>
            <w:tcW w:w="2336" w:type="dxa"/>
            <w:gridSpan w:val="2"/>
            <w:shd w:val="clear" w:color="auto" w:fill="auto"/>
          </w:tcPr>
          <w:p w:rsidR="00AC5406" w:rsidRPr="009A0AB4" w:rsidRDefault="00AC5406" w:rsidP="005E4603">
            <w:pPr>
              <w:pStyle w:val="a6"/>
            </w:pPr>
            <w:r w:rsidRPr="009A0AB4">
              <w:t>В % к предыдущему году</w:t>
            </w:r>
          </w:p>
        </w:tc>
        <w:tc>
          <w:tcPr>
            <w:tcW w:w="977" w:type="dxa"/>
            <w:shd w:val="clear" w:color="auto" w:fill="auto"/>
          </w:tcPr>
          <w:p w:rsidR="00AC5406" w:rsidRPr="009A0AB4" w:rsidRDefault="00AC5406" w:rsidP="005E4603">
            <w:pPr>
              <w:pStyle w:val="a6"/>
            </w:pPr>
          </w:p>
        </w:tc>
      </w:tr>
      <w:tr w:rsidR="00AC5406" w:rsidRPr="006C1799" w:rsidTr="006C1799">
        <w:trPr>
          <w:trHeight w:hRule="exact" w:val="356"/>
        </w:trPr>
        <w:tc>
          <w:tcPr>
            <w:tcW w:w="722" w:type="dxa"/>
            <w:shd w:val="clear" w:color="auto" w:fill="auto"/>
          </w:tcPr>
          <w:p w:rsidR="00AC5406" w:rsidRPr="009A0AB4" w:rsidRDefault="00AC5406" w:rsidP="005E4603">
            <w:pPr>
              <w:pStyle w:val="a6"/>
            </w:pPr>
          </w:p>
        </w:tc>
        <w:tc>
          <w:tcPr>
            <w:tcW w:w="992" w:type="dxa"/>
            <w:shd w:val="clear" w:color="auto" w:fill="auto"/>
          </w:tcPr>
          <w:p w:rsidR="00AC5406" w:rsidRPr="009A0AB4" w:rsidRDefault="00AC5406" w:rsidP="005E4603">
            <w:pPr>
              <w:pStyle w:val="a6"/>
            </w:pPr>
            <w:r w:rsidRPr="009A0AB4">
              <w:t>Всего</w:t>
            </w:r>
          </w:p>
        </w:tc>
        <w:tc>
          <w:tcPr>
            <w:tcW w:w="925" w:type="dxa"/>
            <w:shd w:val="clear" w:color="auto" w:fill="auto"/>
          </w:tcPr>
          <w:p w:rsidR="00AC5406" w:rsidRPr="009A0AB4" w:rsidRDefault="00AC5406" w:rsidP="005E4603">
            <w:pPr>
              <w:pStyle w:val="a6"/>
            </w:pPr>
            <w:r w:rsidRPr="009A0AB4">
              <w:t>Прямые</w:t>
            </w:r>
          </w:p>
        </w:tc>
        <w:tc>
          <w:tcPr>
            <w:tcW w:w="1512" w:type="dxa"/>
            <w:shd w:val="clear" w:color="auto" w:fill="auto"/>
          </w:tcPr>
          <w:p w:rsidR="00AC5406" w:rsidRPr="009A0AB4" w:rsidRDefault="00AC5406" w:rsidP="005E4603">
            <w:pPr>
              <w:pStyle w:val="a6"/>
            </w:pPr>
            <w:r w:rsidRPr="009A0AB4">
              <w:t>Портфельные</w:t>
            </w:r>
          </w:p>
        </w:tc>
        <w:tc>
          <w:tcPr>
            <w:tcW w:w="987" w:type="dxa"/>
            <w:shd w:val="clear" w:color="auto" w:fill="auto"/>
          </w:tcPr>
          <w:p w:rsidR="00AC5406" w:rsidRPr="009A0AB4" w:rsidRDefault="00AC5406" w:rsidP="005E4603">
            <w:pPr>
              <w:pStyle w:val="a6"/>
            </w:pPr>
            <w:r w:rsidRPr="009A0AB4">
              <w:t>Прочие</w:t>
            </w:r>
          </w:p>
        </w:tc>
        <w:tc>
          <w:tcPr>
            <w:tcW w:w="848" w:type="dxa"/>
            <w:shd w:val="clear" w:color="auto" w:fill="auto"/>
          </w:tcPr>
          <w:p w:rsidR="00AC5406" w:rsidRPr="009A0AB4" w:rsidRDefault="00AC5406" w:rsidP="005E4603">
            <w:pPr>
              <w:pStyle w:val="a6"/>
            </w:pPr>
            <w:r w:rsidRPr="009A0AB4">
              <w:t>Всего</w:t>
            </w:r>
          </w:p>
        </w:tc>
        <w:tc>
          <w:tcPr>
            <w:tcW w:w="973" w:type="dxa"/>
            <w:shd w:val="clear" w:color="auto" w:fill="auto"/>
          </w:tcPr>
          <w:p w:rsidR="00AC5406" w:rsidRPr="009A0AB4" w:rsidRDefault="00AC5406" w:rsidP="005E4603">
            <w:pPr>
              <w:pStyle w:val="a6"/>
            </w:pPr>
            <w:r w:rsidRPr="009A0AB4">
              <w:t>Прямые</w:t>
            </w:r>
          </w:p>
        </w:tc>
        <w:tc>
          <w:tcPr>
            <w:tcW w:w="1362" w:type="dxa"/>
            <w:shd w:val="clear" w:color="auto" w:fill="auto"/>
          </w:tcPr>
          <w:p w:rsidR="00AC5406" w:rsidRPr="009A0AB4" w:rsidRDefault="00AC5406" w:rsidP="005E4603">
            <w:pPr>
              <w:pStyle w:val="a6"/>
            </w:pPr>
            <w:r w:rsidRPr="009A0AB4">
              <w:t>Портфельные</w:t>
            </w:r>
          </w:p>
        </w:tc>
        <w:tc>
          <w:tcPr>
            <w:tcW w:w="977" w:type="dxa"/>
            <w:shd w:val="clear" w:color="auto" w:fill="auto"/>
          </w:tcPr>
          <w:p w:rsidR="00AC5406" w:rsidRPr="009A0AB4" w:rsidRDefault="00AC5406" w:rsidP="005E4603">
            <w:pPr>
              <w:pStyle w:val="a6"/>
            </w:pPr>
            <w:r w:rsidRPr="009A0AB4">
              <w:t>Прочие</w:t>
            </w:r>
          </w:p>
        </w:tc>
      </w:tr>
      <w:tr w:rsidR="00AC5406" w:rsidRPr="006C1799" w:rsidTr="006C1799">
        <w:trPr>
          <w:trHeight w:hRule="exact" w:val="371"/>
        </w:trPr>
        <w:tc>
          <w:tcPr>
            <w:tcW w:w="722" w:type="dxa"/>
            <w:shd w:val="clear" w:color="auto" w:fill="auto"/>
          </w:tcPr>
          <w:p w:rsidR="00AC5406" w:rsidRPr="009A0AB4" w:rsidRDefault="00AC5406" w:rsidP="005E4603">
            <w:pPr>
              <w:pStyle w:val="a6"/>
            </w:pPr>
            <w:r w:rsidRPr="009A0AB4">
              <w:t>2005</w:t>
            </w:r>
          </w:p>
        </w:tc>
        <w:tc>
          <w:tcPr>
            <w:tcW w:w="992" w:type="dxa"/>
            <w:shd w:val="clear" w:color="auto" w:fill="auto"/>
          </w:tcPr>
          <w:p w:rsidR="00AC5406" w:rsidRPr="009A0AB4" w:rsidRDefault="00AC5406" w:rsidP="005E4603">
            <w:pPr>
              <w:pStyle w:val="a6"/>
            </w:pPr>
            <w:r w:rsidRPr="009A0AB4">
              <w:t>53 651</w:t>
            </w:r>
          </w:p>
        </w:tc>
        <w:tc>
          <w:tcPr>
            <w:tcW w:w="925" w:type="dxa"/>
            <w:shd w:val="clear" w:color="auto" w:fill="auto"/>
          </w:tcPr>
          <w:p w:rsidR="00AC5406" w:rsidRPr="009A0AB4" w:rsidRDefault="00AC5406" w:rsidP="005E4603">
            <w:pPr>
              <w:pStyle w:val="a6"/>
            </w:pPr>
            <w:r w:rsidRPr="009A0AB4">
              <w:t>13 072</w:t>
            </w:r>
          </w:p>
        </w:tc>
        <w:tc>
          <w:tcPr>
            <w:tcW w:w="1512" w:type="dxa"/>
            <w:shd w:val="clear" w:color="auto" w:fill="auto"/>
          </w:tcPr>
          <w:p w:rsidR="00AC5406" w:rsidRPr="009A0AB4" w:rsidRDefault="00AC5406" w:rsidP="005E4603">
            <w:pPr>
              <w:pStyle w:val="a6"/>
            </w:pPr>
            <w:r w:rsidRPr="009A0AB4">
              <w:t>453</w:t>
            </w:r>
          </w:p>
        </w:tc>
        <w:tc>
          <w:tcPr>
            <w:tcW w:w="987" w:type="dxa"/>
            <w:shd w:val="clear" w:color="auto" w:fill="auto"/>
          </w:tcPr>
          <w:p w:rsidR="00AC5406" w:rsidRPr="009A0AB4" w:rsidRDefault="00AC5406" w:rsidP="005E4603">
            <w:pPr>
              <w:pStyle w:val="a6"/>
            </w:pPr>
            <w:r w:rsidRPr="009A0AB4">
              <w:t>40 126</w:t>
            </w:r>
          </w:p>
        </w:tc>
        <w:tc>
          <w:tcPr>
            <w:tcW w:w="848" w:type="dxa"/>
            <w:shd w:val="clear" w:color="auto" w:fill="auto"/>
          </w:tcPr>
          <w:p w:rsidR="00AC5406" w:rsidRPr="009A0AB4" w:rsidRDefault="00AC5406" w:rsidP="005E4603">
            <w:pPr>
              <w:pStyle w:val="a6"/>
            </w:pPr>
            <w:r w:rsidRPr="009A0AB4">
              <w:t>132,4</w:t>
            </w:r>
          </w:p>
        </w:tc>
        <w:tc>
          <w:tcPr>
            <w:tcW w:w="973" w:type="dxa"/>
            <w:shd w:val="clear" w:color="auto" w:fill="auto"/>
          </w:tcPr>
          <w:p w:rsidR="00AC5406" w:rsidRPr="009A0AB4" w:rsidRDefault="00AC5406" w:rsidP="005E4603">
            <w:pPr>
              <w:pStyle w:val="a6"/>
            </w:pPr>
            <w:r w:rsidRPr="009A0AB4">
              <w:t>138,8</w:t>
            </w:r>
          </w:p>
        </w:tc>
        <w:tc>
          <w:tcPr>
            <w:tcW w:w="1362" w:type="dxa"/>
            <w:shd w:val="clear" w:color="auto" w:fill="auto"/>
          </w:tcPr>
          <w:p w:rsidR="00AC5406" w:rsidRPr="009A0AB4" w:rsidRDefault="00AC5406" w:rsidP="005E4603">
            <w:pPr>
              <w:pStyle w:val="a6"/>
            </w:pPr>
            <w:r w:rsidRPr="009A0AB4">
              <w:t>136,3</w:t>
            </w:r>
          </w:p>
        </w:tc>
        <w:tc>
          <w:tcPr>
            <w:tcW w:w="977" w:type="dxa"/>
            <w:shd w:val="clear" w:color="auto" w:fill="auto"/>
          </w:tcPr>
          <w:p w:rsidR="00AC5406" w:rsidRPr="009A0AB4" w:rsidRDefault="00AC5406" w:rsidP="005E4603">
            <w:pPr>
              <w:pStyle w:val="a6"/>
            </w:pPr>
            <w:r w:rsidRPr="009A0AB4">
              <w:t>130,5</w:t>
            </w:r>
          </w:p>
        </w:tc>
      </w:tr>
      <w:tr w:rsidR="00AC5406" w:rsidRPr="006C1799" w:rsidTr="006C1799">
        <w:trPr>
          <w:trHeight w:hRule="exact" w:val="435"/>
        </w:trPr>
        <w:tc>
          <w:tcPr>
            <w:tcW w:w="722" w:type="dxa"/>
            <w:shd w:val="clear" w:color="auto" w:fill="auto"/>
          </w:tcPr>
          <w:p w:rsidR="00AC5406" w:rsidRPr="009A0AB4" w:rsidRDefault="00AC5406" w:rsidP="005E4603">
            <w:pPr>
              <w:pStyle w:val="a6"/>
            </w:pPr>
            <w:r w:rsidRPr="009A0AB4">
              <w:t>2006</w:t>
            </w:r>
          </w:p>
        </w:tc>
        <w:tc>
          <w:tcPr>
            <w:tcW w:w="992" w:type="dxa"/>
            <w:shd w:val="clear" w:color="auto" w:fill="auto"/>
          </w:tcPr>
          <w:p w:rsidR="00AC5406" w:rsidRPr="009A0AB4" w:rsidRDefault="00AC5406" w:rsidP="005E4603">
            <w:pPr>
              <w:pStyle w:val="a6"/>
            </w:pPr>
            <w:r w:rsidRPr="009A0AB4">
              <w:t>55109</w:t>
            </w:r>
          </w:p>
        </w:tc>
        <w:tc>
          <w:tcPr>
            <w:tcW w:w="925" w:type="dxa"/>
            <w:shd w:val="clear" w:color="auto" w:fill="auto"/>
          </w:tcPr>
          <w:p w:rsidR="00AC5406" w:rsidRPr="009A0AB4" w:rsidRDefault="00AC5406" w:rsidP="005E4603">
            <w:pPr>
              <w:pStyle w:val="a6"/>
            </w:pPr>
            <w:r w:rsidRPr="009A0AB4">
              <w:t>13 678</w:t>
            </w:r>
          </w:p>
        </w:tc>
        <w:tc>
          <w:tcPr>
            <w:tcW w:w="1512" w:type="dxa"/>
            <w:shd w:val="clear" w:color="auto" w:fill="auto"/>
          </w:tcPr>
          <w:p w:rsidR="00AC5406" w:rsidRPr="009A0AB4" w:rsidRDefault="00AC5406" w:rsidP="005E4603">
            <w:pPr>
              <w:pStyle w:val="a6"/>
            </w:pPr>
            <w:r w:rsidRPr="009A0AB4">
              <w:t>3 182</w:t>
            </w:r>
          </w:p>
        </w:tc>
        <w:tc>
          <w:tcPr>
            <w:tcW w:w="987" w:type="dxa"/>
            <w:shd w:val="clear" w:color="auto" w:fill="auto"/>
          </w:tcPr>
          <w:p w:rsidR="00AC5406" w:rsidRPr="009A0AB4" w:rsidRDefault="00AC5406" w:rsidP="005E4603">
            <w:pPr>
              <w:pStyle w:val="a6"/>
            </w:pPr>
            <w:r w:rsidRPr="009A0AB4">
              <w:t>38 249</w:t>
            </w:r>
          </w:p>
        </w:tc>
        <w:tc>
          <w:tcPr>
            <w:tcW w:w="848" w:type="dxa"/>
            <w:shd w:val="clear" w:color="auto" w:fill="auto"/>
          </w:tcPr>
          <w:p w:rsidR="00AC5406" w:rsidRPr="009A0AB4" w:rsidRDefault="00AC5406" w:rsidP="005E4603">
            <w:pPr>
              <w:pStyle w:val="a6"/>
            </w:pPr>
            <w:r w:rsidRPr="009A0AB4">
              <w:t>102,7</w:t>
            </w:r>
          </w:p>
        </w:tc>
        <w:tc>
          <w:tcPr>
            <w:tcW w:w="973" w:type="dxa"/>
            <w:shd w:val="clear" w:color="auto" w:fill="auto"/>
          </w:tcPr>
          <w:p w:rsidR="00AC5406" w:rsidRPr="009A0AB4" w:rsidRDefault="00AC5406" w:rsidP="005E4603">
            <w:pPr>
              <w:pStyle w:val="a6"/>
            </w:pPr>
            <w:r w:rsidRPr="009A0AB4">
              <w:t>104,6</w:t>
            </w:r>
          </w:p>
        </w:tc>
        <w:tc>
          <w:tcPr>
            <w:tcW w:w="1362" w:type="dxa"/>
            <w:shd w:val="clear" w:color="auto" w:fill="auto"/>
          </w:tcPr>
          <w:p w:rsidR="00AC5406" w:rsidRPr="009A0AB4" w:rsidRDefault="00AC5406" w:rsidP="005E4603">
            <w:pPr>
              <w:pStyle w:val="a6"/>
            </w:pPr>
            <w:r w:rsidRPr="009A0AB4">
              <w:t>700,0</w:t>
            </w:r>
          </w:p>
        </w:tc>
        <w:tc>
          <w:tcPr>
            <w:tcW w:w="977" w:type="dxa"/>
            <w:shd w:val="clear" w:color="auto" w:fill="auto"/>
          </w:tcPr>
          <w:p w:rsidR="00AC5406" w:rsidRPr="009A0AB4" w:rsidRDefault="00AC5406" w:rsidP="005E4603">
            <w:pPr>
              <w:pStyle w:val="a6"/>
            </w:pPr>
            <w:r w:rsidRPr="009A0AB4">
              <w:t>95,3</w:t>
            </w:r>
          </w:p>
        </w:tc>
      </w:tr>
      <w:tr w:rsidR="00AC5406" w:rsidRPr="006C1799" w:rsidTr="006C1799">
        <w:trPr>
          <w:trHeight w:hRule="exact" w:val="412"/>
        </w:trPr>
        <w:tc>
          <w:tcPr>
            <w:tcW w:w="722" w:type="dxa"/>
            <w:shd w:val="clear" w:color="auto" w:fill="auto"/>
          </w:tcPr>
          <w:p w:rsidR="00AC5406" w:rsidRPr="009A0AB4" w:rsidRDefault="00AC5406" w:rsidP="005E4603">
            <w:pPr>
              <w:pStyle w:val="a6"/>
            </w:pPr>
            <w:r w:rsidRPr="009A0AB4">
              <w:t>2007</w:t>
            </w:r>
          </w:p>
        </w:tc>
        <w:tc>
          <w:tcPr>
            <w:tcW w:w="992" w:type="dxa"/>
            <w:shd w:val="clear" w:color="auto" w:fill="auto"/>
          </w:tcPr>
          <w:p w:rsidR="00AC5406" w:rsidRPr="009A0AB4" w:rsidRDefault="00AC5406" w:rsidP="005E4603">
            <w:pPr>
              <w:pStyle w:val="a6"/>
            </w:pPr>
            <w:r w:rsidRPr="009A0AB4">
              <w:t>120 941</w:t>
            </w:r>
          </w:p>
        </w:tc>
        <w:tc>
          <w:tcPr>
            <w:tcW w:w="925" w:type="dxa"/>
            <w:shd w:val="clear" w:color="auto" w:fill="auto"/>
          </w:tcPr>
          <w:p w:rsidR="00AC5406" w:rsidRPr="009A0AB4" w:rsidRDefault="00AC5406" w:rsidP="005E4603">
            <w:pPr>
              <w:pStyle w:val="a6"/>
            </w:pPr>
            <w:r w:rsidRPr="009A0AB4">
              <w:t>27 797</w:t>
            </w:r>
          </w:p>
        </w:tc>
        <w:tc>
          <w:tcPr>
            <w:tcW w:w="1512" w:type="dxa"/>
            <w:shd w:val="clear" w:color="auto" w:fill="auto"/>
          </w:tcPr>
          <w:p w:rsidR="00AC5406" w:rsidRPr="009A0AB4" w:rsidRDefault="00AC5406" w:rsidP="005E4603">
            <w:pPr>
              <w:pStyle w:val="a6"/>
            </w:pPr>
            <w:r w:rsidRPr="009A0AB4">
              <w:t>4194</w:t>
            </w:r>
          </w:p>
        </w:tc>
        <w:tc>
          <w:tcPr>
            <w:tcW w:w="987" w:type="dxa"/>
            <w:shd w:val="clear" w:color="auto" w:fill="auto"/>
          </w:tcPr>
          <w:p w:rsidR="00AC5406" w:rsidRPr="009A0AB4" w:rsidRDefault="00AC5406" w:rsidP="005E4603">
            <w:pPr>
              <w:pStyle w:val="a6"/>
            </w:pPr>
            <w:r w:rsidRPr="009A0AB4">
              <w:t>88 950</w:t>
            </w:r>
          </w:p>
        </w:tc>
        <w:tc>
          <w:tcPr>
            <w:tcW w:w="848" w:type="dxa"/>
            <w:shd w:val="clear" w:color="auto" w:fill="auto"/>
          </w:tcPr>
          <w:p w:rsidR="00AC5406" w:rsidRPr="009A0AB4" w:rsidRDefault="00AC5406" w:rsidP="005E4603">
            <w:pPr>
              <w:pStyle w:val="a6"/>
            </w:pPr>
            <w:r w:rsidRPr="009A0AB4">
              <w:t>219,5</w:t>
            </w:r>
          </w:p>
        </w:tc>
        <w:tc>
          <w:tcPr>
            <w:tcW w:w="973" w:type="dxa"/>
            <w:shd w:val="clear" w:color="auto" w:fill="auto"/>
          </w:tcPr>
          <w:p w:rsidR="00AC5406" w:rsidRPr="009A0AB4" w:rsidRDefault="00AC5406" w:rsidP="005E4603">
            <w:pPr>
              <w:pStyle w:val="a6"/>
            </w:pPr>
            <w:r w:rsidRPr="009A0AB4">
              <w:t>203,2</w:t>
            </w:r>
          </w:p>
        </w:tc>
        <w:tc>
          <w:tcPr>
            <w:tcW w:w="1362" w:type="dxa"/>
            <w:shd w:val="clear" w:color="auto" w:fill="auto"/>
          </w:tcPr>
          <w:p w:rsidR="00AC5406" w:rsidRPr="009A0AB4" w:rsidRDefault="00AC5406" w:rsidP="005E4603">
            <w:pPr>
              <w:pStyle w:val="a6"/>
            </w:pPr>
            <w:r w:rsidRPr="009A0AB4">
              <w:t>131,8</w:t>
            </w:r>
          </w:p>
        </w:tc>
        <w:tc>
          <w:tcPr>
            <w:tcW w:w="977" w:type="dxa"/>
            <w:shd w:val="clear" w:color="auto" w:fill="auto"/>
          </w:tcPr>
          <w:p w:rsidR="00AC5406" w:rsidRPr="009A0AB4" w:rsidRDefault="00AC5406" w:rsidP="005E4603">
            <w:pPr>
              <w:pStyle w:val="a6"/>
            </w:pPr>
            <w:r w:rsidRPr="009A0AB4">
              <w:t>232,6</w:t>
            </w:r>
          </w:p>
        </w:tc>
      </w:tr>
      <w:tr w:rsidR="00AC5406" w:rsidRPr="006C1799" w:rsidTr="006C1799">
        <w:trPr>
          <w:trHeight w:hRule="exact" w:val="430"/>
        </w:trPr>
        <w:tc>
          <w:tcPr>
            <w:tcW w:w="722" w:type="dxa"/>
            <w:shd w:val="clear" w:color="auto" w:fill="auto"/>
          </w:tcPr>
          <w:p w:rsidR="00AC5406" w:rsidRPr="009A0AB4" w:rsidRDefault="00AC5406" w:rsidP="005E4603">
            <w:pPr>
              <w:pStyle w:val="a6"/>
            </w:pPr>
            <w:r w:rsidRPr="009A0AB4">
              <w:t>2008</w:t>
            </w:r>
          </w:p>
        </w:tc>
        <w:tc>
          <w:tcPr>
            <w:tcW w:w="992" w:type="dxa"/>
            <w:shd w:val="clear" w:color="auto" w:fill="auto"/>
          </w:tcPr>
          <w:p w:rsidR="00AC5406" w:rsidRPr="009A0AB4" w:rsidRDefault="00AC5406" w:rsidP="005E4603">
            <w:pPr>
              <w:pStyle w:val="a6"/>
            </w:pPr>
            <w:r w:rsidRPr="009A0AB4">
              <w:t>103 769</w:t>
            </w:r>
          </w:p>
        </w:tc>
        <w:tc>
          <w:tcPr>
            <w:tcW w:w="925" w:type="dxa"/>
            <w:shd w:val="clear" w:color="auto" w:fill="auto"/>
          </w:tcPr>
          <w:p w:rsidR="00AC5406" w:rsidRPr="009A0AB4" w:rsidRDefault="00AC5406" w:rsidP="005E4603">
            <w:pPr>
              <w:pStyle w:val="a6"/>
            </w:pPr>
            <w:r w:rsidRPr="009A0AB4">
              <w:t>27 027</w:t>
            </w:r>
          </w:p>
        </w:tc>
        <w:tc>
          <w:tcPr>
            <w:tcW w:w="1512" w:type="dxa"/>
            <w:shd w:val="clear" w:color="auto" w:fill="auto"/>
          </w:tcPr>
          <w:p w:rsidR="00AC5406" w:rsidRPr="009A0AB4" w:rsidRDefault="00AC5406" w:rsidP="005E4603">
            <w:pPr>
              <w:pStyle w:val="a6"/>
            </w:pPr>
            <w:r w:rsidRPr="009A0AB4">
              <w:t>1415</w:t>
            </w:r>
          </w:p>
        </w:tc>
        <w:tc>
          <w:tcPr>
            <w:tcW w:w="987" w:type="dxa"/>
            <w:shd w:val="clear" w:color="auto" w:fill="auto"/>
          </w:tcPr>
          <w:p w:rsidR="00AC5406" w:rsidRPr="009A0AB4" w:rsidRDefault="00AC5406" w:rsidP="005E4603">
            <w:pPr>
              <w:pStyle w:val="a6"/>
            </w:pPr>
            <w:r w:rsidRPr="009A0AB4">
              <w:t>75 327</w:t>
            </w:r>
          </w:p>
        </w:tc>
        <w:tc>
          <w:tcPr>
            <w:tcW w:w="848" w:type="dxa"/>
            <w:shd w:val="clear" w:color="auto" w:fill="auto"/>
          </w:tcPr>
          <w:p w:rsidR="00AC5406" w:rsidRPr="009A0AB4" w:rsidRDefault="00AC5406" w:rsidP="005E4603">
            <w:pPr>
              <w:pStyle w:val="a6"/>
            </w:pPr>
            <w:r w:rsidRPr="009A0AB4">
              <w:t>85,8</w:t>
            </w:r>
          </w:p>
        </w:tc>
        <w:tc>
          <w:tcPr>
            <w:tcW w:w="973" w:type="dxa"/>
            <w:shd w:val="clear" w:color="auto" w:fill="auto"/>
          </w:tcPr>
          <w:p w:rsidR="00AC5406" w:rsidRPr="009A0AB4" w:rsidRDefault="00AC5406" w:rsidP="005E4603">
            <w:pPr>
              <w:pStyle w:val="a6"/>
            </w:pPr>
            <w:r w:rsidRPr="009A0AB4">
              <w:t>97,2</w:t>
            </w:r>
          </w:p>
        </w:tc>
        <w:tc>
          <w:tcPr>
            <w:tcW w:w="1362" w:type="dxa"/>
            <w:shd w:val="clear" w:color="auto" w:fill="auto"/>
          </w:tcPr>
          <w:p w:rsidR="00AC5406" w:rsidRPr="009A0AB4" w:rsidRDefault="00AC5406" w:rsidP="005E4603">
            <w:pPr>
              <w:pStyle w:val="a6"/>
            </w:pPr>
            <w:r w:rsidRPr="009A0AB4">
              <w:t>33,7</w:t>
            </w:r>
          </w:p>
        </w:tc>
        <w:tc>
          <w:tcPr>
            <w:tcW w:w="977" w:type="dxa"/>
            <w:shd w:val="clear" w:color="auto" w:fill="auto"/>
          </w:tcPr>
          <w:p w:rsidR="00AC5406" w:rsidRPr="009A0AB4" w:rsidRDefault="00AC5406" w:rsidP="005E4603">
            <w:pPr>
              <w:pStyle w:val="a6"/>
            </w:pPr>
            <w:r w:rsidRPr="009A0AB4">
              <w:t>84,7</w:t>
            </w:r>
          </w:p>
        </w:tc>
      </w:tr>
      <w:tr w:rsidR="00AC5406" w:rsidRPr="006C1799" w:rsidTr="006C1799">
        <w:trPr>
          <w:trHeight w:hRule="exact" w:val="395"/>
        </w:trPr>
        <w:tc>
          <w:tcPr>
            <w:tcW w:w="722" w:type="dxa"/>
            <w:shd w:val="clear" w:color="auto" w:fill="auto"/>
          </w:tcPr>
          <w:p w:rsidR="00AC5406" w:rsidRPr="009A0AB4" w:rsidRDefault="00AC5406" w:rsidP="005E4603">
            <w:pPr>
              <w:pStyle w:val="a6"/>
            </w:pPr>
            <w:r w:rsidRPr="009A0AB4">
              <w:t>2009</w:t>
            </w:r>
          </w:p>
        </w:tc>
        <w:tc>
          <w:tcPr>
            <w:tcW w:w="992" w:type="dxa"/>
            <w:shd w:val="clear" w:color="auto" w:fill="auto"/>
          </w:tcPr>
          <w:p w:rsidR="00AC5406" w:rsidRPr="009A0AB4" w:rsidRDefault="00AC5406" w:rsidP="005E4603">
            <w:pPr>
              <w:pStyle w:val="a6"/>
            </w:pPr>
            <w:r w:rsidRPr="009A0AB4">
              <w:t>81927</w:t>
            </w:r>
          </w:p>
        </w:tc>
        <w:tc>
          <w:tcPr>
            <w:tcW w:w="925" w:type="dxa"/>
            <w:shd w:val="clear" w:color="auto" w:fill="auto"/>
          </w:tcPr>
          <w:p w:rsidR="00AC5406" w:rsidRPr="009A0AB4" w:rsidRDefault="00AC5406" w:rsidP="005E4603">
            <w:pPr>
              <w:pStyle w:val="a6"/>
            </w:pPr>
            <w:r w:rsidRPr="009A0AB4">
              <w:t>15 906</w:t>
            </w:r>
          </w:p>
        </w:tc>
        <w:tc>
          <w:tcPr>
            <w:tcW w:w="1512" w:type="dxa"/>
            <w:shd w:val="clear" w:color="auto" w:fill="auto"/>
          </w:tcPr>
          <w:p w:rsidR="00AC5406" w:rsidRPr="009A0AB4" w:rsidRDefault="00AC5406" w:rsidP="005E4603">
            <w:pPr>
              <w:pStyle w:val="a6"/>
            </w:pPr>
            <w:r w:rsidRPr="009A0AB4">
              <w:t>882</w:t>
            </w:r>
          </w:p>
        </w:tc>
        <w:tc>
          <w:tcPr>
            <w:tcW w:w="987" w:type="dxa"/>
            <w:shd w:val="clear" w:color="auto" w:fill="auto"/>
          </w:tcPr>
          <w:p w:rsidR="00AC5406" w:rsidRPr="009A0AB4" w:rsidRDefault="00AC5406" w:rsidP="005E4603">
            <w:pPr>
              <w:pStyle w:val="a6"/>
            </w:pPr>
            <w:r w:rsidRPr="009A0AB4">
              <w:t>65 139</w:t>
            </w:r>
          </w:p>
        </w:tc>
        <w:tc>
          <w:tcPr>
            <w:tcW w:w="848" w:type="dxa"/>
            <w:shd w:val="clear" w:color="auto" w:fill="auto"/>
          </w:tcPr>
          <w:p w:rsidR="00AC5406" w:rsidRPr="009A0AB4" w:rsidRDefault="00AC5406" w:rsidP="005E4603">
            <w:pPr>
              <w:pStyle w:val="a6"/>
            </w:pPr>
            <w:r w:rsidRPr="009A0AB4">
              <w:t>79,0</w:t>
            </w:r>
          </w:p>
        </w:tc>
        <w:tc>
          <w:tcPr>
            <w:tcW w:w="973" w:type="dxa"/>
            <w:shd w:val="clear" w:color="auto" w:fill="auto"/>
          </w:tcPr>
          <w:p w:rsidR="00AC5406" w:rsidRPr="009A0AB4" w:rsidRDefault="00AC5406" w:rsidP="005E4603">
            <w:pPr>
              <w:pStyle w:val="a6"/>
            </w:pPr>
            <w:r w:rsidRPr="009A0AB4">
              <w:t>58,9</w:t>
            </w:r>
          </w:p>
        </w:tc>
        <w:tc>
          <w:tcPr>
            <w:tcW w:w="1362" w:type="dxa"/>
            <w:shd w:val="clear" w:color="auto" w:fill="auto"/>
          </w:tcPr>
          <w:p w:rsidR="00AC5406" w:rsidRPr="009A0AB4" w:rsidRDefault="00AC5406" w:rsidP="005E4603">
            <w:pPr>
              <w:pStyle w:val="a6"/>
            </w:pPr>
            <w:r w:rsidRPr="009A0AB4">
              <w:t>62,3</w:t>
            </w:r>
          </w:p>
        </w:tc>
        <w:tc>
          <w:tcPr>
            <w:tcW w:w="977" w:type="dxa"/>
            <w:shd w:val="clear" w:color="auto" w:fill="auto"/>
          </w:tcPr>
          <w:p w:rsidR="00AC5406" w:rsidRPr="009A0AB4" w:rsidRDefault="00AC5406" w:rsidP="005E4603">
            <w:pPr>
              <w:pStyle w:val="a6"/>
            </w:pPr>
            <w:r w:rsidRPr="009A0AB4">
              <w:t>86,5</w:t>
            </w:r>
          </w:p>
        </w:tc>
      </w:tr>
    </w:tbl>
    <w:p w:rsidR="001D702A" w:rsidRPr="009A0AB4" w:rsidRDefault="001D702A" w:rsidP="009A0AB4">
      <w:pPr>
        <w:pStyle w:val="a5"/>
      </w:pPr>
    </w:p>
    <w:p w:rsidR="009A0AB4" w:rsidRDefault="00AC5406" w:rsidP="009A0AB4">
      <w:pPr>
        <w:pStyle w:val="a5"/>
      </w:pPr>
      <w:r w:rsidRPr="009A0AB4">
        <w:t xml:space="preserve">Наибольшее снижение абсолютных показателей (на 11,1 млрд долл.) и относительное (на 41,1%) в </w:t>
      </w:r>
      <w:smartTag w:uri="urn:schemas-microsoft-com:office:smarttags" w:element="metricconverter">
        <w:smartTagPr>
          <w:attr w:name="ProductID" w:val="2009 г"/>
        </w:smartTagPr>
        <w:r w:rsidRPr="009A0AB4">
          <w:t>2009 г</w:t>
        </w:r>
      </w:smartTag>
      <w:r w:rsidRPr="009A0AB4">
        <w:t>. отмечало</w:t>
      </w:r>
      <w:r w:rsidR="00200CC8" w:rsidRPr="009A0AB4">
        <w:t>сь в сегменте прямых инвестиций.</w:t>
      </w:r>
    </w:p>
    <w:p w:rsidR="009A0AB4" w:rsidRDefault="00AC5406" w:rsidP="009A0AB4">
      <w:pPr>
        <w:pStyle w:val="a5"/>
      </w:pPr>
      <w:r w:rsidRPr="009A0AB4">
        <w:t xml:space="preserve">Прочие вложения, осуществляемые на возвратной основе, сократились на 10,2 млрд долл., при этом взносы в уставный капитал по итогам </w:t>
      </w:r>
      <w:smartTag w:uri="urn:schemas-microsoft-com:office:smarttags" w:element="metricconverter">
        <w:smartTagPr>
          <w:attr w:name="ProductID" w:val="2009 г"/>
        </w:smartTagPr>
        <w:r w:rsidRPr="009A0AB4">
          <w:t>2009 г</w:t>
        </w:r>
      </w:smartTag>
      <w:r w:rsidRPr="009A0AB4">
        <w:t>. сократились на 49,7% до 8,0 млрд долл.</w:t>
      </w:r>
    </w:p>
    <w:p w:rsidR="00AC5406" w:rsidRPr="009A0AB4" w:rsidRDefault="00AC5406" w:rsidP="009A0AB4">
      <w:pPr>
        <w:pStyle w:val="a5"/>
      </w:pPr>
      <w:r w:rsidRPr="009A0AB4">
        <w:t xml:space="preserve">Кредиты, полученные от зарубежных совладельцев организаций, снизились на 34,2% до 6,4 млрд долл. Таким образом, удельный вес кредитов, полученных от зарубежных совладельцев организаций, в структуре прямых иностранных инвестиций в РФ вырос с 36,2% в </w:t>
      </w:r>
      <w:smartTag w:uri="urn:schemas-microsoft-com:office:smarttags" w:element="metricconverter">
        <w:smartTagPr>
          <w:attr w:name="ProductID" w:val="2008 г"/>
        </w:smartTagPr>
        <w:r w:rsidRPr="009A0AB4">
          <w:t>2008 г</w:t>
        </w:r>
      </w:smartTag>
      <w:r w:rsidRPr="009A0AB4">
        <w:t xml:space="preserve">. до 40,5% в </w:t>
      </w:r>
      <w:smartTag w:uri="urn:schemas-microsoft-com:office:smarttags" w:element="metricconverter">
        <w:smartTagPr>
          <w:attr w:name="ProductID" w:val="2009 г"/>
        </w:smartTagPr>
        <w:r w:rsidRPr="009A0AB4">
          <w:t>2009 г</w:t>
        </w:r>
      </w:smartTag>
      <w:r w:rsidRPr="009A0AB4">
        <w:t>., а доля взносов в уставный капитал снизилась с 58,8 до 50,3%.</w:t>
      </w:r>
    </w:p>
    <w:p w:rsidR="009A0AB4" w:rsidRDefault="00AC5406" w:rsidP="009A0AB4">
      <w:pPr>
        <w:pStyle w:val="a5"/>
      </w:pPr>
      <w:r w:rsidRPr="009A0AB4">
        <w:t xml:space="preserve">Согласно отчету по инвестициям UNCTAD «World Investment Report 2008», по объему привлеченных прямых иностранных инвестиций в </w:t>
      </w:r>
      <w:smartTag w:uri="urn:schemas-microsoft-com:office:smarttags" w:element="metricconverter">
        <w:smartTagPr>
          <w:attr w:name="ProductID" w:val="2008 г"/>
        </w:smartTagPr>
        <w:r w:rsidRPr="009A0AB4">
          <w:t>2008 г</w:t>
        </w:r>
      </w:smartTag>
      <w:r w:rsidRPr="009A0AB4">
        <w:t>. РФ вышла на 5-е место в мире (</w:t>
      </w:r>
      <w:smartTag w:uri="urn:schemas-microsoft-com:office:smarttags" w:element="metricconverter">
        <w:smartTagPr>
          <w:attr w:name="ProductID" w:val="2007 г"/>
        </w:smartTagPr>
        <w:r w:rsidRPr="009A0AB4">
          <w:t>2007 г</w:t>
        </w:r>
      </w:smartTag>
      <w:r w:rsidRPr="009A0AB4">
        <w:t xml:space="preserve">. - 9-е место, </w:t>
      </w:r>
      <w:smartTag w:uri="urn:schemas-microsoft-com:office:smarttags" w:element="metricconverter">
        <w:smartTagPr>
          <w:attr w:name="ProductID" w:val="2006 г"/>
        </w:smartTagPr>
        <w:r w:rsidRPr="009A0AB4">
          <w:t>2006 г</w:t>
        </w:r>
      </w:smartTag>
      <w:r w:rsidRPr="009A0AB4">
        <w:t xml:space="preserve">. - 10-е место, </w:t>
      </w:r>
      <w:smartTag w:uri="urn:schemas-microsoft-com:office:smarttags" w:element="metricconverter">
        <w:smartTagPr>
          <w:attr w:name="ProductID" w:val="2005 г"/>
        </w:smartTagPr>
        <w:r w:rsidRPr="009A0AB4">
          <w:t>2005 г</w:t>
        </w:r>
      </w:smartTag>
      <w:r w:rsidRPr="009A0AB4">
        <w:t>. - 15-е место) и среди развивающихся стран Россия заняла 2-е место после Китая (</w:t>
      </w:r>
      <w:smartTag w:uri="urn:schemas-microsoft-com:office:smarttags" w:element="metricconverter">
        <w:smartTagPr>
          <w:attr w:name="ProductID" w:val="2005 г"/>
        </w:smartTagPr>
        <w:r w:rsidRPr="009A0AB4">
          <w:t>2005 г</w:t>
        </w:r>
      </w:smartTag>
      <w:r w:rsidRPr="009A0AB4">
        <w:t>. - 3-е место).</w:t>
      </w:r>
    </w:p>
    <w:p w:rsidR="00AC5406" w:rsidRPr="009A0AB4" w:rsidRDefault="00AC5406" w:rsidP="009A0AB4">
      <w:pPr>
        <w:pStyle w:val="a5"/>
      </w:pPr>
      <w:r w:rsidRPr="009A0AB4">
        <w:t xml:space="preserve">В соответствии с данными, представленными в отчете, в </w:t>
      </w:r>
      <w:smartTag w:uri="urn:schemas-microsoft-com:office:smarttags" w:element="metricconverter">
        <w:smartTagPr>
          <w:attr w:name="ProductID" w:val="2008 г"/>
        </w:smartTagPr>
        <w:r w:rsidRPr="009A0AB4">
          <w:t>2008 г</w:t>
        </w:r>
      </w:smartTag>
      <w:r w:rsidRPr="009A0AB4">
        <w:t>. на Россию пришлось 4,1% мировых прямых иностранных инвестиций (</w:t>
      </w:r>
      <w:smartTag w:uri="urn:schemas-microsoft-com:office:smarttags" w:element="metricconverter">
        <w:smartTagPr>
          <w:attr w:name="ProductID" w:val="2007 г"/>
        </w:smartTagPr>
        <w:r w:rsidRPr="009A0AB4">
          <w:t>2007 г</w:t>
        </w:r>
      </w:smartTag>
      <w:r w:rsidRPr="009A0AB4">
        <w:t>. - 2,8%), что обусловлено существенным снижением притока прямых иностранных капиталовло</w:t>
      </w:r>
      <w:r w:rsidR="00200CC8" w:rsidRPr="009A0AB4">
        <w:t>жений в развитые страны (рис. 3</w:t>
      </w:r>
      <w:r w:rsidRPr="009A0AB4">
        <w:t>).</w:t>
      </w:r>
    </w:p>
    <w:p w:rsidR="009A0AB4" w:rsidRDefault="00AC5406" w:rsidP="009A0AB4">
      <w:pPr>
        <w:pStyle w:val="a5"/>
      </w:pPr>
      <w:r w:rsidRPr="009A0AB4">
        <w:t xml:space="preserve">В соответствии с опубликованным отчетом UNCTAD снижение совокупного объема прямых иностранных инвестиций в мире отмечалось последовательно начиная с I квартала </w:t>
      </w:r>
      <w:smartTag w:uri="urn:schemas-microsoft-com:office:smarttags" w:element="metricconverter">
        <w:smartTagPr>
          <w:attr w:name="ProductID" w:val="2008 г"/>
        </w:smartTagPr>
        <w:r w:rsidRPr="009A0AB4">
          <w:t>2008 г</w:t>
        </w:r>
      </w:smartTag>
      <w:r w:rsidRPr="009A0AB4">
        <w:t>.</w:t>
      </w:r>
    </w:p>
    <w:p w:rsidR="009A0AB4" w:rsidRDefault="00AC5406" w:rsidP="009A0AB4">
      <w:pPr>
        <w:pStyle w:val="a5"/>
      </w:pPr>
      <w:r w:rsidRPr="009A0AB4">
        <w:t xml:space="preserve">В январе - марте </w:t>
      </w:r>
      <w:smartTag w:uri="urn:schemas-microsoft-com:office:smarttags" w:element="metricconverter">
        <w:smartTagPr>
          <w:attr w:name="ProductID" w:val="2009 г"/>
        </w:smartTagPr>
        <w:r w:rsidRPr="009A0AB4">
          <w:t>2009 г</w:t>
        </w:r>
      </w:smartTag>
      <w:r w:rsidRPr="009A0AB4">
        <w:t xml:space="preserve">. снижение совокупных прямых иностранных инвестиций в мире, по оценке, составило 44% по отношению к I кварталу </w:t>
      </w:r>
      <w:smartTag w:uri="urn:schemas-microsoft-com:office:smarttags" w:element="metricconverter">
        <w:smartTagPr>
          <w:attr w:name="ProductID" w:val="2008 г"/>
        </w:smartTagPr>
        <w:r w:rsidRPr="009A0AB4">
          <w:t>2008 г</w:t>
        </w:r>
      </w:smartTag>
      <w:r w:rsidRPr="009A0AB4">
        <w:t xml:space="preserve">. При этом отмечалось, что за данный период падение прямых иностранных инвестиций зафиксировано в 70 странах из 96. В развитых странах приток прямых иностранных инвестиций в I квартале </w:t>
      </w:r>
      <w:smartTag w:uri="urn:schemas-microsoft-com:office:smarttags" w:element="metricconverter">
        <w:smartTagPr>
          <w:attr w:name="ProductID" w:val="2009 г"/>
        </w:smartTagPr>
        <w:r w:rsidRPr="009A0AB4">
          <w:t>2009 г</w:t>
        </w:r>
      </w:smartTag>
      <w:r w:rsidRPr="009A0AB4">
        <w:t xml:space="preserve">. снизился по отношению к пиковым значениям, зафиксированным в IV квартале </w:t>
      </w:r>
      <w:smartTag w:uri="urn:schemas-microsoft-com:office:smarttags" w:element="metricconverter">
        <w:smartTagPr>
          <w:attr w:name="ProductID" w:val="2007 г"/>
        </w:smartTagPr>
        <w:r w:rsidRPr="009A0AB4">
          <w:t>2007 г</w:t>
        </w:r>
      </w:smartTag>
      <w:r w:rsidRPr="009A0AB4">
        <w:t>., более чем в 3 раза.</w:t>
      </w:r>
    </w:p>
    <w:p w:rsidR="00AC5406" w:rsidRPr="009A0AB4" w:rsidRDefault="00AC5406" w:rsidP="009A0AB4">
      <w:pPr>
        <w:pStyle w:val="a5"/>
      </w:pPr>
      <w:r w:rsidRPr="009A0AB4">
        <w:t xml:space="preserve">В развивающихся странах максимальные объемы поступления прямых иностранных инвестиций отмечались в I квартале </w:t>
      </w:r>
      <w:smartTag w:uri="urn:schemas-microsoft-com:office:smarttags" w:element="metricconverter">
        <w:smartTagPr>
          <w:attr w:name="ProductID" w:val="2008 г"/>
        </w:smartTagPr>
        <w:r w:rsidRPr="009A0AB4">
          <w:t>2008 г</w:t>
        </w:r>
      </w:smartTag>
      <w:r w:rsidRPr="009A0AB4">
        <w:t xml:space="preserve">., по итогам I квартала </w:t>
      </w:r>
      <w:smartTag w:uri="urn:schemas-microsoft-com:office:smarttags" w:element="metricconverter">
        <w:smartTagPr>
          <w:attr w:name="ProductID" w:val="2009 г"/>
        </w:smartTagPr>
        <w:r w:rsidRPr="009A0AB4">
          <w:t>2009 г</w:t>
        </w:r>
      </w:smartTag>
      <w:r w:rsidRPr="009A0AB4">
        <w:t xml:space="preserve">. их снижение составило около 40%. Позже всех стран (начиная с Ш квартала </w:t>
      </w:r>
      <w:smartTag w:uri="urn:schemas-microsoft-com:office:smarttags" w:element="metricconverter">
        <w:smartTagPr>
          <w:attr w:name="ProductID" w:val="2008 г"/>
        </w:smartTagPr>
        <w:r w:rsidRPr="009A0AB4">
          <w:t>2008 г</w:t>
        </w:r>
      </w:smartTag>
      <w:r w:rsidRPr="009A0AB4">
        <w:t xml:space="preserve">.) снижение прямых иностранных инвестиций зафиксировано в странах Восточной Европы и СНГ. Снижение абсолютных показателей в странах Восточной Европы и СНГ было гораздо глубже по сравнению с совокупным показате- лем и с данными по развитым и развивающимся странам, но в относительных величинах по итогам января - марта </w:t>
      </w:r>
      <w:smartTag w:uri="urn:schemas-microsoft-com:office:smarttags" w:element="metricconverter">
        <w:smartTagPr>
          <w:attr w:name="ProductID" w:val="2009 г"/>
        </w:smartTagPr>
        <w:r w:rsidRPr="009A0AB4">
          <w:t>2009 г</w:t>
        </w:r>
      </w:smartTag>
      <w:r w:rsidRPr="009A0AB4">
        <w:t xml:space="preserve">. прямые иностранные инвестиции по отношению к максимальным показателям П квартала </w:t>
      </w:r>
      <w:smartTag w:uri="urn:schemas-microsoft-com:office:smarttags" w:element="metricconverter">
        <w:smartTagPr>
          <w:attr w:name="ProductID" w:val="2008 г"/>
        </w:smartTagPr>
        <w:r w:rsidRPr="009A0AB4">
          <w:t>2008 г</w:t>
        </w:r>
      </w:smartTag>
      <w:r w:rsidRPr="009A0AB4">
        <w:t>. снизились приблизительно в 2 раза.</w:t>
      </w:r>
    </w:p>
    <w:p w:rsidR="009A0AB4" w:rsidRDefault="00AC5406" w:rsidP="009A0AB4">
      <w:pPr>
        <w:pStyle w:val="a5"/>
      </w:pPr>
      <w:r w:rsidRPr="009A0AB4">
        <w:t xml:space="preserve">В сегменте портфельных инвестиций, поступивших в российскую экономику в </w:t>
      </w:r>
      <w:smartTag w:uri="urn:schemas-microsoft-com:office:smarttags" w:element="metricconverter">
        <w:smartTagPr>
          <w:attr w:name="ProductID" w:val="2009 г"/>
        </w:smartTagPr>
        <w:r w:rsidRPr="009A0AB4">
          <w:t>2009 г</w:t>
        </w:r>
      </w:smartTag>
      <w:r w:rsidRPr="009A0AB4">
        <w:t xml:space="preserve">., отмечено снижение по сравнению с </w:t>
      </w:r>
      <w:smartTag w:uri="urn:schemas-microsoft-com:office:smarttags" w:element="metricconverter">
        <w:smartTagPr>
          <w:attr w:name="ProductID" w:val="2008 г"/>
        </w:smartTagPr>
        <w:r w:rsidRPr="009A0AB4">
          <w:t>2008 г</w:t>
        </w:r>
      </w:smartTag>
      <w:r w:rsidRPr="009A0AB4">
        <w:t>. на 37,7%.</w:t>
      </w:r>
    </w:p>
    <w:p w:rsidR="00AC5406" w:rsidRPr="009A0AB4" w:rsidRDefault="00AC5406" w:rsidP="009A0AB4">
      <w:pPr>
        <w:pStyle w:val="a5"/>
      </w:pPr>
      <w:r w:rsidRPr="009A0AB4">
        <w:t>При этом в их структуре отмечается снижение удельного веса инвестиций в акции и паи, которые до последнего времени составляли основную массу портфельных иностранных инвестиций (</w:t>
      </w:r>
      <w:smartTag w:uri="urn:schemas-microsoft-com:office:smarttags" w:element="metricconverter">
        <w:smartTagPr>
          <w:attr w:name="ProductID" w:val="2007 г"/>
        </w:smartTagPr>
        <w:r w:rsidRPr="009A0AB4">
          <w:t>2007 г</w:t>
        </w:r>
      </w:smartTag>
      <w:r w:rsidRPr="009A0AB4">
        <w:t xml:space="preserve">. -95,5% объема портфельных инвестиций, </w:t>
      </w:r>
      <w:smartTag w:uri="urn:schemas-microsoft-com:office:smarttags" w:element="metricconverter">
        <w:smartTagPr>
          <w:attr w:name="ProductID" w:val="2008 г"/>
        </w:smartTagPr>
        <w:r w:rsidRPr="009A0AB4">
          <w:t>2008 г</w:t>
        </w:r>
      </w:smartTag>
      <w:r w:rsidRPr="009A0AB4">
        <w:t xml:space="preserve">. - 79,6%, </w:t>
      </w:r>
      <w:smartTag w:uri="urn:schemas-microsoft-com:office:smarttags" w:element="metricconverter">
        <w:smartTagPr>
          <w:attr w:name="ProductID" w:val="2009 г"/>
        </w:smartTagPr>
        <w:r w:rsidRPr="009A0AB4">
          <w:t>2009 г</w:t>
        </w:r>
      </w:smartTag>
      <w:r w:rsidRPr="009A0AB4">
        <w:t>. - 42,9%).</w:t>
      </w:r>
    </w:p>
    <w:p w:rsidR="00AC5406" w:rsidRPr="009A0AB4" w:rsidRDefault="00AC5406" w:rsidP="009A0AB4">
      <w:pPr>
        <w:pStyle w:val="a5"/>
      </w:pPr>
      <w:r w:rsidRPr="009A0AB4">
        <w:t xml:space="preserve">Прочие инвестиции в </w:t>
      </w:r>
      <w:smartTag w:uri="urn:schemas-microsoft-com:office:smarttags" w:element="metricconverter">
        <w:smartTagPr>
          <w:attr w:name="ProductID" w:val="2009 г"/>
        </w:smartTagPr>
        <w:r w:rsidRPr="009A0AB4">
          <w:t>2009 г</w:t>
        </w:r>
      </w:smartTag>
      <w:r w:rsidRPr="009A0AB4">
        <w:t xml:space="preserve">. по отношению к соответствующему периоду </w:t>
      </w:r>
      <w:smartTag w:uri="urn:schemas-microsoft-com:office:smarttags" w:element="metricconverter">
        <w:smartTagPr>
          <w:attr w:name="ProductID" w:val="2008 г"/>
        </w:smartTagPr>
        <w:r w:rsidRPr="009A0AB4">
          <w:t>2008 г</w:t>
        </w:r>
      </w:smartTag>
      <w:r w:rsidRPr="009A0AB4">
        <w:t xml:space="preserve">. снизились на 13,5%. Доля торговых кредитов в структуре прочих вложений по итогам </w:t>
      </w:r>
      <w:smartTag w:uri="urn:schemas-microsoft-com:office:smarttags" w:element="metricconverter">
        <w:smartTagPr>
          <w:attr w:name="ProductID" w:val="2009 г"/>
        </w:smartTagPr>
        <w:r w:rsidRPr="009A0AB4">
          <w:t>2009 г</w:t>
        </w:r>
      </w:smartTag>
      <w:r w:rsidRPr="009A0AB4">
        <w:t xml:space="preserve">. осталась на уровне </w:t>
      </w:r>
      <w:smartTag w:uri="urn:schemas-microsoft-com:office:smarttags" w:element="metricconverter">
        <w:smartTagPr>
          <w:attr w:name="ProductID" w:val="2008 г"/>
        </w:smartTagPr>
        <w:r w:rsidRPr="009A0AB4">
          <w:t>2008 г</w:t>
        </w:r>
      </w:smartTag>
      <w:r w:rsidRPr="009A0AB4">
        <w:t>. и составила 21,4% (</w:t>
      </w:r>
      <w:smartTag w:uri="urn:schemas-microsoft-com:office:smarttags" w:element="metricconverter">
        <w:smartTagPr>
          <w:attr w:name="ProductID" w:val="2008 г"/>
        </w:smartTagPr>
        <w:r w:rsidRPr="009A0AB4">
          <w:t>2008 г</w:t>
        </w:r>
      </w:smartTag>
      <w:r w:rsidRPr="009A0AB4">
        <w:t>. - 21,5%). По срокам привлечения средств доля кредитов сроком свыше 6 месяцев осталась на уровне 67,9% (</w:t>
      </w:r>
      <w:smartTag w:uri="urn:schemas-microsoft-com:office:smarttags" w:element="metricconverter">
        <w:smartTagPr>
          <w:attr w:name="ProductID" w:val="2008 г"/>
        </w:smartTagPr>
        <w:r w:rsidRPr="009A0AB4">
          <w:t>2008 г</w:t>
        </w:r>
      </w:smartTag>
      <w:r w:rsidRPr="009A0AB4">
        <w:t>.-68,1%).</w:t>
      </w:r>
    </w:p>
    <w:p w:rsidR="00AC5406" w:rsidRPr="009A0AB4" w:rsidRDefault="00AC5406" w:rsidP="009A0AB4">
      <w:pPr>
        <w:pStyle w:val="a5"/>
      </w:pPr>
      <w:r w:rsidRPr="009A0AB4">
        <w:t xml:space="preserve">Таким образом, по сравнению с предыдущим годом в </w:t>
      </w:r>
      <w:smartTag w:uri="urn:schemas-microsoft-com:office:smarttags" w:element="metricconverter">
        <w:smartTagPr>
          <w:attr w:name="ProductID" w:val="2009 г"/>
        </w:smartTagPr>
        <w:r w:rsidRPr="009A0AB4">
          <w:t>2009 г</w:t>
        </w:r>
      </w:smartTag>
      <w:r w:rsidRPr="009A0AB4">
        <w:t>. структура иностранных инвестиций в российскую экономику претерп</w:t>
      </w:r>
      <w:r w:rsidR="00200CC8" w:rsidRPr="009A0AB4">
        <w:t>ела некоторые изменения (рис. 4</w:t>
      </w:r>
      <w:r w:rsidRPr="009A0AB4">
        <w:t>).</w:t>
      </w:r>
    </w:p>
    <w:p w:rsidR="009A0AB4" w:rsidRDefault="00AC5406" w:rsidP="009A0AB4">
      <w:pPr>
        <w:pStyle w:val="a5"/>
      </w:pPr>
      <w:r w:rsidRPr="009A0AB4">
        <w:t xml:space="preserve">В </w:t>
      </w:r>
      <w:smartTag w:uri="urn:schemas-microsoft-com:office:smarttags" w:element="metricconverter">
        <w:smartTagPr>
          <w:attr w:name="ProductID" w:val="2009 г"/>
        </w:smartTagPr>
        <w:r w:rsidRPr="009A0AB4">
          <w:t>2009 г</w:t>
        </w:r>
      </w:smartTag>
      <w:r w:rsidRPr="009A0AB4">
        <w:t>. иностранные инвестиции в промышленности снизились почти на 1/3 и составили 40,3% общего объема поступлений иностранных инвесторов в российскую экономику.</w:t>
      </w:r>
    </w:p>
    <w:p w:rsidR="009A0AB4" w:rsidRDefault="00AC5406" w:rsidP="009A0AB4">
      <w:pPr>
        <w:pStyle w:val="a5"/>
      </w:pPr>
      <w:r w:rsidRPr="009A0AB4">
        <w:t xml:space="preserve">После двукратного падения инвестиций в торговлю в </w:t>
      </w:r>
      <w:smartTag w:uri="urn:schemas-microsoft-com:office:smarttags" w:element="metricconverter">
        <w:smartTagPr>
          <w:attr w:name="ProductID" w:val="2008 г"/>
        </w:smartTagPr>
        <w:r w:rsidRPr="009A0AB4">
          <w:t>2008 г</w:t>
        </w:r>
      </w:smartTag>
      <w:r w:rsidRPr="009A0AB4">
        <w:t xml:space="preserve">. в </w:t>
      </w:r>
      <w:smartTag w:uri="urn:schemas-microsoft-com:office:smarttags" w:element="metricconverter">
        <w:smartTagPr>
          <w:attr w:name="ProductID" w:val="2009 г"/>
        </w:smartTagPr>
        <w:r w:rsidRPr="009A0AB4">
          <w:t>2009 г</w:t>
        </w:r>
      </w:smartTag>
      <w:r w:rsidRPr="009A0AB4">
        <w:t xml:space="preserve">. иностранные вложения в торговлю сократились на 4,7%, при этом их доля в общем объеме иностранных вложений повысилась до 27,5%. Особенностью </w:t>
      </w:r>
      <w:smartTag w:uri="urn:schemas-microsoft-com:office:smarttags" w:element="metricconverter">
        <w:smartTagPr>
          <w:attr w:name="ProductID" w:val="2009 г"/>
        </w:smartTagPr>
        <w:r w:rsidRPr="009A0AB4">
          <w:t>2009 г</w:t>
        </w:r>
      </w:smartTag>
      <w:r w:rsidRPr="009A0AB4">
        <w:t xml:space="preserve">. явилось восстановление положительной динамики иностранных инвестиций в транспорт и связь после их сокращения на 27,5% в предыдущем году. Иностранные инвестиции в трубопроводный транспорт в </w:t>
      </w:r>
      <w:smartTag w:uri="urn:schemas-microsoft-com:office:smarttags" w:element="metricconverter">
        <w:smartTagPr>
          <w:attr w:name="ProductID" w:val="2009 г"/>
        </w:smartTagPr>
        <w:r w:rsidRPr="009A0AB4">
          <w:t>2009 г</w:t>
        </w:r>
      </w:smartTag>
      <w:r w:rsidRPr="009A0AB4">
        <w:t xml:space="preserve">. составили 9,0 млрд долл. и в 3,2 раза превысили уровень благополучного </w:t>
      </w:r>
      <w:smartTag w:uri="urn:schemas-microsoft-com:office:smarttags" w:element="metricconverter">
        <w:smartTagPr>
          <w:attr w:name="ProductID" w:val="2007 г"/>
        </w:smartTagPr>
        <w:r w:rsidRPr="009A0AB4">
          <w:t>2007 г</w:t>
        </w:r>
      </w:smartTag>
      <w:r w:rsidRPr="009A0AB4">
        <w:t>.</w:t>
      </w:r>
    </w:p>
    <w:p w:rsidR="009A0AB4" w:rsidRDefault="00AC5406" w:rsidP="009A0AB4">
      <w:pPr>
        <w:pStyle w:val="a5"/>
      </w:pPr>
      <w:r w:rsidRPr="009A0AB4">
        <w:t xml:space="preserve">Динамичный рост иностранных инвестиций в связь в </w:t>
      </w:r>
      <w:smartTag w:uri="urn:schemas-microsoft-com:office:smarttags" w:element="metricconverter">
        <w:smartTagPr>
          <w:attr w:name="ProductID" w:val="2009 г"/>
        </w:smartTagPr>
        <w:r w:rsidRPr="009A0AB4">
          <w:t>2009 г</w:t>
        </w:r>
      </w:smartTag>
      <w:r w:rsidRPr="009A0AB4">
        <w:t xml:space="preserve">. в 5,1 раза по сравнению с предыдущим годом не только полностью компенсировал снижение </w:t>
      </w:r>
      <w:smartTag w:uri="urn:schemas-microsoft-com:office:smarttags" w:element="metricconverter">
        <w:smartTagPr>
          <w:attr w:name="ProductID" w:val="2008 г"/>
        </w:smartTagPr>
        <w:r w:rsidRPr="009A0AB4">
          <w:t>2008 г</w:t>
        </w:r>
      </w:smartTag>
      <w:r w:rsidRPr="009A0AB4">
        <w:t xml:space="preserve">., но и обеспечил расширение инвестиционного потенциала на 20% относительно </w:t>
      </w:r>
      <w:smartTag w:uri="urn:schemas-microsoft-com:office:smarttags" w:element="metricconverter">
        <w:smartTagPr>
          <w:attr w:name="ProductID" w:val="2007 г"/>
        </w:smartTagPr>
        <w:r w:rsidRPr="009A0AB4">
          <w:t>2007 г</w:t>
        </w:r>
      </w:smartTag>
      <w:r w:rsidRPr="009A0AB4">
        <w:t>.</w:t>
      </w:r>
    </w:p>
    <w:p w:rsidR="00AC5406" w:rsidRPr="009A0AB4" w:rsidRDefault="00AC5406" w:rsidP="009A0AB4">
      <w:pPr>
        <w:pStyle w:val="a5"/>
      </w:pPr>
      <w:r w:rsidRPr="009A0AB4">
        <w:t xml:space="preserve">В результате доля транспорта в структуре иностранных инвестиций в </w:t>
      </w:r>
      <w:smartTag w:uri="urn:schemas-microsoft-com:office:smarttags" w:element="metricconverter">
        <w:smartTagPr>
          <w:attr w:name="ProductID" w:val="2009 г"/>
        </w:smartTagPr>
        <w:r w:rsidRPr="009A0AB4">
          <w:t>2009 г</w:t>
        </w:r>
      </w:smartTag>
      <w:r w:rsidRPr="009A0AB4">
        <w:t>. повысилась до 12,0%</w:t>
      </w:r>
      <w:r w:rsidR="009A0AB4">
        <w:t xml:space="preserve"> </w:t>
      </w:r>
      <w:r w:rsidRPr="009A0AB4">
        <w:t xml:space="preserve">против 3,4% в </w:t>
      </w:r>
      <w:smartTag w:uri="urn:schemas-microsoft-com:office:smarttags" w:element="metricconverter">
        <w:smartTagPr>
          <w:attr w:name="ProductID" w:val="2008 г"/>
        </w:smartTagPr>
        <w:r w:rsidRPr="009A0AB4">
          <w:t>2008 г</w:t>
        </w:r>
      </w:smartTag>
      <w:r w:rsidRPr="009A0AB4">
        <w:t xml:space="preserve">. и 2,8% в </w:t>
      </w:r>
      <w:smartTag w:uri="urn:schemas-microsoft-com:office:smarttags" w:element="metricconverter">
        <w:smartTagPr>
          <w:attr w:name="ProductID" w:val="2007 г"/>
        </w:smartTagPr>
        <w:r w:rsidRPr="009A0AB4">
          <w:t>2007 г</w:t>
        </w:r>
      </w:smartTag>
      <w:r w:rsidRPr="009A0AB4">
        <w:t>., а доля связи - соответственно до 4,5% против 1,3 и 2,7%</w:t>
      </w:r>
    </w:p>
    <w:p w:rsidR="0072533F" w:rsidRPr="009A0AB4" w:rsidRDefault="0072533F" w:rsidP="009A0AB4">
      <w:pPr>
        <w:pStyle w:val="a5"/>
      </w:pPr>
      <w:r w:rsidRPr="009A0AB4">
        <w:t xml:space="preserve">Мировой кризис, начавшийся с проблем с ипотекой в США, оказал существенное влияние на сектор недвижимости. Во многих странах отмечались двухзначные темпы падения цен на недвижимость в годовом исчислении. Все это привело к снижению интереса инвесторов к вложениям в сферу российской недвижимости. В </w:t>
      </w:r>
      <w:smartTag w:uri="urn:schemas-microsoft-com:office:smarttags" w:element="metricconverter">
        <w:smartTagPr>
          <w:attr w:name="ProductID" w:val="2009 г"/>
        </w:smartTagPr>
        <w:r w:rsidRPr="009A0AB4">
          <w:t>2009 г</w:t>
        </w:r>
      </w:smartTag>
      <w:r w:rsidRPr="009A0AB4">
        <w:t xml:space="preserve">. иностранные вложения в операции с недвижимым имуществом сократились почти в 2 раза </w:t>
      </w:r>
      <w:r w:rsidR="005E4603">
        <w:t>(</w:t>
      </w:r>
      <w:r w:rsidRPr="009A0AB4">
        <w:t>табл. 2).</w:t>
      </w:r>
    </w:p>
    <w:p w:rsidR="0072533F" w:rsidRDefault="0072533F" w:rsidP="009A0AB4">
      <w:pPr>
        <w:pStyle w:val="a5"/>
      </w:pPr>
    </w:p>
    <w:p w:rsidR="00AC5406" w:rsidRPr="009A0AB4" w:rsidRDefault="0072533F" w:rsidP="009A0AB4">
      <w:pPr>
        <w:pStyle w:val="a5"/>
      </w:pPr>
      <w:r w:rsidRPr="009A0AB4">
        <w:t>Таблица 2.</w:t>
      </w:r>
      <w:r w:rsidR="00AC5406" w:rsidRPr="009A0AB4">
        <w:t xml:space="preserve"> Объемы, динамика и структура иностранных инвестиций в российскую экономику по видам экономической деятельности в 2007-2009 гг.</w:t>
      </w:r>
    </w:p>
    <w:tbl>
      <w:tblPr>
        <w:tblW w:w="88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596"/>
        <w:gridCol w:w="851"/>
        <w:gridCol w:w="567"/>
        <w:gridCol w:w="600"/>
        <w:gridCol w:w="851"/>
        <w:gridCol w:w="850"/>
        <w:gridCol w:w="567"/>
        <w:gridCol w:w="824"/>
        <w:gridCol w:w="452"/>
      </w:tblGrid>
      <w:tr w:rsidR="008F65F1" w:rsidRPr="006C1799" w:rsidTr="006C1799">
        <w:trPr>
          <w:trHeight w:hRule="exact" w:val="725"/>
        </w:trPr>
        <w:tc>
          <w:tcPr>
            <w:tcW w:w="2693" w:type="dxa"/>
            <w:shd w:val="clear" w:color="auto" w:fill="auto"/>
          </w:tcPr>
          <w:p w:rsidR="0072533F" w:rsidRPr="006C1799" w:rsidRDefault="0072533F" w:rsidP="008F65F1">
            <w:pPr>
              <w:pStyle w:val="a6"/>
              <w:rPr>
                <w:rStyle w:val="a8"/>
                <w:i w:val="0"/>
              </w:rPr>
            </w:pPr>
          </w:p>
        </w:tc>
        <w:tc>
          <w:tcPr>
            <w:tcW w:w="596" w:type="dxa"/>
            <w:shd w:val="clear" w:color="auto" w:fill="auto"/>
          </w:tcPr>
          <w:p w:rsidR="0072533F" w:rsidRPr="006C1799" w:rsidRDefault="0072533F" w:rsidP="008F65F1">
            <w:pPr>
              <w:pStyle w:val="a6"/>
              <w:rPr>
                <w:rStyle w:val="a8"/>
                <w:i w:val="0"/>
              </w:rPr>
            </w:pPr>
          </w:p>
        </w:tc>
        <w:tc>
          <w:tcPr>
            <w:tcW w:w="851" w:type="dxa"/>
            <w:shd w:val="clear" w:color="auto" w:fill="auto"/>
          </w:tcPr>
          <w:p w:rsidR="0072533F" w:rsidRPr="006C1799" w:rsidRDefault="0072533F" w:rsidP="008F65F1">
            <w:pPr>
              <w:pStyle w:val="a6"/>
              <w:rPr>
                <w:rStyle w:val="a8"/>
                <w:i w:val="0"/>
              </w:rPr>
            </w:pPr>
            <w:r w:rsidRPr="006C1799">
              <w:rPr>
                <w:rStyle w:val="a8"/>
                <w:i w:val="0"/>
              </w:rPr>
              <w:t>В млн долл.</w:t>
            </w:r>
          </w:p>
        </w:tc>
        <w:tc>
          <w:tcPr>
            <w:tcW w:w="567" w:type="dxa"/>
            <w:shd w:val="clear" w:color="auto" w:fill="auto"/>
          </w:tcPr>
          <w:p w:rsidR="0072533F" w:rsidRPr="006C1799" w:rsidRDefault="0072533F" w:rsidP="008F65F1">
            <w:pPr>
              <w:pStyle w:val="a6"/>
              <w:rPr>
                <w:rStyle w:val="a8"/>
                <w:i w:val="0"/>
              </w:rPr>
            </w:pPr>
          </w:p>
        </w:tc>
        <w:tc>
          <w:tcPr>
            <w:tcW w:w="600" w:type="dxa"/>
            <w:shd w:val="clear" w:color="auto" w:fill="auto"/>
          </w:tcPr>
          <w:p w:rsidR="0072533F" w:rsidRPr="006C1799" w:rsidRDefault="0072533F" w:rsidP="008F65F1">
            <w:pPr>
              <w:pStyle w:val="a6"/>
              <w:rPr>
                <w:rStyle w:val="a8"/>
                <w:i w:val="0"/>
              </w:rPr>
            </w:pPr>
            <w:r w:rsidRPr="006C1799">
              <w:rPr>
                <w:rStyle w:val="a8"/>
                <w:i w:val="0"/>
              </w:rPr>
              <w:t>В %</w:t>
            </w:r>
            <w:r w:rsidR="008F65F1" w:rsidRPr="006C1799">
              <w:rPr>
                <w:rStyle w:val="a8"/>
                <w:i w:val="0"/>
              </w:rPr>
              <w:t xml:space="preserve"> </w:t>
            </w:r>
            <w:r w:rsidRPr="006C1799">
              <w:rPr>
                <w:rStyle w:val="a8"/>
                <w:i w:val="0"/>
              </w:rPr>
              <w:t>к</w:t>
            </w:r>
          </w:p>
        </w:tc>
        <w:tc>
          <w:tcPr>
            <w:tcW w:w="1701" w:type="dxa"/>
            <w:gridSpan w:val="2"/>
            <w:shd w:val="clear" w:color="auto" w:fill="auto"/>
          </w:tcPr>
          <w:p w:rsidR="0072533F" w:rsidRPr="006C1799" w:rsidRDefault="0072533F" w:rsidP="008F65F1">
            <w:pPr>
              <w:pStyle w:val="a6"/>
              <w:rPr>
                <w:rStyle w:val="a8"/>
                <w:i w:val="0"/>
              </w:rPr>
            </w:pPr>
            <w:r w:rsidRPr="006C1799">
              <w:rPr>
                <w:rStyle w:val="a8"/>
                <w:i w:val="0"/>
              </w:rPr>
              <w:t>предыдущему году</w:t>
            </w:r>
          </w:p>
        </w:tc>
        <w:tc>
          <w:tcPr>
            <w:tcW w:w="567" w:type="dxa"/>
            <w:shd w:val="clear" w:color="auto" w:fill="auto"/>
          </w:tcPr>
          <w:p w:rsidR="0072533F" w:rsidRPr="006C1799" w:rsidRDefault="0072533F" w:rsidP="008F65F1">
            <w:pPr>
              <w:pStyle w:val="a6"/>
              <w:rPr>
                <w:rStyle w:val="a8"/>
                <w:i w:val="0"/>
              </w:rPr>
            </w:pPr>
          </w:p>
        </w:tc>
        <w:tc>
          <w:tcPr>
            <w:tcW w:w="824" w:type="dxa"/>
            <w:shd w:val="clear" w:color="auto" w:fill="auto"/>
          </w:tcPr>
          <w:p w:rsidR="0072533F" w:rsidRPr="006C1799" w:rsidRDefault="0072533F" w:rsidP="008F65F1">
            <w:pPr>
              <w:pStyle w:val="a6"/>
              <w:rPr>
                <w:rStyle w:val="a8"/>
                <w:i w:val="0"/>
              </w:rPr>
            </w:pPr>
            <w:r w:rsidRPr="006C1799">
              <w:rPr>
                <w:rStyle w:val="a8"/>
                <w:i w:val="0"/>
              </w:rPr>
              <w:t>В % к итогу</w:t>
            </w:r>
          </w:p>
        </w:tc>
        <w:tc>
          <w:tcPr>
            <w:tcW w:w="452" w:type="dxa"/>
            <w:shd w:val="clear" w:color="auto" w:fill="auto"/>
          </w:tcPr>
          <w:p w:rsidR="0072533F" w:rsidRPr="006C1799" w:rsidRDefault="0072533F" w:rsidP="008F65F1">
            <w:pPr>
              <w:pStyle w:val="a6"/>
              <w:rPr>
                <w:rStyle w:val="a8"/>
                <w:i w:val="0"/>
              </w:rPr>
            </w:pPr>
          </w:p>
        </w:tc>
      </w:tr>
      <w:tr w:rsidR="008F65F1" w:rsidRPr="006C1799" w:rsidTr="006C1799">
        <w:trPr>
          <w:cantSplit/>
          <w:trHeight w:hRule="exact" w:val="733"/>
        </w:trPr>
        <w:tc>
          <w:tcPr>
            <w:tcW w:w="2693" w:type="dxa"/>
            <w:shd w:val="clear" w:color="auto" w:fill="auto"/>
          </w:tcPr>
          <w:p w:rsidR="0072533F" w:rsidRPr="006C1799" w:rsidRDefault="0072533F" w:rsidP="008F65F1">
            <w:pPr>
              <w:pStyle w:val="a6"/>
              <w:rPr>
                <w:rStyle w:val="a8"/>
                <w:i w:val="0"/>
              </w:rPr>
            </w:pPr>
          </w:p>
        </w:tc>
        <w:tc>
          <w:tcPr>
            <w:tcW w:w="596"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2007</w:t>
            </w:r>
          </w:p>
        </w:tc>
        <w:tc>
          <w:tcPr>
            <w:tcW w:w="851"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2008</w:t>
            </w:r>
          </w:p>
        </w:tc>
        <w:tc>
          <w:tcPr>
            <w:tcW w:w="567"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2009</w:t>
            </w:r>
          </w:p>
        </w:tc>
        <w:tc>
          <w:tcPr>
            <w:tcW w:w="600"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2007</w:t>
            </w:r>
          </w:p>
        </w:tc>
        <w:tc>
          <w:tcPr>
            <w:tcW w:w="851"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2008</w:t>
            </w:r>
          </w:p>
        </w:tc>
        <w:tc>
          <w:tcPr>
            <w:tcW w:w="850"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2009</w:t>
            </w:r>
          </w:p>
        </w:tc>
        <w:tc>
          <w:tcPr>
            <w:tcW w:w="567"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2007</w:t>
            </w:r>
          </w:p>
        </w:tc>
        <w:tc>
          <w:tcPr>
            <w:tcW w:w="824"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2008</w:t>
            </w:r>
          </w:p>
        </w:tc>
        <w:tc>
          <w:tcPr>
            <w:tcW w:w="452"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2009</w:t>
            </w:r>
          </w:p>
        </w:tc>
      </w:tr>
      <w:tr w:rsidR="008F65F1" w:rsidRPr="006C1799" w:rsidTr="006C1799">
        <w:trPr>
          <w:cantSplit/>
          <w:trHeight w:hRule="exact" w:val="915"/>
        </w:trPr>
        <w:tc>
          <w:tcPr>
            <w:tcW w:w="2693" w:type="dxa"/>
            <w:shd w:val="clear" w:color="auto" w:fill="auto"/>
          </w:tcPr>
          <w:p w:rsidR="0072533F" w:rsidRPr="006C1799" w:rsidRDefault="0072533F" w:rsidP="008F65F1">
            <w:pPr>
              <w:pStyle w:val="a6"/>
              <w:rPr>
                <w:rStyle w:val="a8"/>
                <w:i w:val="0"/>
              </w:rPr>
            </w:pPr>
            <w:r w:rsidRPr="006C1799">
              <w:rPr>
                <w:rStyle w:val="a8"/>
                <w:i w:val="0"/>
              </w:rPr>
              <w:t>Всего</w:t>
            </w:r>
          </w:p>
        </w:tc>
        <w:tc>
          <w:tcPr>
            <w:tcW w:w="596"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120941</w:t>
            </w:r>
          </w:p>
        </w:tc>
        <w:tc>
          <w:tcPr>
            <w:tcW w:w="851"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103769</w:t>
            </w:r>
          </w:p>
        </w:tc>
        <w:tc>
          <w:tcPr>
            <w:tcW w:w="567"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81927</w:t>
            </w:r>
          </w:p>
        </w:tc>
        <w:tc>
          <w:tcPr>
            <w:tcW w:w="600"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219,5</w:t>
            </w:r>
          </w:p>
        </w:tc>
        <w:tc>
          <w:tcPr>
            <w:tcW w:w="851"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85,8</w:t>
            </w:r>
          </w:p>
        </w:tc>
        <w:tc>
          <w:tcPr>
            <w:tcW w:w="850"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79,0</w:t>
            </w:r>
          </w:p>
        </w:tc>
        <w:tc>
          <w:tcPr>
            <w:tcW w:w="567"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100</w:t>
            </w:r>
          </w:p>
        </w:tc>
        <w:tc>
          <w:tcPr>
            <w:tcW w:w="824"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100</w:t>
            </w:r>
          </w:p>
        </w:tc>
        <w:tc>
          <w:tcPr>
            <w:tcW w:w="452"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100</w:t>
            </w:r>
          </w:p>
        </w:tc>
      </w:tr>
      <w:tr w:rsidR="008F65F1" w:rsidRPr="006C1799" w:rsidTr="006C1799">
        <w:trPr>
          <w:cantSplit/>
          <w:trHeight w:hRule="exact" w:val="856"/>
        </w:trPr>
        <w:tc>
          <w:tcPr>
            <w:tcW w:w="2693" w:type="dxa"/>
            <w:shd w:val="clear" w:color="auto" w:fill="auto"/>
          </w:tcPr>
          <w:p w:rsidR="0072533F" w:rsidRPr="006C1799" w:rsidRDefault="0072533F" w:rsidP="008F65F1">
            <w:pPr>
              <w:pStyle w:val="a6"/>
              <w:rPr>
                <w:rStyle w:val="a8"/>
                <w:i w:val="0"/>
              </w:rPr>
            </w:pPr>
            <w:r w:rsidRPr="006C1799">
              <w:rPr>
                <w:rStyle w:val="a8"/>
                <w:i w:val="0"/>
              </w:rPr>
              <w:t>Промышленность</w:t>
            </w:r>
          </w:p>
        </w:tc>
        <w:tc>
          <w:tcPr>
            <w:tcW w:w="596"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50163</w:t>
            </w:r>
          </w:p>
        </w:tc>
        <w:tc>
          <w:tcPr>
            <w:tcW w:w="851"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49704</w:t>
            </w:r>
          </w:p>
        </w:tc>
        <w:tc>
          <w:tcPr>
            <w:tcW w:w="567"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32980</w:t>
            </w:r>
          </w:p>
        </w:tc>
        <w:tc>
          <w:tcPr>
            <w:tcW w:w="600"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203,9</w:t>
            </w:r>
          </w:p>
        </w:tc>
        <w:tc>
          <w:tcPr>
            <w:tcW w:w="851"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99,1</w:t>
            </w:r>
          </w:p>
        </w:tc>
        <w:tc>
          <w:tcPr>
            <w:tcW w:w="850"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66,4</w:t>
            </w:r>
          </w:p>
        </w:tc>
        <w:tc>
          <w:tcPr>
            <w:tcW w:w="567"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41,5</w:t>
            </w:r>
          </w:p>
        </w:tc>
        <w:tc>
          <w:tcPr>
            <w:tcW w:w="824"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47,9</w:t>
            </w:r>
          </w:p>
        </w:tc>
        <w:tc>
          <w:tcPr>
            <w:tcW w:w="452"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40,3</w:t>
            </w:r>
          </w:p>
        </w:tc>
      </w:tr>
      <w:tr w:rsidR="008F65F1" w:rsidRPr="006C1799" w:rsidTr="006C1799">
        <w:trPr>
          <w:cantSplit/>
          <w:trHeight w:hRule="exact" w:val="855"/>
        </w:trPr>
        <w:tc>
          <w:tcPr>
            <w:tcW w:w="2693" w:type="dxa"/>
            <w:shd w:val="clear" w:color="auto" w:fill="auto"/>
          </w:tcPr>
          <w:p w:rsidR="0072533F" w:rsidRPr="006C1799" w:rsidRDefault="0072533F" w:rsidP="008F65F1">
            <w:pPr>
              <w:pStyle w:val="a6"/>
              <w:rPr>
                <w:rStyle w:val="a8"/>
                <w:i w:val="0"/>
              </w:rPr>
            </w:pPr>
            <w:r w:rsidRPr="006C1799">
              <w:rPr>
                <w:rStyle w:val="a8"/>
                <w:i w:val="0"/>
              </w:rPr>
              <w:t>Транспорт и связь</w:t>
            </w:r>
          </w:p>
        </w:tc>
        <w:tc>
          <w:tcPr>
            <w:tcW w:w="596"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6703</w:t>
            </w:r>
          </w:p>
        </w:tc>
        <w:tc>
          <w:tcPr>
            <w:tcW w:w="851"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4861</w:t>
            </w:r>
          </w:p>
        </w:tc>
        <w:tc>
          <w:tcPr>
            <w:tcW w:w="567"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13749</w:t>
            </w:r>
          </w:p>
        </w:tc>
        <w:tc>
          <w:tcPr>
            <w:tcW w:w="600"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126,5</w:t>
            </w:r>
          </w:p>
        </w:tc>
        <w:tc>
          <w:tcPr>
            <w:tcW w:w="851"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72,5</w:t>
            </w:r>
          </w:p>
        </w:tc>
        <w:tc>
          <w:tcPr>
            <w:tcW w:w="850"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282,8</w:t>
            </w:r>
          </w:p>
        </w:tc>
        <w:tc>
          <w:tcPr>
            <w:tcW w:w="567"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5,5</w:t>
            </w:r>
          </w:p>
        </w:tc>
        <w:tc>
          <w:tcPr>
            <w:tcW w:w="824"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4,7</w:t>
            </w:r>
          </w:p>
        </w:tc>
        <w:tc>
          <w:tcPr>
            <w:tcW w:w="452"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16,8</w:t>
            </w:r>
          </w:p>
        </w:tc>
      </w:tr>
      <w:tr w:rsidR="005E4603" w:rsidRPr="006C1799" w:rsidTr="006C1799">
        <w:trPr>
          <w:cantSplit/>
          <w:trHeight w:val="1966"/>
        </w:trPr>
        <w:tc>
          <w:tcPr>
            <w:tcW w:w="2693" w:type="dxa"/>
            <w:shd w:val="clear" w:color="auto" w:fill="auto"/>
          </w:tcPr>
          <w:p w:rsidR="005E4603" w:rsidRPr="006C1799" w:rsidRDefault="005E4603" w:rsidP="008F65F1">
            <w:pPr>
              <w:pStyle w:val="a6"/>
              <w:rPr>
                <w:rStyle w:val="a8"/>
                <w:i w:val="0"/>
              </w:rPr>
            </w:pPr>
            <w:r w:rsidRPr="006C1799">
              <w:rPr>
                <w:rStyle w:val="a8"/>
                <w:i w:val="0"/>
              </w:rPr>
              <w:t>Оптовая и розничная торговля; ремонт автотранспортных средств, мотоциклов, бытовых изделий и предметов личного пользования</w:t>
            </w:r>
          </w:p>
        </w:tc>
        <w:tc>
          <w:tcPr>
            <w:tcW w:w="596" w:type="dxa"/>
            <w:shd w:val="clear" w:color="auto" w:fill="auto"/>
            <w:textDirection w:val="btLr"/>
          </w:tcPr>
          <w:p w:rsidR="005E4603" w:rsidRPr="006C1799" w:rsidRDefault="005E4603" w:rsidP="006C1799">
            <w:pPr>
              <w:pStyle w:val="a6"/>
              <w:ind w:left="113" w:right="113"/>
              <w:rPr>
                <w:rStyle w:val="a8"/>
                <w:i w:val="0"/>
              </w:rPr>
            </w:pPr>
            <w:r w:rsidRPr="006C1799">
              <w:rPr>
                <w:rStyle w:val="a8"/>
                <w:i w:val="0"/>
              </w:rPr>
              <w:t>47310</w:t>
            </w:r>
          </w:p>
        </w:tc>
        <w:tc>
          <w:tcPr>
            <w:tcW w:w="851" w:type="dxa"/>
            <w:shd w:val="clear" w:color="auto" w:fill="auto"/>
            <w:textDirection w:val="btLr"/>
          </w:tcPr>
          <w:p w:rsidR="005E4603" w:rsidRPr="006C1799" w:rsidRDefault="005E4603" w:rsidP="006C1799">
            <w:pPr>
              <w:pStyle w:val="a6"/>
              <w:ind w:left="113" w:right="113"/>
              <w:rPr>
                <w:rStyle w:val="a8"/>
                <w:i w:val="0"/>
              </w:rPr>
            </w:pPr>
            <w:r w:rsidRPr="006C1799">
              <w:rPr>
                <w:rStyle w:val="a8"/>
                <w:i w:val="0"/>
              </w:rPr>
              <w:t>23905</w:t>
            </w:r>
          </w:p>
        </w:tc>
        <w:tc>
          <w:tcPr>
            <w:tcW w:w="567" w:type="dxa"/>
            <w:shd w:val="clear" w:color="auto" w:fill="auto"/>
            <w:textDirection w:val="btLr"/>
          </w:tcPr>
          <w:p w:rsidR="005E4603" w:rsidRPr="006C1799" w:rsidRDefault="005E4603" w:rsidP="006C1799">
            <w:pPr>
              <w:pStyle w:val="a6"/>
              <w:ind w:left="113" w:right="113"/>
              <w:rPr>
                <w:rStyle w:val="a8"/>
                <w:i w:val="0"/>
              </w:rPr>
            </w:pPr>
            <w:r w:rsidRPr="006C1799">
              <w:rPr>
                <w:rStyle w:val="a8"/>
                <w:i w:val="0"/>
              </w:rPr>
              <w:t>22792</w:t>
            </w:r>
          </w:p>
        </w:tc>
        <w:tc>
          <w:tcPr>
            <w:tcW w:w="600" w:type="dxa"/>
            <w:shd w:val="clear" w:color="auto" w:fill="auto"/>
            <w:textDirection w:val="btLr"/>
          </w:tcPr>
          <w:p w:rsidR="005E4603" w:rsidRPr="006C1799" w:rsidRDefault="005E4603" w:rsidP="006C1799">
            <w:pPr>
              <w:pStyle w:val="a6"/>
              <w:ind w:left="113" w:right="113"/>
              <w:rPr>
                <w:rStyle w:val="a8"/>
                <w:i w:val="0"/>
              </w:rPr>
            </w:pPr>
            <w:r w:rsidRPr="006C1799">
              <w:rPr>
                <w:rStyle w:val="a8"/>
                <w:i w:val="0"/>
              </w:rPr>
              <w:t>361,4</w:t>
            </w:r>
          </w:p>
        </w:tc>
        <w:tc>
          <w:tcPr>
            <w:tcW w:w="851" w:type="dxa"/>
            <w:shd w:val="clear" w:color="auto" w:fill="auto"/>
            <w:textDirection w:val="btLr"/>
          </w:tcPr>
          <w:p w:rsidR="005E4603" w:rsidRPr="006C1799" w:rsidRDefault="005E4603" w:rsidP="006C1799">
            <w:pPr>
              <w:pStyle w:val="a6"/>
              <w:ind w:left="113" w:right="113"/>
              <w:rPr>
                <w:rStyle w:val="a8"/>
                <w:i w:val="0"/>
              </w:rPr>
            </w:pPr>
            <w:r w:rsidRPr="006C1799">
              <w:rPr>
                <w:rStyle w:val="a8"/>
                <w:i w:val="0"/>
              </w:rPr>
              <w:t>50,5</w:t>
            </w:r>
          </w:p>
        </w:tc>
        <w:tc>
          <w:tcPr>
            <w:tcW w:w="850" w:type="dxa"/>
            <w:shd w:val="clear" w:color="auto" w:fill="auto"/>
            <w:textDirection w:val="btLr"/>
          </w:tcPr>
          <w:p w:rsidR="005E4603" w:rsidRPr="006C1799" w:rsidRDefault="005E4603" w:rsidP="006C1799">
            <w:pPr>
              <w:pStyle w:val="a6"/>
              <w:ind w:left="113" w:right="113"/>
              <w:rPr>
                <w:rStyle w:val="a8"/>
                <w:i w:val="0"/>
              </w:rPr>
            </w:pPr>
            <w:r w:rsidRPr="006C1799">
              <w:rPr>
                <w:rStyle w:val="a8"/>
                <w:i w:val="0"/>
              </w:rPr>
              <w:t>95,3</w:t>
            </w:r>
          </w:p>
        </w:tc>
        <w:tc>
          <w:tcPr>
            <w:tcW w:w="567" w:type="dxa"/>
            <w:shd w:val="clear" w:color="auto" w:fill="auto"/>
            <w:textDirection w:val="btLr"/>
          </w:tcPr>
          <w:p w:rsidR="005E4603" w:rsidRPr="006C1799" w:rsidRDefault="005E4603" w:rsidP="006C1799">
            <w:pPr>
              <w:pStyle w:val="a6"/>
              <w:ind w:left="113" w:right="113"/>
              <w:rPr>
                <w:rStyle w:val="a8"/>
                <w:i w:val="0"/>
              </w:rPr>
            </w:pPr>
            <w:r w:rsidRPr="006C1799">
              <w:rPr>
                <w:rStyle w:val="a8"/>
                <w:i w:val="0"/>
              </w:rPr>
              <w:t>39,1</w:t>
            </w:r>
          </w:p>
        </w:tc>
        <w:tc>
          <w:tcPr>
            <w:tcW w:w="824" w:type="dxa"/>
            <w:shd w:val="clear" w:color="auto" w:fill="auto"/>
            <w:textDirection w:val="btLr"/>
          </w:tcPr>
          <w:p w:rsidR="005E4603" w:rsidRPr="006C1799" w:rsidRDefault="005E4603" w:rsidP="006C1799">
            <w:pPr>
              <w:pStyle w:val="a6"/>
              <w:ind w:left="113" w:right="113"/>
              <w:rPr>
                <w:rStyle w:val="a8"/>
                <w:i w:val="0"/>
              </w:rPr>
            </w:pPr>
            <w:r w:rsidRPr="006C1799">
              <w:rPr>
                <w:rStyle w:val="a8"/>
                <w:i w:val="0"/>
              </w:rPr>
              <w:t>23</w:t>
            </w:r>
          </w:p>
        </w:tc>
        <w:tc>
          <w:tcPr>
            <w:tcW w:w="452" w:type="dxa"/>
            <w:shd w:val="clear" w:color="auto" w:fill="auto"/>
            <w:textDirection w:val="btLr"/>
          </w:tcPr>
          <w:p w:rsidR="005E4603" w:rsidRPr="006C1799" w:rsidRDefault="005E4603" w:rsidP="006C1799">
            <w:pPr>
              <w:pStyle w:val="a6"/>
              <w:ind w:left="113" w:right="113"/>
              <w:rPr>
                <w:rStyle w:val="a8"/>
                <w:i w:val="0"/>
              </w:rPr>
            </w:pPr>
            <w:r w:rsidRPr="006C1799">
              <w:rPr>
                <w:rStyle w:val="a8"/>
                <w:i w:val="0"/>
              </w:rPr>
              <w:t>27,8</w:t>
            </w:r>
          </w:p>
        </w:tc>
      </w:tr>
      <w:tr w:rsidR="008F65F1" w:rsidRPr="006C1799" w:rsidTr="006C1799">
        <w:trPr>
          <w:cantSplit/>
          <w:trHeight w:val="1004"/>
        </w:trPr>
        <w:tc>
          <w:tcPr>
            <w:tcW w:w="2693" w:type="dxa"/>
            <w:shd w:val="clear" w:color="auto" w:fill="auto"/>
          </w:tcPr>
          <w:p w:rsidR="008F65F1" w:rsidRPr="006C1799" w:rsidRDefault="008F65F1" w:rsidP="008F65F1">
            <w:pPr>
              <w:pStyle w:val="a6"/>
              <w:rPr>
                <w:rStyle w:val="a8"/>
                <w:i w:val="0"/>
              </w:rPr>
            </w:pPr>
            <w:r w:rsidRPr="006C1799">
              <w:rPr>
                <w:rStyle w:val="a8"/>
                <w:i w:val="0"/>
              </w:rPr>
              <w:t>Операции с недвижимым имуществом, аренда и предоставление услуг</w:t>
            </w:r>
          </w:p>
        </w:tc>
        <w:tc>
          <w:tcPr>
            <w:tcW w:w="596" w:type="dxa"/>
            <w:shd w:val="clear" w:color="auto" w:fill="auto"/>
            <w:textDirection w:val="btLr"/>
          </w:tcPr>
          <w:p w:rsidR="008F65F1" w:rsidRPr="006C1799" w:rsidRDefault="008F65F1" w:rsidP="006C1799">
            <w:pPr>
              <w:pStyle w:val="a6"/>
              <w:ind w:left="113" w:right="113"/>
              <w:rPr>
                <w:rStyle w:val="a8"/>
                <w:i w:val="0"/>
              </w:rPr>
            </w:pPr>
            <w:r w:rsidRPr="006C1799">
              <w:rPr>
                <w:rStyle w:val="a8"/>
                <w:i w:val="0"/>
              </w:rPr>
              <w:t>8414</w:t>
            </w:r>
          </w:p>
        </w:tc>
        <w:tc>
          <w:tcPr>
            <w:tcW w:w="851" w:type="dxa"/>
            <w:shd w:val="clear" w:color="auto" w:fill="auto"/>
            <w:textDirection w:val="btLr"/>
          </w:tcPr>
          <w:p w:rsidR="008F65F1" w:rsidRPr="006C1799" w:rsidRDefault="008F65F1" w:rsidP="006C1799">
            <w:pPr>
              <w:pStyle w:val="a6"/>
              <w:ind w:left="113" w:right="113"/>
              <w:rPr>
                <w:rStyle w:val="a8"/>
                <w:i w:val="0"/>
              </w:rPr>
            </w:pPr>
            <w:r w:rsidRPr="006C1799">
              <w:rPr>
                <w:rStyle w:val="a8"/>
                <w:i w:val="0"/>
              </w:rPr>
              <w:t>15378</w:t>
            </w:r>
          </w:p>
        </w:tc>
        <w:tc>
          <w:tcPr>
            <w:tcW w:w="567" w:type="dxa"/>
            <w:shd w:val="clear" w:color="auto" w:fill="auto"/>
            <w:textDirection w:val="btLr"/>
          </w:tcPr>
          <w:p w:rsidR="008F65F1" w:rsidRPr="006C1799" w:rsidRDefault="008F65F1" w:rsidP="006C1799">
            <w:pPr>
              <w:pStyle w:val="a6"/>
              <w:ind w:left="113" w:right="113"/>
              <w:rPr>
                <w:rStyle w:val="a8"/>
                <w:i w:val="0"/>
              </w:rPr>
            </w:pPr>
            <w:r w:rsidRPr="006C1799">
              <w:rPr>
                <w:rStyle w:val="a8"/>
                <w:i w:val="0"/>
              </w:rPr>
              <w:t>7937</w:t>
            </w:r>
          </w:p>
        </w:tc>
        <w:tc>
          <w:tcPr>
            <w:tcW w:w="600" w:type="dxa"/>
            <w:shd w:val="clear" w:color="auto" w:fill="auto"/>
            <w:textDirection w:val="btLr"/>
          </w:tcPr>
          <w:p w:rsidR="008F65F1" w:rsidRPr="006C1799" w:rsidRDefault="008F65F1" w:rsidP="006C1799">
            <w:pPr>
              <w:pStyle w:val="a6"/>
              <w:ind w:left="113" w:right="113"/>
              <w:rPr>
                <w:rStyle w:val="a8"/>
                <w:i w:val="0"/>
              </w:rPr>
            </w:pPr>
            <w:r w:rsidRPr="006C1799">
              <w:rPr>
                <w:rStyle w:val="a8"/>
                <w:i w:val="0"/>
              </w:rPr>
              <w:t>140,3</w:t>
            </w:r>
          </w:p>
        </w:tc>
        <w:tc>
          <w:tcPr>
            <w:tcW w:w="851" w:type="dxa"/>
            <w:shd w:val="clear" w:color="auto" w:fill="auto"/>
            <w:textDirection w:val="btLr"/>
          </w:tcPr>
          <w:p w:rsidR="008F65F1" w:rsidRPr="006C1799" w:rsidRDefault="008F65F1" w:rsidP="006C1799">
            <w:pPr>
              <w:pStyle w:val="a6"/>
              <w:ind w:left="113" w:right="113"/>
              <w:rPr>
                <w:rStyle w:val="a8"/>
                <w:i w:val="0"/>
              </w:rPr>
            </w:pPr>
            <w:r w:rsidRPr="006C1799">
              <w:rPr>
                <w:rStyle w:val="a8"/>
                <w:i w:val="0"/>
              </w:rPr>
              <w:t>182,8</w:t>
            </w:r>
          </w:p>
        </w:tc>
        <w:tc>
          <w:tcPr>
            <w:tcW w:w="850" w:type="dxa"/>
            <w:shd w:val="clear" w:color="auto" w:fill="auto"/>
            <w:textDirection w:val="btLr"/>
          </w:tcPr>
          <w:p w:rsidR="008F65F1" w:rsidRPr="006C1799" w:rsidRDefault="008F65F1" w:rsidP="006C1799">
            <w:pPr>
              <w:pStyle w:val="a6"/>
              <w:ind w:left="113" w:right="113"/>
              <w:rPr>
                <w:rStyle w:val="a8"/>
                <w:i w:val="0"/>
              </w:rPr>
            </w:pPr>
            <w:r w:rsidRPr="006C1799">
              <w:rPr>
                <w:rStyle w:val="a8"/>
                <w:i w:val="0"/>
              </w:rPr>
              <w:t>51,6</w:t>
            </w:r>
          </w:p>
        </w:tc>
        <w:tc>
          <w:tcPr>
            <w:tcW w:w="567" w:type="dxa"/>
            <w:shd w:val="clear" w:color="auto" w:fill="auto"/>
            <w:textDirection w:val="btLr"/>
          </w:tcPr>
          <w:p w:rsidR="008F65F1" w:rsidRPr="006C1799" w:rsidRDefault="008F65F1" w:rsidP="006C1799">
            <w:pPr>
              <w:pStyle w:val="a6"/>
              <w:ind w:left="113" w:right="113"/>
              <w:rPr>
                <w:rStyle w:val="a8"/>
                <w:i w:val="0"/>
              </w:rPr>
            </w:pPr>
            <w:r w:rsidRPr="006C1799">
              <w:rPr>
                <w:rStyle w:val="a8"/>
                <w:i w:val="0"/>
              </w:rPr>
              <w:t>7</w:t>
            </w:r>
          </w:p>
        </w:tc>
        <w:tc>
          <w:tcPr>
            <w:tcW w:w="824" w:type="dxa"/>
            <w:shd w:val="clear" w:color="auto" w:fill="auto"/>
            <w:textDirection w:val="btLr"/>
          </w:tcPr>
          <w:p w:rsidR="008F65F1" w:rsidRPr="006C1799" w:rsidRDefault="008F65F1" w:rsidP="006C1799">
            <w:pPr>
              <w:pStyle w:val="a6"/>
              <w:ind w:left="113" w:right="113"/>
              <w:rPr>
                <w:rStyle w:val="a8"/>
                <w:i w:val="0"/>
              </w:rPr>
            </w:pPr>
            <w:r w:rsidRPr="006C1799">
              <w:rPr>
                <w:rStyle w:val="a8"/>
                <w:i w:val="0"/>
              </w:rPr>
              <w:t>14,8</w:t>
            </w:r>
          </w:p>
        </w:tc>
        <w:tc>
          <w:tcPr>
            <w:tcW w:w="452" w:type="dxa"/>
            <w:shd w:val="clear" w:color="auto" w:fill="auto"/>
            <w:textDirection w:val="btLr"/>
          </w:tcPr>
          <w:p w:rsidR="008F65F1" w:rsidRPr="006C1799" w:rsidRDefault="008F65F1" w:rsidP="006C1799">
            <w:pPr>
              <w:pStyle w:val="a6"/>
              <w:ind w:left="113" w:right="113"/>
              <w:rPr>
                <w:rStyle w:val="a8"/>
                <w:i w:val="0"/>
              </w:rPr>
            </w:pPr>
            <w:r w:rsidRPr="006C1799">
              <w:rPr>
                <w:rStyle w:val="a8"/>
                <w:i w:val="0"/>
              </w:rPr>
              <w:t>9,7</w:t>
            </w:r>
          </w:p>
        </w:tc>
      </w:tr>
      <w:tr w:rsidR="008F65F1" w:rsidRPr="006C1799" w:rsidTr="006C1799">
        <w:trPr>
          <w:cantSplit/>
          <w:trHeight w:val="821"/>
        </w:trPr>
        <w:tc>
          <w:tcPr>
            <w:tcW w:w="2693" w:type="dxa"/>
            <w:shd w:val="clear" w:color="auto" w:fill="auto"/>
          </w:tcPr>
          <w:p w:rsidR="008F65F1" w:rsidRPr="006C1799" w:rsidRDefault="008F65F1" w:rsidP="008F65F1">
            <w:pPr>
              <w:pStyle w:val="a6"/>
              <w:rPr>
                <w:rStyle w:val="a8"/>
                <w:i w:val="0"/>
              </w:rPr>
            </w:pPr>
            <w:r w:rsidRPr="006C1799">
              <w:rPr>
                <w:rStyle w:val="a8"/>
                <w:i w:val="0"/>
              </w:rPr>
              <w:t>Финансовая деятельность</w:t>
            </w:r>
          </w:p>
        </w:tc>
        <w:tc>
          <w:tcPr>
            <w:tcW w:w="596" w:type="dxa"/>
            <w:shd w:val="clear" w:color="auto" w:fill="auto"/>
            <w:textDirection w:val="btLr"/>
          </w:tcPr>
          <w:p w:rsidR="008F65F1" w:rsidRPr="006C1799" w:rsidRDefault="008F65F1" w:rsidP="006C1799">
            <w:pPr>
              <w:pStyle w:val="a6"/>
              <w:ind w:left="113" w:right="113"/>
              <w:rPr>
                <w:rStyle w:val="a8"/>
                <w:i w:val="0"/>
              </w:rPr>
            </w:pPr>
            <w:r w:rsidRPr="006C1799">
              <w:rPr>
                <w:rStyle w:val="a8"/>
                <w:i w:val="0"/>
              </w:rPr>
              <w:t>4450</w:t>
            </w:r>
          </w:p>
        </w:tc>
        <w:tc>
          <w:tcPr>
            <w:tcW w:w="851" w:type="dxa"/>
            <w:shd w:val="clear" w:color="auto" w:fill="auto"/>
            <w:textDirection w:val="btLr"/>
          </w:tcPr>
          <w:p w:rsidR="008F65F1" w:rsidRPr="006C1799" w:rsidRDefault="008F65F1" w:rsidP="006C1799">
            <w:pPr>
              <w:pStyle w:val="a6"/>
              <w:ind w:left="113" w:right="113"/>
              <w:rPr>
                <w:rStyle w:val="a8"/>
                <w:i w:val="0"/>
              </w:rPr>
            </w:pPr>
            <w:r w:rsidRPr="006C1799">
              <w:rPr>
                <w:rStyle w:val="a8"/>
                <w:i w:val="0"/>
              </w:rPr>
              <w:t>4977</w:t>
            </w:r>
          </w:p>
        </w:tc>
        <w:tc>
          <w:tcPr>
            <w:tcW w:w="567" w:type="dxa"/>
            <w:shd w:val="clear" w:color="auto" w:fill="auto"/>
            <w:textDirection w:val="btLr"/>
          </w:tcPr>
          <w:p w:rsidR="008F65F1" w:rsidRPr="006C1799" w:rsidRDefault="008F65F1" w:rsidP="006C1799">
            <w:pPr>
              <w:pStyle w:val="a6"/>
              <w:ind w:left="113" w:right="113"/>
              <w:rPr>
                <w:rStyle w:val="a8"/>
                <w:i w:val="0"/>
              </w:rPr>
            </w:pPr>
            <w:r w:rsidRPr="006C1799">
              <w:rPr>
                <w:rStyle w:val="a8"/>
                <w:i w:val="0"/>
              </w:rPr>
              <w:t>2658</w:t>
            </w:r>
          </w:p>
        </w:tc>
        <w:tc>
          <w:tcPr>
            <w:tcW w:w="600" w:type="dxa"/>
            <w:shd w:val="clear" w:color="auto" w:fill="auto"/>
            <w:textDirection w:val="btLr"/>
          </w:tcPr>
          <w:p w:rsidR="008F65F1" w:rsidRPr="006C1799" w:rsidRDefault="008F65F1" w:rsidP="006C1799">
            <w:pPr>
              <w:pStyle w:val="a6"/>
              <w:ind w:left="113" w:right="113"/>
              <w:rPr>
                <w:rStyle w:val="a8"/>
                <w:i w:val="0"/>
              </w:rPr>
            </w:pPr>
            <w:r w:rsidRPr="006C1799">
              <w:rPr>
                <w:rStyle w:val="a8"/>
                <w:i w:val="0"/>
              </w:rPr>
              <w:t>94,7</w:t>
            </w:r>
          </w:p>
        </w:tc>
        <w:tc>
          <w:tcPr>
            <w:tcW w:w="851" w:type="dxa"/>
            <w:shd w:val="clear" w:color="auto" w:fill="auto"/>
            <w:textDirection w:val="btLr"/>
          </w:tcPr>
          <w:p w:rsidR="008F65F1" w:rsidRPr="006C1799" w:rsidRDefault="008F65F1" w:rsidP="006C1799">
            <w:pPr>
              <w:pStyle w:val="a6"/>
              <w:ind w:left="113" w:right="113"/>
              <w:rPr>
                <w:rStyle w:val="a8"/>
                <w:i w:val="0"/>
              </w:rPr>
            </w:pPr>
            <w:r w:rsidRPr="006C1799">
              <w:rPr>
                <w:rStyle w:val="a8"/>
                <w:i w:val="0"/>
              </w:rPr>
              <w:t>111,8</w:t>
            </w:r>
          </w:p>
        </w:tc>
        <w:tc>
          <w:tcPr>
            <w:tcW w:w="850" w:type="dxa"/>
            <w:shd w:val="clear" w:color="auto" w:fill="auto"/>
            <w:textDirection w:val="btLr"/>
          </w:tcPr>
          <w:p w:rsidR="008F65F1" w:rsidRPr="006C1799" w:rsidRDefault="008F65F1" w:rsidP="006C1799">
            <w:pPr>
              <w:pStyle w:val="a6"/>
              <w:ind w:left="113" w:right="113"/>
              <w:rPr>
                <w:rStyle w:val="a8"/>
                <w:i w:val="0"/>
              </w:rPr>
            </w:pPr>
            <w:r w:rsidRPr="006C1799">
              <w:rPr>
                <w:rStyle w:val="a8"/>
                <w:i w:val="0"/>
              </w:rPr>
              <w:t>53,4</w:t>
            </w:r>
          </w:p>
        </w:tc>
        <w:tc>
          <w:tcPr>
            <w:tcW w:w="567" w:type="dxa"/>
            <w:shd w:val="clear" w:color="auto" w:fill="auto"/>
            <w:textDirection w:val="btLr"/>
          </w:tcPr>
          <w:p w:rsidR="008F65F1" w:rsidRPr="006C1799" w:rsidRDefault="008F65F1" w:rsidP="006C1799">
            <w:pPr>
              <w:pStyle w:val="a6"/>
              <w:ind w:left="113" w:right="113"/>
              <w:rPr>
                <w:rStyle w:val="a8"/>
                <w:i w:val="0"/>
              </w:rPr>
            </w:pPr>
            <w:r w:rsidRPr="006C1799">
              <w:rPr>
                <w:rStyle w:val="a8"/>
                <w:i w:val="0"/>
              </w:rPr>
              <w:t>3,7</w:t>
            </w:r>
          </w:p>
        </w:tc>
        <w:tc>
          <w:tcPr>
            <w:tcW w:w="824" w:type="dxa"/>
            <w:shd w:val="clear" w:color="auto" w:fill="auto"/>
            <w:textDirection w:val="btLr"/>
          </w:tcPr>
          <w:p w:rsidR="008F65F1" w:rsidRPr="006C1799" w:rsidRDefault="008F65F1" w:rsidP="006C1799">
            <w:pPr>
              <w:pStyle w:val="a6"/>
              <w:ind w:left="113" w:right="113"/>
              <w:rPr>
                <w:rStyle w:val="a8"/>
                <w:i w:val="0"/>
              </w:rPr>
            </w:pPr>
            <w:r w:rsidRPr="006C1799">
              <w:rPr>
                <w:rStyle w:val="a8"/>
                <w:i w:val="0"/>
              </w:rPr>
              <w:t>4,8</w:t>
            </w:r>
          </w:p>
        </w:tc>
        <w:tc>
          <w:tcPr>
            <w:tcW w:w="452" w:type="dxa"/>
            <w:shd w:val="clear" w:color="auto" w:fill="auto"/>
            <w:textDirection w:val="btLr"/>
          </w:tcPr>
          <w:p w:rsidR="008F65F1" w:rsidRPr="006C1799" w:rsidRDefault="008F65F1" w:rsidP="006C1799">
            <w:pPr>
              <w:pStyle w:val="a6"/>
              <w:ind w:left="113" w:right="113"/>
              <w:rPr>
                <w:rStyle w:val="a8"/>
                <w:i w:val="0"/>
              </w:rPr>
            </w:pPr>
            <w:r w:rsidRPr="006C1799">
              <w:rPr>
                <w:rStyle w:val="a8"/>
                <w:i w:val="0"/>
              </w:rPr>
              <w:t>3,2</w:t>
            </w:r>
          </w:p>
        </w:tc>
      </w:tr>
      <w:tr w:rsidR="008F65F1" w:rsidRPr="006C1799" w:rsidTr="006C1799">
        <w:trPr>
          <w:cantSplit/>
          <w:trHeight w:hRule="exact" w:val="710"/>
        </w:trPr>
        <w:tc>
          <w:tcPr>
            <w:tcW w:w="2693" w:type="dxa"/>
            <w:shd w:val="clear" w:color="auto" w:fill="auto"/>
          </w:tcPr>
          <w:p w:rsidR="0072533F" w:rsidRPr="006C1799" w:rsidRDefault="0072533F" w:rsidP="008F65F1">
            <w:pPr>
              <w:pStyle w:val="a6"/>
              <w:rPr>
                <w:rStyle w:val="a8"/>
                <w:i w:val="0"/>
              </w:rPr>
            </w:pPr>
            <w:r w:rsidRPr="006C1799">
              <w:rPr>
                <w:rStyle w:val="a8"/>
                <w:i w:val="0"/>
              </w:rPr>
              <w:t>Прочие отрасли</w:t>
            </w:r>
          </w:p>
        </w:tc>
        <w:tc>
          <w:tcPr>
            <w:tcW w:w="596"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3 901</w:t>
            </w:r>
          </w:p>
        </w:tc>
        <w:tc>
          <w:tcPr>
            <w:tcW w:w="851"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4 944</w:t>
            </w:r>
          </w:p>
        </w:tc>
        <w:tc>
          <w:tcPr>
            <w:tcW w:w="567"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1 811</w:t>
            </w:r>
          </w:p>
        </w:tc>
        <w:tc>
          <w:tcPr>
            <w:tcW w:w="600"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274,7</w:t>
            </w:r>
          </w:p>
        </w:tc>
        <w:tc>
          <w:tcPr>
            <w:tcW w:w="851"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126,7</w:t>
            </w:r>
          </w:p>
        </w:tc>
        <w:tc>
          <w:tcPr>
            <w:tcW w:w="850"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36,6</w:t>
            </w:r>
          </w:p>
        </w:tc>
        <w:tc>
          <w:tcPr>
            <w:tcW w:w="567"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3,2</w:t>
            </w:r>
          </w:p>
        </w:tc>
        <w:tc>
          <w:tcPr>
            <w:tcW w:w="824"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4,8</w:t>
            </w:r>
          </w:p>
        </w:tc>
        <w:tc>
          <w:tcPr>
            <w:tcW w:w="452" w:type="dxa"/>
            <w:shd w:val="clear" w:color="auto" w:fill="auto"/>
            <w:textDirection w:val="btLr"/>
          </w:tcPr>
          <w:p w:rsidR="0072533F" w:rsidRPr="006C1799" w:rsidRDefault="0072533F" w:rsidP="006C1799">
            <w:pPr>
              <w:pStyle w:val="a6"/>
              <w:ind w:left="113" w:right="113"/>
              <w:rPr>
                <w:rStyle w:val="a8"/>
                <w:i w:val="0"/>
              </w:rPr>
            </w:pPr>
            <w:r w:rsidRPr="006C1799">
              <w:rPr>
                <w:rStyle w:val="a8"/>
                <w:i w:val="0"/>
              </w:rPr>
              <w:t>2,2</w:t>
            </w:r>
          </w:p>
        </w:tc>
      </w:tr>
    </w:tbl>
    <w:p w:rsidR="00AC5406" w:rsidRPr="009A0AB4" w:rsidRDefault="00AC5406" w:rsidP="009A0AB4">
      <w:pPr>
        <w:pStyle w:val="a5"/>
      </w:pPr>
    </w:p>
    <w:p w:rsidR="005E4603" w:rsidRPr="009A0AB4" w:rsidRDefault="005E4603" w:rsidP="005E4603">
      <w:pPr>
        <w:pStyle w:val="a5"/>
      </w:pPr>
      <w:r w:rsidRPr="009A0AB4">
        <w:t xml:space="preserve">В структуре иностранных инвестиций в промышленность по итогам </w:t>
      </w:r>
      <w:smartTag w:uri="urn:schemas-microsoft-com:office:smarttags" w:element="metricconverter">
        <w:smartTagPr>
          <w:attr w:name="ProductID" w:val="2009 г"/>
        </w:smartTagPr>
        <w:r w:rsidRPr="009A0AB4">
          <w:t>2009 г</w:t>
        </w:r>
      </w:smartTag>
      <w:r w:rsidRPr="009A0AB4">
        <w:t xml:space="preserve">. по сравнению с </w:t>
      </w:r>
      <w:smartTag w:uri="urn:schemas-microsoft-com:office:smarttags" w:element="metricconverter">
        <w:smartTagPr>
          <w:attr w:name="ProductID" w:val="2008 г"/>
        </w:smartTagPr>
        <w:r w:rsidRPr="009A0AB4">
          <w:t>2008 г</w:t>
        </w:r>
      </w:smartTag>
      <w:r w:rsidRPr="009A0AB4">
        <w:t xml:space="preserve">. отмечено снижение на 16,7% вложений в добычу полезных ископаемых (в </w:t>
      </w:r>
      <w:smartTag w:uri="urn:schemas-microsoft-com:office:smarttags" w:element="metricconverter">
        <w:smartTagPr>
          <w:attr w:name="ProductID" w:val="2008 г"/>
        </w:smartTagPr>
        <w:r w:rsidRPr="009A0AB4">
          <w:t>2008 г</w:t>
        </w:r>
      </w:smartTag>
      <w:r w:rsidRPr="009A0AB4">
        <w:t xml:space="preserve">. снижение составляло 28,7%). Иностранные инвестиции в обрабатывающие отрасли снизились на 34,5% (в </w:t>
      </w:r>
      <w:smartTag w:uri="urn:schemas-microsoft-com:office:smarttags" w:element="metricconverter">
        <w:smartTagPr>
          <w:attr w:name="ProductID" w:val="2008 г"/>
        </w:smartTagPr>
        <w:r w:rsidRPr="009A0AB4">
          <w:t>2008 г</w:t>
        </w:r>
      </w:smartTag>
      <w:r w:rsidRPr="009A0AB4">
        <w:t xml:space="preserve">. рост инвестиций в обрабатывающую промышленность составил 6,2%). В обрабатывающей промышленности почти на 40% снизились инвестиции в пищевую промышленность, на 37,6% - в химическое производство, составив 2,4 млрд и 1,6 млрд долл. соответственно. При неблагоприятной конъюнктуре на рынке металлов иностранные вложения в металлургию в </w:t>
      </w:r>
      <w:smartTag w:uri="urn:schemas-microsoft-com:office:smarttags" w:element="metricconverter">
        <w:smartTagPr>
          <w:attr w:name="ProductID" w:val="2009 г"/>
        </w:smartTagPr>
        <w:r w:rsidRPr="009A0AB4">
          <w:t>2009 г</w:t>
        </w:r>
      </w:smartTag>
      <w:r w:rsidRPr="009A0AB4">
        <w:t>. по сравнению с аналогичным периодом предыдущего года снизились в 3,2 раза, составив 4,5 млрд долл. (рис. 5)</w:t>
      </w:r>
    </w:p>
    <w:p w:rsidR="00AC5406" w:rsidRPr="009A0AB4" w:rsidRDefault="00AC5406" w:rsidP="009A0AB4">
      <w:pPr>
        <w:pStyle w:val="a5"/>
      </w:pPr>
      <w:r w:rsidRPr="009A0AB4">
        <w:t xml:space="preserve">Прямые и портфельные инвестиции в промышленность сократились в </w:t>
      </w:r>
      <w:smartTag w:uri="urn:schemas-microsoft-com:office:smarttags" w:element="metricconverter">
        <w:smartTagPr>
          <w:attr w:name="ProductID" w:val="2009 г"/>
        </w:smartTagPr>
        <w:r w:rsidRPr="009A0AB4">
          <w:t>2009 г</w:t>
        </w:r>
      </w:smartTag>
      <w:r w:rsidRPr="009A0AB4">
        <w:t xml:space="preserve">. по сравнению с </w:t>
      </w:r>
      <w:smartTag w:uri="urn:schemas-microsoft-com:office:smarttags" w:element="metricconverter">
        <w:smartTagPr>
          <w:attr w:name="ProductID" w:val="2009 г"/>
        </w:smartTagPr>
        <w:r w:rsidRPr="009A0AB4">
          <w:t>2008 г</w:t>
        </w:r>
      </w:smartTag>
      <w:r w:rsidRPr="009A0AB4">
        <w:t xml:space="preserve">. на 44,1 и 41,2%. Прочие вложения в промышленность также снизились по отношению к предыдущему году на 29,5%. Таким образом, удельный вес прочих инвестиций в промышленность вырос с 71,1% в </w:t>
      </w:r>
      <w:smartTag w:uri="urn:schemas-microsoft-com:office:smarttags" w:element="metricconverter">
        <w:smartTagPr>
          <w:attr w:name="ProductID" w:val="2009 г"/>
        </w:smartTagPr>
        <w:r w:rsidRPr="009A0AB4">
          <w:t>2008 г</w:t>
        </w:r>
      </w:smartTag>
      <w:r w:rsidRPr="009A0AB4">
        <w:t xml:space="preserve">. до 75,6% в </w:t>
      </w:r>
      <w:smartTag w:uri="urn:schemas-microsoft-com:office:smarttags" w:element="metricconverter">
        <w:smartTagPr>
          <w:attr w:name="ProductID" w:val="2009 г"/>
        </w:smartTagPr>
        <w:r w:rsidRPr="009A0AB4">
          <w:t>2009 г</w:t>
        </w:r>
      </w:smartTag>
      <w:r w:rsidRPr="009A0AB4">
        <w:t>., доли</w:t>
      </w:r>
      <w:r w:rsidR="0072533F" w:rsidRPr="009A0AB4">
        <w:t xml:space="preserve"> </w:t>
      </w:r>
      <w:r w:rsidRPr="009A0AB4">
        <w:t>прямых и портфельных инвестиций за данный период снизились с 26,6 и 2,3% до 22,4 и 2,0% соответственно.</w:t>
      </w:r>
    </w:p>
    <w:p w:rsidR="009A0AB4" w:rsidRDefault="00AC5406" w:rsidP="009A0AB4">
      <w:pPr>
        <w:pStyle w:val="a5"/>
      </w:pPr>
      <w:r w:rsidRPr="009A0AB4">
        <w:t>В структуре иностранных инвестиций по видам экономической деятельности в промышленности также были отмечены изменения.</w:t>
      </w:r>
    </w:p>
    <w:p w:rsidR="0072533F" w:rsidRPr="009A0AB4" w:rsidRDefault="00AC5406" w:rsidP="009A0AB4">
      <w:pPr>
        <w:pStyle w:val="a5"/>
      </w:pPr>
      <w:r w:rsidRPr="009A0AB4">
        <w:t xml:space="preserve">В сфере добычи полезных ископаемых прямые инвестиции снизились на 36,2% до 3,2 млрд долл., что привело к сокращению их доли в совокупных вложениях в данную отрасль по итогам </w:t>
      </w:r>
      <w:smartTag w:uri="urn:schemas-microsoft-com:office:smarttags" w:element="metricconverter">
        <w:smartTagPr>
          <w:attr w:name="ProductID" w:val="2009 г"/>
        </w:smartTagPr>
        <w:r w:rsidRPr="009A0AB4">
          <w:t>2009 г</w:t>
        </w:r>
      </w:smartTag>
      <w:r w:rsidRPr="009A0AB4">
        <w:t>. до 30,7% (</w:t>
      </w:r>
      <w:smartTag w:uri="urn:schemas-microsoft-com:office:smarttags" w:element="metricconverter">
        <w:smartTagPr>
          <w:attr w:name="ProductID" w:val="2009 г"/>
        </w:smartTagPr>
        <w:r w:rsidRPr="009A0AB4">
          <w:t>2008 г</w:t>
        </w:r>
      </w:smartTag>
      <w:r w:rsidR="0072533F" w:rsidRPr="009A0AB4">
        <w:t>. - 40,2%).</w:t>
      </w:r>
    </w:p>
    <w:p w:rsidR="0072533F" w:rsidRPr="009A0AB4" w:rsidRDefault="00AC5406" w:rsidP="009A0AB4">
      <w:pPr>
        <w:pStyle w:val="a5"/>
      </w:pPr>
      <w:r w:rsidRPr="009A0AB4">
        <w:t xml:space="preserve">Доля прочих вложений в добычу, снижение которых по итогам </w:t>
      </w:r>
      <w:smartTag w:uri="urn:schemas-microsoft-com:office:smarttags" w:element="metricconverter">
        <w:smartTagPr>
          <w:attr w:name="ProductID" w:val="2009 г"/>
        </w:smartTagPr>
        <w:r w:rsidRPr="009A0AB4">
          <w:t>2009 г</w:t>
        </w:r>
      </w:smartTag>
      <w:r w:rsidRPr="009A0AB4">
        <w:t>. оценивается в 7,2% (до 6,8 млрд долл.), увеличилась до 65,8% (</w:t>
      </w:r>
      <w:smartTag w:uri="urn:schemas-microsoft-com:office:smarttags" w:element="metricconverter">
        <w:smartTagPr>
          <w:attr w:name="ProductID" w:val="2009 г"/>
        </w:smartTagPr>
        <w:r w:rsidRPr="009A0AB4">
          <w:t>2008 г</w:t>
        </w:r>
      </w:smartTag>
      <w:r w:rsidRPr="009A0AB4">
        <w:t>. - 59,0%).</w:t>
      </w:r>
    </w:p>
    <w:p w:rsidR="00AC5406" w:rsidRPr="009A0AB4" w:rsidRDefault="00AC5406" w:rsidP="009A0AB4">
      <w:pPr>
        <w:pStyle w:val="a5"/>
      </w:pPr>
      <w:r w:rsidRPr="009A0AB4">
        <w:t xml:space="preserve">В обрабатывающей промышленности в </w:t>
      </w:r>
      <w:smartTag w:uri="urn:schemas-microsoft-com:office:smarttags" w:element="metricconverter">
        <w:smartTagPr>
          <w:attr w:name="ProductID" w:val="2009 г"/>
        </w:smartTagPr>
        <w:r w:rsidRPr="009A0AB4">
          <w:t>2009 г</w:t>
        </w:r>
      </w:smartTag>
      <w:r w:rsidRPr="009A0AB4">
        <w:t xml:space="preserve">. основная часть также пришлась на прочие вложения, которые по сравнению с </w:t>
      </w:r>
      <w:smartTag w:uri="urn:schemas-microsoft-com:office:smarttags" w:element="metricconverter">
        <w:smartTagPr>
          <w:attr w:name="ProductID" w:val="2009 г"/>
        </w:smartTagPr>
        <w:r w:rsidRPr="009A0AB4">
          <w:t>2008 г</w:t>
        </w:r>
      </w:smartTag>
      <w:r w:rsidRPr="009A0AB4">
        <w:t>. снизились на 35,5%, составив в итоговых показателях инвестиций в обрабатывающую промышленность 80,6% (</w:t>
      </w:r>
      <w:smartTag w:uri="urn:schemas-microsoft-com:office:smarttags" w:element="metricconverter">
        <w:smartTagPr>
          <w:attr w:name="ProductID" w:val="2009 г"/>
        </w:smartTagPr>
        <w:r w:rsidRPr="009A0AB4">
          <w:t>2008 г</w:t>
        </w:r>
      </w:smartTag>
      <w:r w:rsidRPr="009A0AB4">
        <w:t xml:space="preserve">. -81,9%). Прямые иностранные инвестиции в обрабатывающие отрасли за рассматриваемый период снизились на 30,7%. Удельный вес прямых вложений в обрабатывающую промышленность вырос по итогам </w:t>
      </w:r>
      <w:smartTag w:uri="urn:schemas-microsoft-com:office:smarttags" w:element="metricconverter">
        <w:smartTagPr>
          <w:attr w:name="ProductID" w:val="2009 г"/>
        </w:smartTagPr>
        <w:r w:rsidRPr="009A0AB4">
          <w:t>2009 г</w:t>
        </w:r>
      </w:smartTag>
      <w:r w:rsidRPr="009A0AB4">
        <w:t>. до 18,5% (</w:t>
      </w:r>
      <w:smartTag w:uri="urn:schemas-microsoft-com:office:smarttags" w:element="metricconverter">
        <w:smartTagPr>
          <w:attr w:name="ProductID" w:val="2009 г"/>
        </w:smartTagPr>
        <w:r w:rsidRPr="009A0AB4">
          <w:t>2008 г</w:t>
        </w:r>
      </w:smartTag>
      <w:r w:rsidRPr="009A0AB4">
        <w:t>. - 17,5%).</w:t>
      </w:r>
    </w:p>
    <w:p w:rsidR="009A0AB4" w:rsidRDefault="00AC5406" w:rsidP="009A0AB4">
      <w:pPr>
        <w:pStyle w:val="a5"/>
      </w:pPr>
      <w:r w:rsidRPr="009A0AB4">
        <w:t xml:space="preserve">В географической структуре иностранных инвестиций, поступивших в российскую экономику в </w:t>
      </w:r>
      <w:smartTag w:uri="urn:schemas-microsoft-com:office:smarttags" w:element="metricconverter">
        <w:smartTagPr>
          <w:attr w:name="ProductID" w:val="2009 г"/>
        </w:smartTagPr>
        <w:r w:rsidRPr="009A0AB4">
          <w:t>2009 г</w:t>
        </w:r>
      </w:smartTag>
      <w:r w:rsidRPr="009A0AB4">
        <w:t xml:space="preserve">., сохранили свои позиции в качестве крупных экспортеров капитала Нидерланды и Люксембург. В </w:t>
      </w:r>
      <w:smartTag w:uri="urn:schemas-microsoft-com:office:smarttags" w:element="metricconverter">
        <w:smartTagPr>
          <w:attr w:name="ProductID" w:val="2009 г"/>
        </w:smartTagPr>
        <w:r w:rsidRPr="009A0AB4">
          <w:t>2009 г</w:t>
        </w:r>
      </w:smartTag>
      <w:r w:rsidRPr="009A0AB4">
        <w:t>. наибольший объем - 11,7 млрд долл. (14,3% общего объема иностранных инвестиций, поступивших в российскую экономику за данный период) был направлен из Люксембурга, из Нидерландов поступило 11,6 млрд долл. (14,2%).</w:t>
      </w:r>
    </w:p>
    <w:p w:rsidR="00AC5406" w:rsidRPr="009A0AB4" w:rsidRDefault="00AC5406" w:rsidP="009A0AB4">
      <w:pPr>
        <w:pStyle w:val="a5"/>
      </w:pPr>
      <w:r w:rsidRPr="009A0AB4">
        <w:t xml:space="preserve">В первую тройку лидеров - поставщиков капитала по итогам прошедшего года вошел Китай, вложения которого в российскую экономику составили 9,8 млрд долл. В то же время США не вошли даже в первую десятку крупнейших экспортеров капитала в РФ по результатам </w:t>
      </w:r>
      <w:smartTag w:uri="urn:schemas-microsoft-com:office:smarttags" w:element="metricconverter">
        <w:smartTagPr>
          <w:attr w:name="ProductID" w:val="2009 г"/>
        </w:smartTagPr>
        <w:r w:rsidRPr="009A0AB4">
          <w:t>2009 г</w:t>
        </w:r>
      </w:smartTag>
      <w:r w:rsidR="001D702A" w:rsidRPr="009A0AB4">
        <w:t>. (рис. 6</w:t>
      </w:r>
      <w:r w:rsidRPr="009A0AB4">
        <w:t>).</w:t>
      </w:r>
    </w:p>
    <w:p w:rsidR="0072533F" w:rsidRPr="009A0AB4" w:rsidRDefault="00AC5406" w:rsidP="009A0AB4">
      <w:pPr>
        <w:pStyle w:val="a5"/>
      </w:pPr>
      <w:r w:rsidRPr="009A0AB4">
        <w:t xml:space="preserve">В </w:t>
      </w:r>
      <w:smartTag w:uri="urn:schemas-microsoft-com:office:smarttags" w:element="metricconverter">
        <w:smartTagPr>
          <w:attr w:name="ProductID" w:val="2009 г"/>
        </w:smartTagPr>
        <w:r w:rsidRPr="009A0AB4">
          <w:t>2009 г</w:t>
        </w:r>
      </w:smartTag>
      <w:r w:rsidRPr="009A0AB4">
        <w:t xml:space="preserve">. наибольший рост инвестиций отмечен из Японии - в 3,5 раза по отношению к </w:t>
      </w:r>
      <w:smartTag w:uri="urn:schemas-microsoft-com:office:smarttags" w:element="metricconverter">
        <w:smartTagPr>
          <w:attr w:name="ProductID" w:val="2009 г"/>
        </w:smartTagPr>
        <w:r w:rsidRPr="009A0AB4">
          <w:t>2008 г</w:t>
        </w:r>
      </w:smartTag>
      <w:r w:rsidRPr="009A0AB4">
        <w:t>. (до 3,0 млрд долл.), вложения из Люксембурга выросли на 65,7%. В то же</w:t>
      </w:r>
      <w:r w:rsidR="0072533F" w:rsidRPr="009A0AB4">
        <w:t xml:space="preserve"> </w:t>
      </w:r>
      <w:r w:rsidRPr="009A0AB4">
        <w:t>время инвестиции с Кипра снизились в 2,4 раза, из Великобритании - в 2,3, из Франции - в 2,5, из Ирландии - в 3,9 раза. Вложения из Нидерландов снизились на 20,0%, из Германии - на 31,3%. Различия в динамике инвестиций привели к изменению географической структуры иностранных инвестиций в российскую экономику.</w:t>
      </w:r>
    </w:p>
    <w:p w:rsidR="00AC5406" w:rsidRPr="009A0AB4" w:rsidRDefault="00AC5406" w:rsidP="009A0AB4">
      <w:pPr>
        <w:pStyle w:val="a5"/>
      </w:pPr>
      <w:r w:rsidRPr="009A0AB4">
        <w:t xml:space="preserve">По состоянию на конец </w:t>
      </w:r>
      <w:smartTag w:uri="urn:schemas-microsoft-com:office:smarttags" w:element="metricconverter">
        <w:smartTagPr>
          <w:attr w:name="ProductID" w:val="2009 г"/>
        </w:smartTagPr>
        <w:r w:rsidRPr="009A0AB4">
          <w:t>2009 г</w:t>
        </w:r>
      </w:smartTag>
      <w:r w:rsidRPr="009A0AB4">
        <w:t xml:space="preserve">. накопленный иностранный капитал без учета органов денежно-кредитного регулирования, коммерческих и сберегательных банков, включая рублевые инвестиции, пересчитанные в доллары США, составил 268,2 млрд долл., что на 1,4% выше соответствующего показателя на начало года. Негативным является тот факт, что прямые накопленные инвестиции за год сократились на 13,4 млрд долл. Однако сокращение накопленных прямых инвестиций отмечалось в I квартале </w:t>
      </w:r>
      <w:smartTag w:uri="urn:schemas-microsoft-com:office:smarttags" w:element="metricconverter">
        <w:smartTagPr>
          <w:attr w:name="ProductID" w:val="2009 г"/>
        </w:smartTagPr>
        <w:r w:rsidRPr="009A0AB4">
          <w:t>2009 г</w:t>
        </w:r>
      </w:smartTag>
      <w:r w:rsidRPr="009A0AB4">
        <w:t xml:space="preserve">. (на 27,2 млрд долл., или на 22,2%, за квартал) и во П квартале </w:t>
      </w:r>
      <w:smartTag w:uri="urn:schemas-microsoft-com:office:smarttags" w:element="metricconverter">
        <w:smartTagPr>
          <w:attr w:name="ProductID" w:val="2009 г"/>
        </w:smartTagPr>
        <w:r w:rsidRPr="009A0AB4">
          <w:t>2009 г</w:t>
        </w:r>
      </w:smartTag>
      <w:r w:rsidRPr="009A0AB4">
        <w:t>. (на 180 млн долл., или на 0,2%). Во 2-м полугодии прошедшего года накопленные прямые иностранные инвестиции, наоборот, росли, увеличившись за полугодие на 14 млрд долл. (на 14,7%).</w:t>
      </w:r>
    </w:p>
    <w:p w:rsidR="00AC5406" w:rsidRPr="009A0AB4" w:rsidRDefault="00AC5406" w:rsidP="009A0AB4">
      <w:pPr>
        <w:pStyle w:val="a5"/>
      </w:pPr>
      <w:r w:rsidRPr="009A0AB4">
        <w:t xml:space="preserve">По итогам </w:t>
      </w:r>
      <w:smartTag w:uri="urn:schemas-microsoft-com:office:smarttags" w:element="metricconverter">
        <w:smartTagPr>
          <w:attr w:name="ProductID" w:val="2009 г"/>
        </w:smartTagPr>
        <w:r w:rsidRPr="009A0AB4">
          <w:t>2009 г</w:t>
        </w:r>
      </w:smartTag>
      <w:r w:rsidRPr="009A0AB4">
        <w:t xml:space="preserve">. в общем объеме накопленных иностранных инвестиций лидируют Кипр, Нидерланды, Люксембург, Великобритания и Германия, доля которых составила 59,1% (в </w:t>
      </w:r>
      <w:smartTag w:uri="urn:schemas-microsoft-com:office:smarttags" w:element="metricconverter">
        <w:smartTagPr>
          <w:attr w:name="ProductID" w:val="2009 г"/>
        </w:smartTagPr>
        <w:r w:rsidRPr="009A0AB4">
          <w:t>2008 г</w:t>
        </w:r>
      </w:smartTag>
      <w:r w:rsidRPr="009A0AB4">
        <w:t xml:space="preserve">. - 70,3%). В то же время доля первой пятерки стран-инвесторов в сегменте портфельных инвестиций увеличилась до 85,0% (в </w:t>
      </w:r>
      <w:smartTag w:uri="urn:schemas-microsoft-com:office:smarttags" w:element="metricconverter">
        <w:smartTagPr>
          <w:attr w:name="ProductID" w:val="2009 г"/>
        </w:smartTagPr>
        <w:r w:rsidRPr="009A0AB4">
          <w:t>2008 г</w:t>
        </w:r>
      </w:smartTag>
      <w:r w:rsidRPr="009A0AB4">
        <w:t xml:space="preserve">. - 75,3%), в структуре прямых и прочих инвестиций она снизилась до 61,8 и 55,3% (в </w:t>
      </w:r>
      <w:smartTag w:uri="urn:schemas-microsoft-com:office:smarttags" w:element="metricconverter">
        <w:smartTagPr>
          <w:attr w:name="ProductID" w:val="2009 г"/>
        </w:smartTagPr>
        <w:r w:rsidRPr="009A0AB4">
          <w:t>2008 г</w:t>
        </w:r>
      </w:smartTag>
      <w:r w:rsidRPr="009A0AB4">
        <w:t>. - 73,4 и 57,6%) {табл. 26).</w:t>
      </w:r>
    </w:p>
    <w:p w:rsidR="0072533F" w:rsidRPr="009A0AB4" w:rsidRDefault="0072533F" w:rsidP="009A0AB4">
      <w:pPr>
        <w:pStyle w:val="a5"/>
      </w:pPr>
    </w:p>
    <w:p w:rsidR="00AC5406" w:rsidRPr="009A0AB4" w:rsidRDefault="0072533F" w:rsidP="009A0AB4">
      <w:pPr>
        <w:pStyle w:val="a5"/>
      </w:pPr>
      <w:r w:rsidRPr="009A0AB4">
        <w:t>Таблица 3.</w:t>
      </w:r>
      <w:r w:rsidR="00AC5406" w:rsidRPr="009A0AB4">
        <w:t xml:space="preserve"> Накопленные иностранные инвестиции по основным странам-инвесторам</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657"/>
        <w:gridCol w:w="567"/>
        <w:gridCol w:w="567"/>
        <w:gridCol w:w="709"/>
        <w:gridCol w:w="567"/>
        <w:gridCol w:w="1275"/>
        <w:gridCol w:w="851"/>
        <w:gridCol w:w="567"/>
      </w:tblGrid>
      <w:tr w:rsidR="00CB69E8" w:rsidRPr="006C1799" w:rsidTr="006C1799">
        <w:trPr>
          <w:trHeight w:hRule="exact" w:val="709"/>
        </w:trPr>
        <w:tc>
          <w:tcPr>
            <w:tcW w:w="2977" w:type="dxa"/>
            <w:shd w:val="clear" w:color="auto" w:fill="auto"/>
          </w:tcPr>
          <w:p w:rsidR="00AC5406" w:rsidRPr="009A0AB4" w:rsidRDefault="00AC5406" w:rsidP="00CB69E8">
            <w:pPr>
              <w:pStyle w:val="a6"/>
            </w:pPr>
          </w:p>
        </w:tc>
        <w:tc>
          <w:tcPr>
            <w:tcW w:w="1791" w:type="dxa"/>
            <w:gridSpan w:val="3"/>
            <w:shd w:val="clear" w:color="auto" w:fill="auto"/>
          </w:tcPr>
          <w:p w:rsidR="00AC5406" w:rsidRPr="009A0AB4" w:rsidRDefault="00AC5406" w:rsidP="00CB69E8">
            <w:pPr>
              <w:pStyle w:val="a6"/>
            </w:pPr>
            <w:r w:rsidRPr="009A0AB4">
              <w:t xml:space="preserve">Накоплено на 1 января </w:t>
            </w:r>
            <w:smartTag w:uri="urn:schemas-microsoft-com:office:smarttags" w:element="metricconverter">
              <w:smartTagPr>
                <w:attr w:name="ProductID" w:val="2009 г"/>
              </w:smartTagPr>
              <w:r w:rsidRPr="009A0AB4">
                <w:t>2010 г</w:t>
              </w:r>
            </w:smartTag>
            <w:r w:rsidRPr="009A0AB4">
              <w:t>.,</w:t>
            </w:r>
          </w:p>
        </w:tc>
        <w:tc>
          <w:tcPr>
            <w:tcW w:w="709" w:type="dxa"/>
            <w:shd w:val="clear" w:color="auto" w:fill="auto"/>
          </w:tcPr>
          <w:p w:rsidR="00AC5406" w:rsidRPr="009A0AB4" w:rsidRDefault="00AC5406" w:rsidP="00CB69E8">
            <w:pPr>
              <w:pStyle w:val="a6"/>
            </w:pPr>
            <w:r w:rsidRPr="009A0AB4">
              <w:t>млн долл.</w:t>
            </w:r>
          </w:p>
        </w:tc>
        <w:tc>
          <w:tcPr>
            <w:tcW w:w="567" w:type="dxa"/>
            <w:shd w:val="clear" w:color="auto" w:fill="auto"/>
          </w:tcPr>
          <w:p w:rsidR="00AC5406" w:rsidRPr="009A0AB4" w:rsidRDefault="00AC5406" w:rsidP="00CB69E8">
            <w:pPr>
              <w:pStyle w:val="a6"/>
            </w:pPr>
          </w:p>
        </w:tc>
        <w:tc>
          <w:tcPr>
            <w:tcW w:w="1275" w:type="dxa"/>
            <w:shd w:val="clear" w:color="auto" w:fill="auto"/>
          </w:tcPr>
          <w:p w:rsidR="00AC5406" w:rsidRPr="009A0AB4" w:rsidRDefault="00AC5406" w:rsidP="00CB69E8">
            <w:pPr>
              <w:pStyle w:val="a6"/>
            </w:pPr>
            <w:r w:rsidRPr="009A0AB4">
              <w:t>Изменение к 1</w:t>
            </w:r>
          </w:p>
        </w:tc>
        <w:tc>
          <w:tcPr>
            <w:tcW w:w="851" w:type="dxa"/>
            <w:shd w:val="clear" w:color="auto" w:fill="auto"/>
          </w:tcPr>
          <w:p w:rsidR="00AC5406" w:rsidRPr="009A0AB4" w:rsidRDefault="00AC5406" w:rsidP="00CB69E8">
            <w:pPr>
              <w:pStyle w:val="a6"/>
            </w:pPr>
            <w:r w:rsidRPr="009A0AB4">
              <w:t xml:space="preserve">января </w:t>
            </w:r>
            <w:smartTag w:uri="urn:schemas-microsoft-com:office:smarttags" w:element="metricconverter">
              <w:smartTagPr>
                <w:attr w:name="ProductID" w:val="2009 г"/>
              </w:smartTagPr>
              <w:r w:rsidRPr="009A0AB4">
                <w:t>2009 г</w:t>
              </w:r>
            </w:smartTag>
            <w:r w:rsidRPr="009A0AB4">
              <w:t>.,</w:t>
            </w:r>
          </w:p>
        </w:tc>
        <w:tc>
          <w:tcPr>
            <w:tcW w:w="567" w:type="dxa"/>
            <w:shd w:val="clear" w:color="auto" w:fill="auto"/>
          </w:tcPr>
          <w:p w:rsidR="00AC5406" w:rsidRPr="009A0AB4" w:rsidRDefault="00AC5406" w:rsidP="00CB69E8">
            <w:pPr>
              <w:pStyle w:val="a6"/>
            </w:pPr>
            <w:r w:rsidRPr="009A0AB4">
              <w:t>,%</w:t>
            </w:r>
          </w:p>
        </w:tc>
      </w:tr>
      <w:tr w:rsidR="00CB69E8" w:rsidRPr="006C1799" w:rsidTr="006C1799">
        <w:trPr>
          <w:cantSplit/>
          <w:trHeight w:hRule="exact" w:val="1424"/>
        </w:trPr>
        <w:tc>
          <w:tcPr>
            <w:tcW w:w="2977" w:type="dxa"/>
            <w:shd w:val="clear" w:color="auto" w:fill="auto"/>
          </w:tcPr>
          <w:p w:rsidR="0072533F" w:rsidRPr="009A0AB4" w:rsidRDefault="0072533F" w:rsidP="00CB69E8">
            <w:pPr>
              <w:pStyle w:val="a6"/>
            </w:pPr>
          </w:p>
        </w:tc>
        <w:tc>
          <w:tcPr>
            <w:tcW w:w="657" w:type="dxa"/>
            <w:shd w:val="clear" w:color="auto" w:fill="auto"/>
            <w:textDirection w:val="btLr"/>
          </w:tcPr>
          <w:p w:rsidR="0072533F" w:rsidRPr="009A0AB4" w:rsidRDefault="0072533F" w:rsidP="006C1799">
            <w:pPr>
              <w:pStyle w:val="a6"/>
              <w:ind w:left="113" w:right="113"/>
            </w:pPr>
            <w:r w:rsidRPr="009A0AB4">
              <w:t>Всего</w:t>
            </w:r>
          </w:p>
        </w:tc>
        <w:tc>
          <w:tcPr>
            <w:tcW w:w="567" w:type="dxa"/>
            <w:shd w:val="clear" w:color="auto" w:fill="auto"/>
            <w:textDirection w:val="btLr"/>
          </w:tcPr>
          <w:p w:rsidR="0072533F" w:rsidRPr="009A0AB4" w:rsidRDefault="0072533F" w:rsidP="006C1799">
            <w:pPr>
              <w:pStyle w:val="a6"/>
              <w:ind w:left="113" w:right="113"/>
            </w:pPr>
            <w:r w:rsidRPr="009A0AB4">
              <w:t>Прямые</w:t>
            </w:r>
          </w:p>
        </w:tc>
        <w:tc>
          <w:tcPr>
            <w:tcW w:w="567" w:type="dxa"/>
            <w:shd w:val="clear" w:color="auto" w:fill="auto"/>
            <w:textDirection w:val="btLr"/>
          </w:tcPr>
          <w:p w:rsidR="0072533F" w:rsidRPr="009A0AB4" w:rsidRDefault="0072533F" w:rsidP="006C1799">
            <w:pPr>
              <w:pStyle w:val="a6"/>
              <w:ind w:left="113" w:right="113"/>
            </w:pPr>
            <w:r w:rsidRPr="009A0AB4">
              <w:t>Портфельные</w:t>
            </w:r>
          </w:p>
        </w:tc>
        <w:tc>
          <w:tcPr>
            <w:tcW w:w="709" w:type="dxa"/>
            <w:shd w:val="clear" w:color="auto" w:fill="auto"/>
            <w:textDirection w:val="btLr"/>
          </w:tcPr>
          <w:p w:rsidR="0072533F" w:rsidRPr="009A0AB4" w:rsidRDefault="0072533F" w:rsidP="006C1799">
            <w:pPr>
              <w:pStyle w:val="a6"/>
              <w:ind w:left="113" w:right="113"/>
            </w:pPr>
            <w:r w:rsidRPr="009A0AB4">
              <w:t>Прочие</w:t>
            </w:r>
            <w:r w:rsidR="00CB69E8">
              <w:t xml:space="preserve"> </w:t>
            </w:r>
          </w:p>
        </w:tc>
        <w:tc>
          <w:tcPr>
            <w:tcW w:w="567" w:type="dxa"/>
            <w:shd w:val="clear" w:color="auto" w:fill="auto"/>
            <w:textDirection w:val="btLr"/>
          </w:tcPr>
          <w:p w:rsidR="0072533F" w:rsidRPr="009A0AB4" w:rsidRDefault="0072533F" w:rsidP="006C1799">
            <w:pPr>
              <w:pStyle w:val="a6"/>
              <w:ind w:left="113" w:right="113"/>
            </w:pPr>
            <w:r w:rsidRPr="009A0AB4">
              <w:t>Всего</w:t>
            </w:r>
          </w:p>
        </w:tc>
        <w:tc>
          <w:tcPr>
            <w:tcW w:w="1275" w:type="dxa"/>
            <w:shd w:val="clear" w:color="auto" w:fill="auto"/>
            <w:textDirection w:val="btLr"/>
          </w:tcPr>
          <w:p w:rsidR="0072533F" w:rsidRPr="009A0AB4" w:rsidRDefault="0072533F" w:rsidP="006C1799">
            <w:pPr>
              <w:pStyle w:val="a6"/>
              <w:ind w:left="113" w:right="113"/>
            </w:pPr>
            <w:r w:rsidRPr="009A0AB4">
              <w:t>Прямые</w:t>
            </w:r>
          </w:p>
        </w:tc>
        <w:tc>
          <w:tcPr>
            <w:tcW w:w="851" w:type="dxa"/>
            <w:shd w:val="clear" w:color="auto" w:fill="auto"/>
            <w:textDirection w:val="btLr"/>
          </w:tcPr>
          <w:p w:rsidR="0072533F" w:rsidRPr="009A0AB4" w:rsidRDefault="0072533F" w:rsidP="006C1799">
            <w:pPr>
              <w:pStyle w:val="a6"/>
              <w:ind w:left="113" w:right="113"/>
            </w:pPr>
            <w:r w:rsidRPr="009A0AB4">
              <w:t>Портфельные</w:t>
            </w:r>
          </w:p>
        </w:tc>
        <w:tc>
          <w:tcPr>
            <w:tcW w:w="567" w:type="dxa"/>
            <w:shd w:val="clear" w:color="auto" w:fill="auto"/>
            <w:textDirection w:val="btLr"/>
          </w:tcPr>
          <w:p w:rsidR="0072533F" w:rsidRPr="009A0AB4" w:rsidRDefault="0072533F" w:rsidP="006C1799">
            <w:pPr>
              <w:pStyle w:val="a6"/>
              <w:ind w:left="113" w:right="113"/>
            </w:pPr>
            <w:r w:rsidRPr="009A0AB4">
              <w:t>Прочие</w:t>
            </w:r>
          </w:p>
        </w:tc>
      </w:tr>
      <w:tr w:rsidR="00CB69E8" w:rsidRPr="006C1799" w:rsidTr="006C1799">
        <w:trPr>
          <w:cantSplit/>
          <w:trHeight w:hRule="exact" w:val="839"/>
        </w:trPr>
        <w:tc>
          <w:tcPr>
            <w:tcW w:w="2977" w:type="dxa"/>
            <w:shd w:val="clear" w:color="auto" w:fill="auto"/>
          </w:tcPr>
          <w:p w:rsidR="00AC5406" w:rsidRPr="009A0AB4" w:rsidRDefault="00AC5406" w:rsidP="00CB69E8">
            <w:pPr>
              <w:pStyle w:val="a6"/>
            </w:pPr>
            <w:r w:rsidRPr="009A0AB4">
              <w:t>Ирландия</w:t>
            </w:r>
          </w:p>
        </w:tc>
        <w:tc>
          <w:tcPr>
            <w:tcW w:w="657" w:type="dxa"/>
            <w:shd w:val="clear" w:color="auto" w:fill="auto"/>
            <w:textDirection w:val="btLr"/>
          </w:tcPr>
          <w:p w:rsidR="00AC5406" w:rsidRPr="009A0AB4" w:rsidRDefault="00AC5406" w:rsidP="006C1799">
            <w:pPr>
              <w:pStyle w:val="a6"/>
              <w:ind w:left="113" w:right="113"/>
            </w:pPr>
            <w:r w:rsidRPr="009A0AB4">
              <w:t>9212</w:t>
            </w:r>
          </w:p>
        </w:tc>
        <w:tc>
          <w:tcPr>
            <w:tcW w:w="567" w:type="dxa"/>
            <w:shd w:val="clear" w:color="auto" w:fill="auto"/>
            <w:textDirection w:val="btLr"/>
          </w:tcPr>
          <w:p w:rsidR="00AC5406" w:rsidRPr="009A0AB4" w:rsidRDefault="00AC5406" w:rsidP="006C1799">
            <w:pPr>
              <w:pStyle w:val="a6"/>
              <w:ind w:left="113" w:right="113"/>
            </w:pPr>
            <w:r w:rsidRPr="009A0AB4">
              <w:t>415</w:t>
            </w:r>
          </w:p>
        </w:tc>
        <w:tc>
          <w:tcPr>
            <w:tcW w:w="567" w:type="dxa"/>
            <w:shd w:val="clear" w:color="auto" w:fill="auto"/>
            <w:textDirection w:val="btLr"/>
          </w:tcPr>
          <w:p w:rsidR="00AC5406" w:rsidRPr="009A0AB4" w:rsidRDefault="00AC5406" w:rsidP="006C1799">
            <w:pPr>
              <w:pStyle w:val="a6"/>
              <w:ind w:left="113" w:right="113"/>
            </w:pPr>
            <w:r w:rsidRPr="009A0AB4">
              <w:t>5</w:t>
            </w:r>
          </w:p>
        </w:tc>
        <w:tc>
          <w:tcPr>
            <w:tcW w:w="709" w:type="dxa"/>
            <w:shd w:val="clear" w:color="auto" w:fill="auto"/>
            <w:textDirection w:val="btLr"/>
          </w:tcPr>
          <w:p w:rsidR="00AC5406" w:rsidRPr="009A0AB4" w:rsidRDefault="00AC5406" w:rsidP="006C1799">
            <w:pPr>
              <w:pStyle w:val="a6"/>
              <w:ind w:left="113" w:right="113"/>
            </w:pPr>
            <w:r w:rsidRPr="009A0AB4">
              <w:t>8792</w:t>
            </w:r>
          </w:p>
        </w:tc>
        <w:tc>
          <w:tcPr>
            <w:tcW w:w="567" w:type="dxa"/>
            <w:shd w:val="clear" w:color="auto" w:fill="auto"/>
            <w:textDirection w:val="btLr"/>
          </w:tcPr>
          <w:p w:rsidR="00AC5406" w:rsidRPr="009A0AB4" w:rsidRDefault="00AC5406" w:rsidP="006C1799">
            <w:pPr>
              <w:pStyle w:val="a6"/>
              <w:ind w:left="113" w:right="113"/>
            </w:pPr>
            <w:r w:rsidRPr="009A0AB4">
              <w:t>95,3</w:t>
            </w:r>
          </w:p>
        </w:tc>
        <w:tc>
          <w:tcPr>
            <w:tcW w:w="1275" w:type="dxa"/>
            <w:shd w:val="clear" w:color="auto" w:fill="auto"/>
            <w:textDirection w:val="btLr"/>
          </w:tcPr>
          <w:p w:rsidR="00AC5406" w:rsidRPr="009A0AB4" w:rsidRDefault="00AC5406" w:rsidP="006C1799">
            <w:pPr>
              <w:pStyle w:val="a6"/>
              <w:ind w:left="113" w:right="113"/>
            </w:pPr>
            <w:r w:rsidRPr="009A0AB4">
              <w:t>86,5</w:t>
            </w:r>
          </w:p>
        </w:tc>
        <w:tc>
          <w:tcPr>
            <w:tcW w:w="851" w:type="dxa"/>
            <w:shd w:val="clear" w:color="auto" w:fill="auto"/>
            <w:textDirection w:val="btLr"/>
          </w:tcPr>
          <w:p w:rsidR="00AC5406" w:rsidRPr="009A0AB4" w:rsidRDefault="00AC5406" w:rsidP="006C1799">
            <w:pPr>
              <w:pStyle w:val="a6"/>
              <w:ind w:left="113" w:right="113"/>
            </w:pPr>
            <w:r w:rsidRPr="009A0AB4">
              <w:t>1250,0</w:t>
            </w:r>
          </w:p>
        </w:tc>
        <w:tc>
          <w:tcPr>
            <w:tcW w:w="567" w:type="dxa"/>
            <w:shd w:val="clear" w:color="auto" w:fill="auto"/>
            <w:textDirection w:val="btLr"/>
          </w:tcPr>
          <w:p w:rsidR="00AC5406" w:rsidRPr="009A0AB4" w:rsidRDefault="00AC5406" w:rsidP="006C1799">
            <w:pPr>
              <w:pStyle w:val="a6"/>
              <w:ind w:left="113" w:right="113"/>
            </w:pPr>
            <w:r w:rsidRPr="009A0AB4">
              <w:t>95,8</w:t>
            </w:r>
          </w:p>
        </w:tc>
      </w:tr>
      <w:tr w:rsidR="00CB69E8" w:rsidRPr="006C1799" w:rsidTr="006C1799">
        <w:trPr>
          <w:cantSplit/>
          <w:trHeight w:hRule="exact" w:val="850"/>
        </w:trPr>
        <w:tc>
          <w:tcPr>
            <w:tcW w:w="2977" w:type="dxa"/>
            <w:shd w:val="clear" w:color="auto" w:fill="auto"/>
          </w:tcPr>
          <w:p w:rsidR="00AC5406" w:rsidRPr="009A0AB4" w:rsidRDefault="00AC5406" w:rsidP="00CB69E8">
            <w:pPr>
              <w:pStyle w:val="a6"/>
            </w:pPr>
            <w:r w:rsidRPr="009A0AB4">
              <w:t>Германия</w:t>
            </w:r>
          </w:p>
        </w:tc>
        <w:tc>
          <w:tcPr>
            <w:tcW w:w="657" w:type="dxa"/>
            <w:shd w:val="clear" w:color="auto" w:fill="auto"/>
            <w:textDirection w:val="btLr"/>
          </w:tcPr>
          <w:p w:rsidR="00AC5406" w:rsidRPr="009A0AB4" w:rsidRDefault="00AC5406" w:rsidP="006C1799">
            <w:pPr>
              <w:pStyle w:val="a6"/>
              <w:ind w:left="113" w:right="113"/>
            </w:pPr>
            <w:r w:rsidRPr="009A0AB4">
              <w:t>19226</w:t>
            </w:r>
          </w:p>
        </w:tc>
        <w:tc>
          <w:tcPr>
            <w:tcW w:w="567" w:type="dxa"/>
            <w:shd w:val="clear" w:color="auto" w:fill="auto"/>
            <w:textDirection w:val="btLr"/>
          </w:tcPr>
          <w:p w:rsidR="00AC5406" w:rsidRPr="009A0AB4" w:rsidRDefault="00AC5406" w:rsidP="006C1799">
            <w:pPr>
              <w:pStyle w:val="a6"/>
              <w:ind w:left="113" w:right="113"/>
            </w:pPr>
            <w:r w:rsidRPr="009A0AB4">
              <w:t>7834</w:t>
            </w:r>
          </w:p>
        </w:tc>
        <w:tc>
          <w:tcPr>
            <w:tcW w:w="567" w:type="dxa"/>
            <w:shd w:val="clear" w:color="auto" w:fill="auto"/>
            <w:textDirection w:val="btLr"/>
          </w:tcPr>
          <w:p w:rsidR="00AC5406" w:rsidRPr="009A0AB4" w:rsidRDefault="00AC5406" w:rsidP="006C1799">
            <w:pPr>
              <w:pStyle w:val="a6"/>
              <w:ind w:left="113" w:right="113"/>
            </w:pPr>
            <w:r w:rsidRPr="009A0AB4">
              <w:t>14</w:t>
            </w:r>
          </w:p>
        </w:tc>
        <w:tc>
          <w:tcPr>
            <w:tcW w:w="709" w:type="dxa"/>
            <w:shd w:val="clear" w:color="auto" w:fill="auto"/>
            <w:textDirection w:val="btLr"/>
          </w:tcPr>
          <w:p w:rsidR="00AC5406" w:rsidRPr="009A0AB4" w:rsidRDefault="00AC5406" w:rsidP="006C1799">
            <w:pPr>
              <w:pStyle w:val="a6"/>
              <w:ind w:left="113" w:right="113"/>
            </w:pPr>
            <w:r w:rsidRPr="009A0AB4">
              <w:t>11378</w:t>
            </w:r>
          </w:p>
        </w:tc>
        <w:tc>
          <w:tcPr>
            <w:tcW w:w="567" w:type="dxa"/>
            <w:shd w:val="clear" w:color="auto" w:fill="auto"/>
            <w:textDirection w:val="btLr"/>
          </w:tcPr>
          <w:p w:rsidR="00AC5406" w:rsidRPr="009A0AB4" w:rsidRDefault="00AC5406" w:rsidP="006C1799">
            <w:pPr>
              <w:pStyle w:val="a6"/>
              <w:ind w:left="113" w:right="113"/>
            </w:pPr>
            <w:r w:rsidRPr="009A0AB4">
              <w:t>110,3</w:t>
            </w:r>
          </w:p>
        </w:tc>
        <w:tc>
          <w:tcPr>
            <w:tcW w:w="1275" w:type="dxa"/>
            <w:shd w:val="clear" w:color="auto" w:fill="auto"/>
            <w:textDirection w:val="btLr"/>
          </w:tcPr>
          <w:p w:rsidR="00AC5406" w:rsidRPr="009A0AB4" w:rsidRDefault="00AC5406" w:rsidP="006C1799">
            <w:pPr>
              <w:pStyle w:val="a6"/>
              <w:ind w:left="113" w:right="113"/>
            </w:pPr>
            <w:r w:rsidRPr="009A0AB4">
              <w:t>107,7</w:t>
            </w:r>
          </w:p>
        </w:tc>
        <w:tc>
          <w:tcPr>
            <w:tcW w:w="851" w:type="dxa"/>
            <w:shd w:val="clear" w:color="auto" w:fill="auto"/>
            <w:textDirection w:val="btLr"/>
          </w:tcPr>
          <w:p w:rsidR="00AC5406" w:rsidRPr="009A0AB4" w:rsidRDefault="00AC5406" w:rsidP="006C1799">
            <w:pPr>
              <w:pStyle w:val="a6"/>
              <w:ind w:left="113" w:right="113"/>
            </w:pPr>
            <w:r w:rsidRPr="009A0AB4">
              <w:t>53,8</w:t>
            </w:r>
          </w:p>
        </w:tc>
        <w:tc>
          <w:tcPr>
            <w:tcW w:w="567" w:type="dxa"/>
            <w:shd w:val="clear" w:color="auto" w:fill="auto"/>
            <w:textDirection w:val="btLr"/>
          </w:tcPr>
          <w:p w:rsidR="00AC5406" w:rsidRPr="009A0AB4" w:rsidRDefault="00AC5406" w:rsidP="006C1799">
            <w:pPr>
              <w:pStyle w:val="a6"/>
              <w:ind w:left="113" w:right="113"/>
            </w:pPr>
            <w:r w:rsidRPr="009A0AB4">
              <w:t>112,4</w:t>
            </w:r>
          </w:p>
        </w:tc>
      </w:tr>
      <w:tr w:rsidR="00CB69E8" w:rsidRPr="006C1799" w:rsidTr="006C1799">
        <w:trPr>
          <w:cantSplit/>
          <w:trHeight w:hRule="exact" w:val="849"/>
        </w:trPr>
        <w:tc>
          <w:tcPr>
            <w:tcW w:w="2977" w:type="dxa"/>
            <w:shd w:val="clear" w:color="auto" w:fill="auto"/>
          </w:tcPr>
          <w:p w:rsidR="00AC5406" w:rsidRPr="009A0AB4" w:rsidRDefault="00AC5406" w:rsidP="00CB69E8">
            <w:pPr>
              <w:pStyle w:val="a6"/>
            </w:pPr>
            <w:r w:rsidRPr="009A0AB4">
              <w:t>Франция</w:t>
            </w:r>
          </w:p>
        </w:tc>
        <w:tc>
          <w:tcPr>
            <w:tcW w:w="657" w:type="dxa"/>
            <w:shd w:val="clear" w:color="auto" w:fill="auto"/>
            <w:textDirection w:val="btLr"/>
          </w:tcPr>
          <w:p w:rsidR="00AC5406" w:rsidRPr="009A0AB4" w:rsidRDefault="00AC5406" w:rsidP="006C1799">
            <w:pPr>
              <w:pStyle w:val="a6"/>
              <w:ind w:left="113" w:right="113"/>
            </w:pPr>
            <w:r w:rsidRPr="009A0AB4">
              <w:t>8622</w:t>
            </w:r>
          </w:p>
        </w:tc>
        <w:tc>
          <w:tcPr>
            <w:tcW w:w="567" w:type="dxa"/>
            <w:shd w:val="clear" w:color="auto" w:fill="auto"/>
            <w:textDirection w:val="btLr"/>
          </w:tcPr>
          <w:p w:rsidR="00AC5406" w:rsidRPr="009A0AB4" w:rsidRDefault="00AC5406" w:rsidP="006C1799">
            <w:pPr>
              <w:pStyle w:val="a6"/>
              <w:ind w:left="113" w:right="113"/>
            </w:pPr>
            <w:r w:rsidRPr="009A0AB4">
              <w:t>2182</w:t>
            </w:r>
          </w:p>
        </w:tc>
        <w:tc>
          <w:tcPr>
            <w:tcW w:w="567" w:type="dxa"/>
            <w:shd w:val="clear" w:color="auto" w:fill="auto"/>
            <w:textDirection w:val="btLr"/>
          </w:tcPr>
          <w:p w:rsidR="00AC5406" w:rsidRPr="009A0AB4" w:rsidRDefault="00AC5406" w:rsidP="006C1799">
            <w:pPr>
              <w:pStyle w:val="a6"/>
              <w:ind w:left="113" w:right="113"/>
            </w:pPr>
            <w:r w:rsidRPr="009A0AB4">
              <w:t>29</w:t>
            </w:r>
          </w:p>
        </w:tc>
        <w:tc>
          <w:tcPr>
            <w:tcW w:w="709" w:type="dxa"/>
            <w:shd w:val="clear" w:color="auto" w:fill="auto"/>
            <w:textDirection w:val="btLr"/>
          </w:tcPr>
          <w:p w:rsidR="00AC5406" w:rsidRPr="009A0AB4" w:rsidRDefault="00AC5406" w:rsidP="006C1799">
            <w:pPr>
              <w:pStyle w:val="a6"/>
              <w:ind w:left="113" w:right="113"/>
            </w:pPr>
            <w:r w:rsidRPr="009A0AB4">
              <w:t>6411</w:t>
            </w:r>
          </w:p>
        </w:tc>
        <w:tc>
          <w:tcPr>
            <w:tcW w:w="567" w:type="dxa"/>
            <w:shd w:val="clear" w:color="auto" w:fill="auto"/>
            <w:textDirection w:val="btLr"/>
          </w:tcPr>
          <w:p w:rsidR="00AC5406" w:rsidRPr="009A0AB4" w:rsidRDefault="00AC5406" w:rsidP="006C1799">
            <w:pPr>
              <w:pStyle w:val="a6"/>
              <w:ind w:left="113" w:right="113"/>
            </w:pPr>
            <w:r w:rsidRPr="009A0AB4">
              <w:t>90,4</w:t>
            </w:r>
          </w:p>
        </w:tc>
        <w:tc>
          <w:tcPr>
            <w:tcW w:w="1275" w:type="dxa"/>
            <w:shd w:val="clear" w:color="auto" w:fill="auto"/>
            <w:textDirection w:val="btLr"/>
          </w:tcPr>
          <w:p w:rsidR="00AC5406" w:rsidRPr="009A0AB4" w:rsidRDefault="00AC5406" w:rsidP="006C1799">
            <w:pPr>
              <w:pStyle w:val="a6"/>
              <w:ind w:left="113" w:right="113"/>
            </w:pPr>
            <w:r w:rsidRPr="009A0AB4">
              <w:t>113,2</w:t>
            </w:r>
          </w:p>
        </w:tc>
        <w:tc>
          <w:tcPr>
            <w:tcW w:w="851" w:type="dxa"/>
            <w:shd w:val="clear" w:color="auto" w:fill="auto"/>
            <w:textDirection w:val="btLr"/>
          </w:tcPr>
          <w:p w:rsidR="00AC5406" w:rsidRPr="009A0AB4" w:rsidRDefault="00AC5406" w:rsidP="006C1799">
            <w:pPr>
              <w:pStyle w:val="a6"/>
              <w:ind w:left="113" w:right="113"/>
            </w:pPr>
            <w:r w:rsidRPr="009A0AB4">
              <w:t>2900,0</w:t>
            </w:r>
          </w:p>
        </w:tc>
        <w:tc>
          <w:tcPr>
            <w:tcW w:w="567" w:type="dxa"/>
            <w:shd w:val="clear" w:color="auto" w:fill="auto"/>
            <w:textDirection w:val="btLr"/>
          </w:tcPr>
          <w:p w:rsidR="00AC5406" w:rsidRPr="009A0AB4" w:rsidRDefault="00AC5406" w:rsidP="006C1799">
            <w:pPr>
              <w:pStyle w:val="a6"/>
              <w:ind w:left="113" w:right="113"/>
            </w:pPr>
            <w:r w:rsidRPr="009A0AB4">
              <w:t>84,2</w:t>
            </w:r>
          </w:p>
        </w:tc>
      </w:tr>
      <w:tr w:rsidR="00CB69E8" w:rsidRPr="006C1799" w:rsidTr="006C1799">
        <w:trPr>
          <w:cantSplit/>
          <w:trHeight w:hRule="exact" w:val="846"/>
        </w:trPr>
        <w:tc>
          <w:tcPr>
            <w:tcW w:w="2977" w:type="dxa"/>
            <w:shd w:val="clear" w:color="auto" w:fill="auto"/>
          </w:tcPr>
          <w:p w:rsidR="00AC5406" w:rsidRPr="009A0AB4" w:rsidRDefault="00AC5406" w:rsidP="00CB69E8">
            <w:pPr>
              <w:pStyle w:val="a6"/>
            </w:pPr>
            <w:r w:rsidRPr="009A0AB4">
              <w:t>Великобритания</w:t>
            </w:r>
          </w:p>
        </w:tc>
        <w:tc>
          <w:tcPr>
            <w:tcW w:w="657" w:type="dxa"/>
            <w:shd w:val="clear" w:color="auto" w:fill="auto"/>
            <w:textDirection w:val="btLr"/>
          </w:tcPr>
          <w:p w:rsidR="00AC5406" w:rsidRPr="009A0AB4" w:rsidRDefault="00AC5406" w:rsidP="006C1799">
            <w:pPr>
              <w:pStyle w:val="a6"/>
              <w:ind w:left="113" w:right="113"/>
            </w:pPr>
            <w:r w:rsidRPr="009A0AB4">
              <w:t>23585</w:t>
            </w:r>
          </w:p>
        </w:tc>
        <w:tc>
          <w:tcPr>
            <w:tcW w:w="567" w:type="dxa"/>
            <w:shd w:val="clear" w:color="auto" w:fill="auto"/>
            <w:textDirection w:val="btLr"/>
          </w:tcPr>
          <w:p w:rsidR="00AC5406" w:rsidRPr="009A0AB4" w:rsidRDefault="00AC5406" w:rsidP="006C1799">
            <w:pPr>
              <w:pStyle w:val="a6"/>
              <w:ind w:left="113" w:right="113"/>
            </w:pPr>
            <w:r w:rsidRPr="009A0AB4">
              <w:t>3625</w:t>
            </w:r>
          </w:p>
        </w:tc>
        <w:tc>
          <w:tcPr>
            <w:tcW w:w="567" w:type="dxa"/>
            <w:shd w:val="clear" w:color="auto" w:fill="auto"/>
            <w:textDirection w:val="btLr"/>
          </w:tcPr>
          <w:p w:rsidR="00AC5406" w:rsidRPr="009A0AB4" w:rsidRDefault="00AC5406" w:rsidP="006C1799">
            <w:pPr>
              <w:pStyle w:val="a6"/>
              <w:ind w:left="113" w:right="113"/>
            </w:pPr>
            <w:r w:rsidRPr="009A0AB4">
              <w:t>2327</w:t>
            </w:r>
          </w:p>
        </w:tc>
        <w:tc>
          <w:tcPr>
            <w:tcW w:w="709" w:type="dxa"/>
            <w:shd w:val="clear" w:color="auto" w:fill="auto"/>
            <w:textDirection w:val="btLr"/>
          </w:tcPr>
          <w:p w:rsidR="00AC5406" w:rsidRPr="009A0AB4" w:rsidRDefault="00AC5406" w:rsidP="006C1799">
            <w:pPr>
              <w:pStyle w:val="a6"/>
              <w:ind w:left="113" w:right="113"/>
            </w:pPr>
            <w:r w:rsidRPr="009A0AB4">
              <w:t>17633</w:t>
            </w:r>
          </w:p>
        </w:tc>
        <w:tc>
          <w:tcPr>
            <w:tcW w:w="567" w:type="dxa"/>
            <w:shd w:val="clear" w:color="auto" w:fill="auto"/>
            <w:textDirection w:val="btLr"/>
          </w:tcPr>
          <w:p w:rsidR="00AC5406" w:rsidRPr="009A0AB4" w:rsidRDefault="00AC5406" w:rsidP="006C1799">
            <w:pPr>
              <w:pStyle w:val="a6"/>
              <w:ind w:left="113" w:right="113"/>
            </w:pPr>
            <w:r w:rsidRPr="009A0AB4">
              <w:t>76,5</w:t>
            </w:r>
          </w:p>
        </w:tc>
        <w:tc>
          <w:tcPr>
            <w:tcW w:w="1275" w:type="dxa"/>
            <w:shd w:val="clear" w:color="auto" w:fill="auto"/>
            <w:textDirection w:val="btLr"/>
          </w:tcPr>
          <w:p w:rsidR="00AC5406" w:rsidRPr="009A0AB4" w:rsidRDefault="00AC5406" w:rsidP="006C1799">
            <w:pPr>
              <w:pStyle w:val="a6"/>
              <w:ind w:left="113" w:right="113"/>
            </w:pPr>
            <w:r w:rsidRPr="009A0AB4">
              <w:t>78,0</w:t>
            </w:r>
          </w:p>
        </w:tc>
        <w:tc>
          <w:tcPr>
            <w:tcW w:w="851" w:type="dxa"/>
            <w:shd w:val="clear" w:color="auto" w:fill="auto"/>
            <w:textDirection w:val="btLr"/>
          </w:tcPr>
          <w:p w:rsidR="00AC5406" w:rsidRPr="009A0AB4" w:rsidRDefault="00AC5406" w:rsidP="006C1799">
            <w:pPr>
              <w:pStyle w:val="a6"/>
              <w:ind w:left="113" w:right="113"/>
            </w:pPr>
            <w:r w:rsidRPr="009A0AB4">
              <w:t>99,5</w:t>
            </w:r>
          </w:p>
        </w:tc>
        <w:tc>
          <w:tcPr>
            <w:tcW w:w="567" w:type="dxa"/>
            <w:shd w:val="clear" w:color="auto" w:fill="auto"/>
            <w:textDirection w:val="btLr"/>
          </w:tcPr>
          <w:p w:rsidR="00AC5406" w:rsidRPr="009A0AB4" w:rsidRDefault="00AC5406" w:rsidP="006C1799">
            <w:pPr>
              <w:pStyle w:val="a6"/>
              <w:ind w:left="113" w:right="113"/>
            </w:pPr>
            <w:r w:rsidRPr="009A0AB4">
              <w:t>74,0</w:t>
            </w:r>
          </w:p>
        </w:tc>
      </w:tr>
      <w:tr w:rsidR="00CB69E8" w:rsidRPr="006C1799" w:rsidTr="006C1799">
        <w:trPr>
          <w:cantSplit/>
          <w:trHeight w:hRule="exact" w:val="859"/>
        </w:trPr>
        <w:tc>
          <w:tcPr>
            <w:tcW w:w="2977" w:type="dxa"/>
            <w:shd w:val="clear" w:color="auto" w:fill="auto"/>
          </w:tcPr>
          <w:p w:rsidR="00AC5406" w:rsidRPr="009A0AB4" w:rsidRDefault="00AC5406" w:rsidP="00CB69E8">
            <w:pPr>
              <w:pStyle w:val="a6"/>
            </w:pPr>
            <w:r w:rsidRPr="009A0AB4">
              <w:t>Кипр</w:t>
            </w:r>
          </w:p>
        </w:tc>
        <w:tc>
          <w:tcPr>
            <w:tcW w:w="657" w:type="dxa"/>
            <w:shd w:val="clear" w:color="auto" w:fill="auto"/>
            <w:textDirection w:val="btLr"/>
          </w:tcPr>
          <w:p w:rsidR="00AC5406" w:rsidRPr="009A0AB4" w:rsidRDefault="00AC5406" w:rsidP="006C1799">
            <w:pPr>
              <w:pStyle w:val="a6"/>
              <w:ind w:left="113" w:right="113"/>
            </w:pPr>
            <w:r w:rsidRPr="009A0AB4">
              <w:t>49128</w:t>
            </w:r>
          </w:p>
        </w:tc>
        <w:tc>
          <w:tcPr>
            <w:tcW w:w="567" w:type="dxa"/>
            <w:shd w:val="clear" w:color="auto" w:fill="auto"/>
            <w:textDirection w:val="btLr"/>
          </w:tcPr>
          <w:p w:rsidR="00AC5406" w:rsidRPr="009A0AB4" w:rsidRDefault="00AC5406" w:rsidP="006C1799">
            <w:pPr>
              <w:pStyle w:val="a6"/>
              <w:ind w:left="113" w:right="113"/>
            </w:pPr>
            <w:r w:rsidRPr="009A0AB4">
              <w:t>33547</w:t>
            </w:r>
          </w:p>
        </w:tc>
        <w:tc>
          <w:tcPr>
            <w:tcW w:w="567" w:type="dxa"/>
            <w:shd w:val="clear" w:color="auto" w:fill="auto"/>
            <w:textDirection w:val="btLr"/>
          </w:tcPr>
          <w:p w:rsidR="00AC5406" w:rsidRPr="009A0AB4" w:rsidRDefault="00AC5406" w:rsidP="006C1799">
            <w:pPr>
              <w:pStyle w:val="a6"/>
              <w:ind w:left="113" w:right="113"/>
            </w:pPr>
            <w:r w:rsidRPr="009A0AB4">
              <w:t>1835</w:t>
            </w:r>
          </w:p>
        </w:tc>
        <w:tc>
          <w:tcPr>
            <w:tcW w:w="709" w:type="dxa"/>
            <w:shd w:val="clear" w:color="auto" w:fill="auto"/>
            <w:textDirection w:val="btLr"/>
          </w:tcPr>
          <w:p w:rsidR="00AC5406" w:rsidRPr="009A0AB4" w:rsidRDefault="00AC5406" w:rsidP="006C1799">
            <w:pPr>
              <w:pStyle w:val="a6"/>
              <w:ind w:left="113" w:right="113"/>
            </w:pPr>
            <w:r w:rsidRPr="009A0AB4">
              <w:t>13746</w:t>
            </w:r>
          </w:p>
        </w:tc>
        <w:tc>
          <w:tcPr>
            <w:tcW w:w="567" w:type="dxa"/>
            <w:shd w:val="clear" w:color="auto" w:fill="auto"/>
            <w:textDirection w:val="btLr"/>
          </w:tcPr>
          <w:p w:rsidR="00AC5406" w:rsidRPr="009A0AB4" w:rsidRDefault="00AC5406" w:rsidP="006C1799">
            <w:pPr>
              <w:pStyle w:val="a6"/>
              <w:ind w:left="113" w:right="113"/>
            </w:pPr>
            <w:r w:rsidRPr="009A0AB4">
              <w:t>86,3</w:t>
            </w:r>
          </w:p>
        </w:tc>
        <w:tc>
          <w:tcPr>
            <w:tcW w:w="1275" w:type="dxa"/>
            <w:shd w:val="clear" w:color="auto" w:fill="auto"/>
            <w:textDirection w:val="btLr"/>
          </w:tcPr>
          <w:p w:rsidR="00AC5406" w:rsidRPr="009A0AB4" w:rsidRDefault="00AC5406" w:rsidP="006C1799">
            <w:pPr>
              <w:pStyle w:val="a6"/>
              <w:ind w:left="113" w:right="113"/>
            </w:pPr>
            <w:r w:rsidRPr="009A0AB4">
              <w:t>82,4</w:t>
            </w:r>
          </w:p>
        </w:tc>
        <w:tc>
          <w:tcPr>
            <w:tcW w:w="851" w:type="dxa"/>
            <w:shd w:val="clear" w:color="auto" w:fill="auto"/>
            <w:textDirection w:val="btLr"/>
          </w:tcPr>
          <w:p w:rsidR="00AC5406" w:rsidRPr="009A0AB4" w:rsidRDefault="00AC5406" w:rsidP="006C1799">
            <w:pPr>
              <w:pStyle w:val="a6"/>
              <w:ind w:left="113" w:right="113"/>
            </w:pPr>
            <w:r w:rsidRPr="009A0AB4">
              <w:t>106,2</w:t>
            </w:r>
          </w:p>
        </w:tc>
        <w:tc>
          <w:tcPr>
            <w:tcW w:w="567" w:type="dxa"/>
            <w:shd w:val="clear" w:color="auto" w:fill="auto"/>
            <w:textDirection w:val="btLr"/>
          </w:tcPr>
          <w:p w:rsidR="00AC5406" w:rsidRPr="009A0AB4" w:rsidRDefault="00AC5406" w:rsidP="006C1799">
            <w:pPr>
              <w:pStyle w:val="a6"/>
              <w:ind w:left="113" w:right="113"/>
            </w:pPr>
            <w:r w:rsidRPr="009A0AB4">
              <w:t>953,3</w:t>
            </w:r>
          </w:p>
        </w:tc>
      </w:tr>
      <w:tr w:rsidR="00CB69E8" w:rsidRPr="006C1799" w:rsidTr="006C1799">
        <w:trPr>
          <w:cantSplit/>
          <w:trHeight w:hRule="exact" w:val="984"/>
        </w:trPr>
        <w:tc>
          <w:tcPr>
            <w:tcW w:w="2977" w:type="dxa"/>
            <w:shd w:val="clear" w:color="auto" w:fill="auto"/>
          </w:tcPr>
          <w:p w:rsidR="00AC5406" w:rsidRPr="009A0AB4" w:rsidRDefault="00AC5406" w:rsidP="00CB69E8">
            <w:pPr>
              <w:pStyle w:val="a6"/>
            </w:pPr>
            <w:r w:rsidRPr="009A0AB4">
              <w:t>Нидерланды</w:t>
            </w:r>
          </w:p>
        </w:tc>
        <w:tc>
          <w:tcPr>
            <w:tcW w:w="657" w:type="dxa"/>
            <w:shd w:val="clear" w:color="auto" w:fill="auto"/>
            <w:textDirection w:val="btLr"/>
          </w:tcPr>
          <w:p w:rsidR="00AC5406" w:rsidRPr="009A0AB4" w:rsidRDefault="00AC5406" w:rsidP="006C1799">
            <w:pPr>
              <w:pStyle w:val="a6"/>
              <w:ind w:left="113" w:right="113"/>
            </w:pPr>
            <w:r w:rsidRPr="009A0AB4">
              <w:t>48619</w:t>
            </w:r>
          </w:p>
        </w:tc>
        <w:tc>
          <w:tcPr>
            <w:tcW w:w="567" w:type="dxa"/>
            <w:shd w:val="clear" w:color="auto" w:fill="auto"/>
            <w:textDirection w:val="btLr"/>
          </w:tcPr>
          <w:p w:rsidR="00AC5406" w:rsidRPr="009A0AB4" w:rsidRDefault="00AC5406" w:rsidP="006C1799">
            <w:pPr>
              <w:pStyle w:val="a6"/>
              <w:ind w:left="113" w:right="113"/>
            </w:pPr>
            <w:r w:rsidRPr="009A0AB4">
              <w:t>29065</w:t>
            </w:r>
          </w:p>
        </w:tc>
        <w:tc>
          <w:tcPr>
            <w:tcW w:w="567" w:type="dxa"/>
            <w:shd w:val="clear" w:color="auto" w:fill="auto"/>
            <w:textDirection w:val="btLr"/>
          </w:tcPr>
          <w:p w:rsidR="00AC5406" w:rsidRPr="009A0AB4" w:rsidRDefault="00AC5406" w:rsidP="006C1799">
            <w:pPr>
              <w:pStyle w:val="a6"/>
              <w:ind w:left="113" w:right="113"/>
            </w:pPr>
            <w:r w:rsidRPr="009A0AB4">
              <w:t>4280</w:t>
            </w:r>
          </w:p>
        </w:tc>
        <w:tc>
          <w:tcPr>
            <w:tcW w:w="709" w:type="dxa"/>
            <w:shd w:val="clear" w:color="auto" w:fill="auto"/>
            <w:textDirection w:val="btLr"/>
          </w:tcPr>
          <w:p w:rsidR="00AC5406" w:rsidRPr="009A0AB4" w:rsidRDefault="00AC5406" w:rsidP="006C1799">
            <w:pPr>
              <w:pStyle w:val="a6"/>
              <w:ind w:left="113" w:right="113"/>
            </w:pPr>
            <w:r w:rsidRPr="009A0AB4">
              <w:t>15274</w:t>
            </w:r>
          </w:p>
        </w:tc>
        <w:tc>
          <w:tcPr>
            <w:tcW w:w="567" w:type="dxa"/>
            <w:shd w:val="clear" w:color="auto" w:fill="auto"/>
            <w:textDirection w:val="btLr"/>
          </w:tcPr>
          <w:p w:rsidR="00AC5406" w:rsidRPr="009A0AB4" w:rsidRDefault="00AC5406" w:rsidP="006C1799">
            <w:pPr>
              <w:pStyle w:val="a6"/>
              <w:ind w:left="113" w:right="113"/>
            </w:pPr>
            <w:r w:rsidRPr="009A0AB4">
              <w:t>104,9</w:t>
            </w:r>
          </w:p>
        </w:tc>
        <w:tc>
          <w:tcPr>
            <w:tcW w:w="1275" w:type="dxa"/>
            <w:shd w:val="clear" w:color="auto" w:fill="auto"/>
            <w:textDirection w:val="btLr"/>
          </w:tcPr>
          <w:p w:rsidR="00AC5406" w:rsidRPr="009A0AB4" w:rsidRDefault="00AC5406" w:rsidP="006C1799">
            <w:pPr>
              <w:pStyle w:val="a6"/>
              <w:ind w:left="113" w:right="113"/>
            </w:pPr>
            <w:r w:rsidRPr="009A0AB4">
              <w:t>80,9</w:t>
            </w:r>
          </w:p>
        </w:tc>
        <w:tc>
          <w:tcPr>
            <w:tcW w:w="851" w:type="dxa"/>
            <w:shd w:val="clear" w:color="auto" w:fill="auto"/>
            <w:textDirection w:val="btLr"/>
          </w:tcPr>
          <w:p w:rsidR="00AC5406" w:rsidRPr="009A0AB4" w:rsidRDefault="00AC5406" w:rsidP="006C1799">
            <w:pPr>
              <w:pStyle w:val="a6"/>
              <w:ind w:left="113" w:right="113"/>
            </w:pPr>
            <w:r w:rsidRPr="009A0AB4">
              <w:t>10439,0</w:t>
            </w:r>
          </w:p>
        </w:tc>
        <w:tc>
          <w:tcPr>
            <w:tcW w:w="567" w:type="dxa"/>
            <w:shd w:val="clear" w:color="auto" w:fill="auto"/>
            <w:textDirection w:val="btLr"/>
          </w:tcPr>
          <w:p w:rsidR="00AC5406" w:rsidRPr="009A0AB4" w:rsidRDefault="00AC5406" w:rsidP="006C1799">
            <w:pPr>
              <w:pStyle w:val="a6"/>
              <w:ind w:left="113" w:right="113"/>
            </w:pPr>
            <w:r w:rsidRPr="009A0AB4">
              <w:t>147,2</w:t>
            </w:r>
          </w:p>
        </w:tc>
      </w:tr>
      <w:tr w:rsidR="00CB69E8" w:rsidRPr="006C1799" w:rsidTr="006C1799">
        <w:trPr>
          <w:cantSplit/>
          <w:trHeight w:hRule="exact" w:val="843"/>
        </w:trPr>
        <w:tc>
          <w:tcPr>
            <w:tcW w:w="2977" w:type="dxa"/>
            <w:shd w:val="clear" w:color="auto" w:fill="auto"/>
          </w:tcPr>
          <w:p w:rsidR="00AC5406" w:rsidRPr="009A0AB4" w:rsidRDefault="00AC5406" w:rsidP="00CB69E8">
            <w:pPr>
              <w:pStyle w:val="a6"/>
            </w:pPr>
            <w:r w:rsidRPr="009A0AB4">
              <w:t>Люксембург</w:t>
            </w:r>
          </w:p>
        </w:tc>
        <w:tc>
          <w:tcPr>
            <w:tcW w:w="657" w:type="dxa"/>
            <w:shd w:val="clear" w:color="auto" w:fill="auto"/>
            <w:textDirection w:val="btLr"/>
          </w:tcPr>
          <w:p w:rsidR="00AC5406" w:rsidRPr="009A0AB4" w:rsidRDefault="00AC5406" w:rsidP="006C1799">
            <w:pPr>
              <w:pStyle w:val="a6"/>
              <w:ind w:left="113" w:right="113"/>
            </w:pPr>
            <w:r w:rsidRPr="009A0AB4">
              <w:t>37157</w:t>
            </w:r>
          </w:p>
        </w:tc>
        <w:tc>
          <w:tcPr>
            <w:tcW w:w="567" w:type="dxa"/>
            <w:shd w:val="clear" w:color="auto" w:fill="auto"/>
            <w:textDirection w:val="btLr"/>
          </w:tcPr>
          <w:p w:rsidR="00AC5406" w:rsidRPr="009A0AB4" w:rsidRDefault="00AC5406" w:rsidP="006C1799">
            <w:pPr>
              <w:pStyle w:val="a6"/>
              <w:ind w:left="113" w:right="113"/>
            </w:pPr>
            <w:r w:rsidRPr="009A0AB4">
              <w:t>1185</w:t>
            </w:r>
          </w:p>
        </w:tc>
        <w:tc>
          <w:tcPr>
            <w:tcW w:w="567" w:type="dxa"/>
            <w:shd w:val="clear" w:color="auto" w:fill="auto"/>
            <w:textDirection w:val="btLr"/>
          </w:tcPr>
          <w:p w:rsidR="00AC5406" w:rsidRPr="009A0AB4" w:rsidRDefault="00AC5406" w:rsidP="006C1799">
            <w:pPr>
              <w:pStyle w:val="a6"/>
              <w:ind w:left="113" w:right="113"/>
            </w:pPr>
            <w:r w:rsidRPr="009A0AB4">
              <w:t>273</w:t>
            </w:r>
          </w:p>
        </w:tc>
        <w:tc>
          <w:tcPr>
            <w:tcW w:w="709" w:type="dxa"/>
            <w:shd w:val="clear" w:color="auto" w:fill="auto"/>
            <w:textDirection w:val="btLr"/>
          </w:tcPr>
          <w:p w:rsidR="00AC5406" w:rsidRPr="009A0AB4" w:rsidRDefault="00AC5406" w:rsidP="006C1799">
            <w:pPr>
              <w:pStyle w:val="a6"/>
              <w:ind w:left="113" w:right="113"/>
            </w:pPr>
            <w:r w:rsidRPr="009A0AB4">
              <w:t>35699</w:t>
            </w:r>
          </w:p>
        </w:tc>
        <w:tc>
          <w:tcPr>
            <w:tcW w:w="567" w:type="dxa"/>
            <w:shd w:val="clear" w:color="auto" w:fill="auto"/>
            <w:textDirection w:val="btLr"/>
          </w:tcPr>
          <w:p w:rsidR="00AC5406" w:rsidRPr="009A0AB4" w:rsidRDefault="00AC5406" w:rsidP="006C1799">
            <w:pPr>
              <w:pStyle w:val="a6"/>
              <w:ind w:left="113" w:right="113"/>
            </w:pPr>
            <w:r w:rsidRPr="009A0AB4">
              <w:t>108,0</w:t>
            </w:r>
          </w:p>
        </w:tc>
        <w:tc>
          <w:tcPr>
            <w:tcW w:w="1275" w:type="dxa"/>
            <w:shd w:val="clear" w:color="auto" w:fill="auto"/>
            <w:textDirection w:val="btLr"/>
          </w:tcPr>
          <w:p w:rsidR="00AC5406" w:rsidRPr="009A0AB4" w:rsidRDefault="00AC5406" w:rsidP="006C1799">
            <w:pPr>
              <w:pStyle w:val="a6"/>
              <w:ind w:left="113" w:right="113"/>
            </w:pPr>
            <w:r w:rsidRPr="009A0AB4">
              <w:t>97,4</w:t>
            </w:r>
          </w:p>
        </w:tc>
        <w:tc>
          <w:tcPr>
            <w:tcW w:w="851" w:type="dxa"/>
            <w:shd w:val="clear" w:color="auto" w:fill="auto"/>
            <w:textDirection w:val="btLr"/>
          </w:tcPr>
          <w:p w:rsidR="00AC5406" w:rsidRPr="009A0AB4" w:rsidRDefault="00AC5406" w:rsidP="006C1799">
            <w:pPr>
              <w:pStyle w:val="a6"/>
              <w:ind w:left="113" w:right="113"/>
            </w:pPr>
            <w:r w:rsidRPr="009A0AB4">
              <w:t>100,0</w:t>
            </w:r>
          </w:p>
        </w:tc>
        <w:tc>
          <w:tcPr>
            <w:tcW w:w="567" w:type="dxa"/>
            <w:shd w:val="clear" w:color="auto" w:fill="auto"/>
            <w:textDirection w:val="btLr"/>
          </w:tcPr>
          <w:p w:rsidR="00AC5406" w:rsidRPr="009A0AB4" w:rsidRDefault="00AC5406" w:rsidP="006C1799">
            <w:pPr>
              <w:pStyle w:val="a6"/>
              <w:ind w:left="113" w:right="113"/>
            </w:pPr>
            <w:r w:rsidRPr="009A0AB4">
              <w:t>108,5</w:t>
            </w:r>
          </w:p>
        </w:tc>
      </w:tr>
      <w:tr w:rsidR="00CB69E8" w:rsidRPr="006C1799" w:rsidTr="006C1799">
        <w:trPr>
          <w:cantSplit/>
          <w:trHeight w:hRule="exact" w:val="854"/>
        </w:trPr>
        <w:tc>
          <w:tcPr>
            <w:tcW w:w="2977" w:type="dxa"/>
            <w:shd w:val="clear" w:color="auto" w:fill="auto"/>
          </w:tcPr>
          <w:p w:rsidR="00AC5406" w:rsidRPr="009A0AB4" w:rsidRDefault="00AC5406" w:rsidP="00CB69E8">
            <w:pPr>
              <w:pStyle w:val="a6"/>
            </w:pPr>
            <w:r w:rsidRPr="009A0AB4">
              <w:t>Прочие страны</w:t>
            </w:r>
          </w:p>
        </w:tc>
        <w:tc>
          <w:tcPr>
            <w:tcW w:w="657" w:type="dxa"/>
            <w:shd w:val="clear" w:color="auto" w:fill="auto"/>
            <w:textDirection w:val="btLr"/>
          </w:tcPr>
          <w:p w:rsidR="00AC5406" w:rsidRPr="009A0AB4" w:rsidRDefault="00AC5406" w:rsidP="006C1799">
            <w:pPr>
              <w:pStyle w:val="a6"/>
              <w:ind w:left="113" w:right="113"/>
            </w:pPr>
            <w:r w:rsidRPr="009A0AB4">
              <w:t>72677</w:t>
            </w:r>
          </w:p>
        </w:tc>
        <w:tc>
          <w:tcPr>
            <w:tcW w:w="567" w:type="dxa"/>
            <w:shd w:val="clear" w:color="auto" w:fill="auto"/>
            <w:textDirection w:val="btLr"/>
          </w:tcPr>
          <w:p w:rsidR="00AC5406" w:rsidRPr="009A0AB4" w:rsidRDefault="00AC5406" w:rsidP="006C1799">
            <w:pPr>
              <w:pStyle w:val="a6"/>
              <w:ind w:left="113" w:right="113"/>
            </w:pPr>
            <w:r w:rsidRPr="009A0AB4">
              <w:t>31169</w:t>
            </w:r>
          </w:p>
        </w:tc>
        <w:tc>
          <w:tcPr>
            <w:tcW w:w="567" w:type="dxa"/>
            <w:shd w:val="clear" w:color="auto" w:fill="auto"/>
            <w:textDirection w:val="btLr"/>
          </w:tcPr>
          <w:p w:rsidR="00AC5406" w:rsidRPr="009A0AB4" w:rsidRDefault="00AC5406" w:rsidP="006C1799">
            <w:pPr>
              <w:pStyle w:val="a6"/>
              <w:ind w:left="113" w:right="113"/>
            </w:pPr>
            <w:r w:rsidRPr="009A0AB4">
              <w:t>1495</w:t>
            </w:r>
          </w:p>
        </w:tc>
        <w:tc>
          <w:tcPr>
            <w:tcW w:w="709" w:type="dxa"/>
            <w:shd w:val="clear" w:color="auto" w:fill="auto"/>
            <w:textDirection w:val="btLr"/>
          </w:tcPr>
          <w:p w:rsidR="00AC5406" w:rsidRPr="009A0AB4" w:rsidRDefault="00AC5406" w:rsidP="006C1799">
            <w:pPr>
              <w:pStyle w:val="a6"/>
              <w:ind w:left="113" w:right="113"/>
            </w:pPr>
            <w:r w:rsidRPr="009A0AB4">
              <w:t>40013</w:t>
            </w:r>
          </w:p>
        </w:tc>
        <w:tc>
          <w:tcPr>
            <w:tcW w:w="567" w:type="dxa"/>
            <w:shd w:val="clear" w:color="auto" w:fill="auto"/>
            <w:textDirection w:val="btLr"/>
          </w:tcPr>
          <w:p w:rsidR="00AC5406" w:rsidRPr="009A0AB4" w:rsidRDefault="00AC5406" w:rsidP="006C1799">
            <w:pPr>
              <w:pStyle w:val="a6"/>
              <w:ind w:left="113" w:right="113"/>
            </w:pPr>
            <w:r w:rsidRPr="009A0AB4">
              <w:t>120,3</w:t>
            </w:r>
          </w:p>
        </w:tc>
        <w:tc>
          <w:tcPr>
            <w:tcW w:w="1275" w:type="dxa"/>
            <w:shd w:val="clear" w:color="auto" w:fill="auto"/>
            <w:textDirection w:val="btLr"/>
          </w:tcPr>
          <w:p w:rsidR="00AC5406" w:rsidRPr="009A0AB4" w:rsidRDefault="00AC5406" w:rsidP="006C1799">
            <w:pPr>
              <w:pStyle w:val="a6"/>
              <w:ind w:left="113" w:right="113"/>
            </w:pPr>
            <w:r w:rsidRPr="009A0AB4">
              <w:t>113,5</w:t>
            </w:r>
          </w:p>
        </w:tc>
        <w:tc>
          <w:tcPr>
            <w:tcW w:w="851" w:type="dxa"/>
            <w:shd w:val="clear" w:color="auto" w:fill="auto"/>
            <w:textDirection w:val="btLr"/>
          </w:tcPr>
          <w:p w:rsidR="00AC5406" w:rsidRPr="009A0AB4" w:rsidRDefault="00AC5406" w:rsidP="006C1799">
            <w:pPr>
              <w:pStyle w:val="a6"/>
              <w:ind w:left="113" w:right="113"/>
            </w:pPr>
            <w:r w:rsidRPr="009A0AB4">
              <w:t>268,4</w:t>
            </w:r>
          </w:p>
        </w:tc>
        <w:tc>
          <w:tcPr>
            <w:tcW w:w="567" w:type="dxa"/>
            <w:shd w:val="clear" w:color="auto" w:fill="auto"/>
            <w:textDirection w:val="btLr"/>
          </w:tcPr>
          <w:p w:rsidR="00AC5406" w:rsidRPr="009A0AB4" w:rsidRDefault="00AC5406" w:rsidP="006C1799">
            <w:pPr>
              <w:pStyle w:val="a6"/>
              <w:ind w:left="113" w:right="113"/>
            </w:pPr>
            <w:r w:rsidRPr="009A0AB4">
              <w:t>88,2</w:t>
            </w:r>
          </w:p>
        </w:tc>
      </w:tr>
      <w:tr w:rsidR="00CB69E8" w:rsidRPr="006C1799" w:rsidTr="006C1799">
        <w:trPr>
          <w:cantSplit/>
          <w:trHeight w:hRule="exact" w:val="995"/>
        </w:trPr>
        <w:tc>
          <w:tcPr>
            <w:tcW w:w="2977" w:type="dxa"/>
            <w:shd w:val="clear" w:color="auto" w:fill="auto"/>
          </w:tcPr>
          <w:p w:rsidR="00AC5406" w:rsidRPr="009A0AB4" w:rsidRDefault="00AC5406" w:rsidP="00CB69E8">
            <w:pPr>
              <w:pStyle w:val="a6"/>
            </w:pPr>
            <w:r w:rsidRPr="009A0AB4">
              <w:t>Итого</w:t>
            </w:r>
          </w:p>
        </w:tc>
        <w:tc>
          <w:tcPr>
            <w:tcW w:w="657" w:type="dxa"/>
            <w:shd w:val="clear" w:color="auto" w:fill="auto"/>
            <w:textDirection w:val="btLr"/>
          </w:tcPr>
          <w:p w:rsidR="00AC5406" w:rsidRPr="009A0AB4" w:rsidRDefault="00AC5406" w:rsidP="006C1799">
            <w:pPr>
              <w:pStyle w:val="a6"/>
              <w:ind w:left="113" w:right="113"/>
            </w:pPr>
            <w:r w:rsidRPr="009A0AB4">
              <w:t>268226</w:t>
            </w:r>
          </w:p>
        </w:tc>
        <w:tc>
          <w:tcPr>
            <w:tcW w:w="567" w:type="dxa"/>
            <w:shd w:val="clear" w:color="auto" w:fill="auto"/>
            <w:textDirection w:val="btLr"/>
          </w:tcPr>
          <w:p w:rsidR="00AC5406" w:rsidRPr="009A0AB4" w:rsidRDefault="00AC5406" w:rsidP="006C1799">
            <w:pPr>
              <w:pStyle w:val="a6"/>
              <w:ind w:left="113" w:right="113"/>
            </w:pPr>
            <w:r w:rsidRPr="009A0AB4">
              <w:t>109022</w:t>
            </w:r>
          </w:p>
        </w:tc>
        <w:tc>
          <w:tcPr>
            <w:tcW w:w="567" w:type="dxa"/>
            <w:shd w:val="clear" w:color="auto" w:fill="auto"/>
            <w:textDirection w:val="btLr"/>
          </w:tcPr>
          <w:p w:rsidR="00AC5406" w:rsidRPr="009A0AB4" w:rsidRDefault="00AC5406" w:rsidP="006C1799">
            <w:pPr>
              <w:pStyle w:val="a6"/>
              <w:ind w:left="113" w:right="113"/>
            </w:pPr>
            <w:r w:rsidRPr="009A0AB4">
              <w:t>10258</w:t>
            </w:r>
          </w:p>
        </w:tc>
        <w:tc>
          <w:tcPr>
            <w:tcW w:w="709" w:type="dxa"/>
            <w:shd w:val="clear" w:color="auto" w:fill="auto"/>
            <w:textDirection w:val="btLr"/>
          </w:tcPr>
          <w:p w:rsidR="00AC5406" w:rsidRPr="009A0AB4" w:rsidRDefault="00AC5406" w:rsidP="006C1799">
            <w:pPr>
              <w:pStyle w:val="a6"/>
              <w:ind w:left="113" w:right="113"/>
            </w:pPr>
            <w:r w:rsidRPr="009A0AB4">
              <w:t>148946</w:t>
            </w:r>
          </w:p>
        </w:tc>
        <w:tc>
          <w:tcPr>
            <w:tcW w:w="567" w:type="dxa"/>
            <w:shd w:val="clear" w:color="auto" w:fill="auto"/>
            <w:textDirection w:val="btLr"/>
          </w:tcPr>
          <w:p w:rsidR="00AC5406" w:rsidRPr="009A0AB4" w:rsidRDefault="00AC5406" w:rsidP="006C1799">
            <w:pPr>
              <w:pStyle w:val="a6"/>
              <w:ind w:left="113" w:right="113"/>
            </w:pPr>
            <w:r w:rsidRPr="009A0AB4">
              <w:t>101,4</w:t>
            </w:r>
          </w:p>
        </w:tc>
        <w:tc>
          <w:tcPr>
            <w:tcW w:w="1275" w:type="dxa"/>
            <w:shd w:val="clear" w:color="auto" w:fill="auto"/>
            <w:textDirection w:val="btLr"/>
          </w:tcPr>
          <w:p w:rsidR="00AC5406" w:rsidRPr="009A0AB4" w:rsidRDefault="00AC5406" w:rsidP="006C1799">
            <w:pPr>
              <w:pStyle w:val="a6"/>
              <w:ind w:left="113" w:right="113"/>
            </w:pPr>
            <w:r w:rsidRPr="009A0AB4">
              <w:t>89,1</w:t>
            </w:r>
          </w:p>
        </w:tc>
        <w:tc>
          <w:tcPr>
            <w:tcW w:w="851" w:type="dxa"/>
            <w:shd w:val="clear" w:color="auto" w:fill="auto"/>
            <w:textDirection w:val="btLr"/>
          </w:tcPr>
          <w:p w:rsidR="00AC5406" w:rsidRPr="009A0AB4" w:rsidRDefault="00AC5406" w:rsidP="006C1799">
            <w:pPr>
              <w:pStyle w:val="a6"/>
              <w:ind w:left="113" w:right="113"/>
            </w:pPr>
            <w:r w:rsidRPr="009A0AB4">
              <w:t>182,3</w:t>
            </w:r>
          </w:p>
        </w:tc>
        <w:tc>
          <w:tcPr>
            <w:tcW w:w="567" w:type="dxa"/>
            <w:shd w:val="clear" w:color="auto" w:fill="auto"/>
            <w:textDirection w:val="btLr"/>
          </w:tcPr>
          <w:p w:rsidR="00AC5406" w:rsidRPr="009A0AB4" w:rsidRDefault="00AC5406" w:rsidP="006C1799">
            <w:pPr>
              <w:pStyle w:val="a6"/>
              <w:ind w:left="113" w:right="113"/>
            </w:pPr>
            <w:r w:rsidRPr="009A0AB4">
              <w:t>109,1</w:t>
            </w:r>
          </w:p>
        </w:tc>
      </w:tr>
    </w:tbl>
    <w:p w:rsidR="0072533F" w:rsidRPr="009A0AB4" w:rsidRDefault="0072533F" w:rsidP="009A0AB4">
      <w:pPr>
        <w:pStyle w:val="a5"/>
      </w:pPr>
    </w:p>
    <w:p w:rsidR="00AC5406" w:rsidRPr="009A0AB4" w:rsidRDefault="00AC5406" w:rsidP="009A0AB4">
      <w:pPr>
        <w:pStyle w:val="a5"/>
      </w:pPr>
      <w:r w:rsidRPr="009A0AB4">
        <w:t xml:space="preserve">В структуре иностранных инвестиций, накопленных на конец </w:t>
      </w:r>
      <w:smartTag w:uri="urn:schemas-microsoft-com:office:smarttags" w:element="metricconverter">
        <w:smartTagPr>
          <w:attr w:name="ProductID" w:val="2009 г"/>
        </w:smartTagPr>
        <w:r w:rsidRPr="009A0AB4">
          <w:t>2009 г</w:t>
        </w:r>
      </w:smartTag>
      <w:r w:rsidRPr="009A0AB4">
        <w:t>., преобладают прочие инвестиции, на которые пришлось 55,5%. Аналогичный показатель для прямых иностранных инвестиций составил 40,6%.</w:t>
      </w:r>
    </w:p>
    <w:p w:rsidR="0072533F" w:rsidRPr="009A0AB4" w:rsidRDefault="00AC5406" w:rsidP="009A0AB4">
      <w:pPr>
        <w:pStyle w:val="a5"/>
      </w:pPr>
      <w:r w:rsidRPr="009A0AB4">
        <w:t xml:space="preserve">В </w:t>
      </w:r>
      <w:smartTag w:uri="urn:schemas-microsoft-com:office:smarttags" w:element="metricconverter">
        <w:smartTagPr>
          <w:attr w:name="ProductID" w:val="2009 г"/>
        </w:smartTagPr>
        <w:r w:rsidRPr="009A0AB4">
          <w:t>2010 г</w:t>
        </w:r>
      </w:smartTag>
      <w:r w:rsidRPr="009A0AB4">
        <w:t xml:space="preserve">., по прогнозам Минэкономразвития, восстановление потоков иностранных инвестиций в российскую экономику продолжится. Так, в конце декабря </w:t>
      </w:r>
      <w:smartTag w:uri="urn:schemas-microsoft-com:office:smarttags" w:element="metricconverter">
        <w:smartTagPr>
          <w:attr w:name="ProductID" w:val="2009 г"/>
        </w:smartTagPr>
        <w:r w:rsidRPr="009A0AB4">
          <w:t>2009 г</w:t>
        </w:r>
      </w:smartTag>
      <w:r w:rsidRPr="009A0AB4">
        <w:t>. агентство S&amp;P пересмотрело прогноз кредитного рейтинга Росси</w:t>
      </w:r>
      <w:r w:rsidR="0072533F" w:rsidRPr="009A0AB4">
        <w:t>и с «негативного» на «</w:t>
      </w:r>
      <w:r w:rsidRPr="009A0AB4">
        <w:t xml:space="preserve">стабильный», подтвердив валютный рейтинг на уровне «ВВВ». В конце января </w:t>
      </w:r>
      <w:smartTag w:uri="urn:schemas-microsoft-com:office:smarttags" w:element="metricconverter">
        <w:smartTagPr>
          <w:attr w:name="ProductID" w:val="2009 г"/>
        </w:smartTagPr>
        <w:r w:rsidRPr="009A0AB4">
          <w:t>2010 г</w:t>
        </w:r>
      </w:smartTag>
      <w:r w:rsidRPr="009A0AB4">
        <w:t>. международное рейтинговое агентство Fitch также сохранило рейтинг России на уровне «ВВВ», пересмотрев прогноз по рейтингу с «негативного» на «стаби</w:t>
      </w:r>
      <w:r w:rsidR="0072533F" w:rsidRPr="009A0AB4">
        <w:t>льный».</w:t>
      </w:r>
    </w:p>
    <w:p w:rsidR="008323DE" w:rsidRDefault="008323DE" w:rsidP="009A0AB4">
      <w:pPr>
        <w:pStyle w:val="a5"/>
      </w:pPr>
    </w:p>
    <w:p w:rsidR="00E26B7D" w:rsidRDefault="00E26B7D" w:rsidP="009A0AB4">
      <w:pPr>
        <w:pStyle w:val="a5"/>
      </w:pPr>
      <w:r w:rsidRPr="009A0AB4">
        <w:t>Вопрос 2. Составьте аннотацию статьи, раскрывающей содержание понятия «Особенности кредитного договора по инвестиционному кредиту»</w:t>
      </w:r>
    </w:p>
    <w:p w:rsidR="008323DE" w:rsidRPr="009A0AB4" w:rsidRDefault="008323DE" w:rsidP="009A0AB4">
      <w:pPr>
        <w:pStyle w:val="a5"/>
      </w:pPr>
    </w:p>
    <w:p w:rsidR="00E26B7D" w:rsidRPr="009A0AB4" w:rsidRDefault="00E26B7D" w:rsidP="009A0AB4">
      <w:pPr>
        <w:pStyle w:val="a5"/>
      </w:pPr>
      <w:r w:rsidRPr="009A0AB4">
        <w:t>Данная статья подготовлена при участии Компании «УФК-Эксперт», а также по данным РБК «cred-news». В статье содержатся ответы на вопросы о том что такое инвестиционный кредит, на какие цели выдается инвестиционный кредит, какие основные требования выдвигаются к заемщику инвестиционного кредита, что может выступать в качестве обеспечения инвестиционного кредита, в каком виде валюты и на какой максимальный срок компания может получить инвестиционный кредит, а также каковы особенности заключения соглашения по инвестиционному кредиту.</w:t>
      </w:r>
    </w:p>
    <w:p w:rsidR="00E26B7D" w:rsidRPr="009A0AB4" w:rsidRDefault="00E26B7D" w:rsidP="009A0AB4">
      <w:pPr>
        <w:pStyle w:val="a5"/>
      </w:pPr>
    </w:p>
    <w:p w:rsidR="00E26B7D" w:rsidRPr="009A0AB4" w:rsidRDefault="00E26B7D" w:rsidP="009A0AB4">
      <w:pPr>
        <w:pStyle w:val="a5"/>
      </w:pPr>
      <w:r w:rsidRPr="009A0AB4">
        <w:t>Вопрос 3. Составьте библиографию на тему «Конкурсное проектирование, его организация»</w:t>
      </w:r>
    </w:p>
    <w:p w:rsidR="00E26B7D" w:rsidRPr="009A0AB4" w:rsidRDefault="00E26B7D" w:rsidP="009A0AB4">
      <w:pPr>
        <w:pStyle w:val="a5"/>
      </w:pPr>
    </w:p>
    <w:p w:rsidR="00E26B7D" w:rsidRPr="009A0AB4" w:rsidRDefault="00E26B7D" w:rsidP="009A0AB4">
      <w:pPr>
        <w:pStyle w:val="a5"/>
      </w:pPr>
      <w:r w:rsidRPr="009A0AB4">
        <w:t>1. Бочаров В.В. Финансово-кредитные методы регулирования рынка инвестиций. М. Финансы и статистика. 1993. Гл. 4.</w:t>
      </w:r>
    </w:p>
    <w:p w:rsidR="00E26B7D" w:rsidRPr="009A0AB4" w:rsidRDefault="00E26B7D" w:rsidP="009A0AB4">
      <w:pPr>
        <w:pStyle w:val="a5"/>
      </w:pPr>
      <w:r w:rsidRPr="009A0AB4">
        <w:t xml:space="preserve">2. Горячкин П.В. О нормативной базе сметного ценообразования в строительстве. \\ Экономика строительства. №6, </w:t>
      </w:r>
      <w:smartTag w:uri="urn:schemas-microsoft-com:office:smarttags" w:element="metricconverter">
        <w:smartTagPr>
          <w:attr w:name="ProductID" w:val="2009 г"/>
        </w:smartTagPr>
        <w:r w:rsidRPr="009A0AB4">
          <w:t>1998 г</w:t>
        </w:r>
      </w:smartTag>
      <w:r w:rsidRPr="009A0AB4">
        <w:t>.</w:t>
      </w:r>
    </w:p>
    <w:p w:rsidR="00E26B7D" w:rsidRPr="009A0AB4" w:rsidRDefault="00E26B7D" w:rsidP="009A0AB4">
      <w:pPr>
        <w:pStyle w:val="a5"/>
      </w:pPr>
      <w:r w:rsidRPr="009A0AB4">
        <w:t>3. Деньги, кредит, банки в РФ./Под. ред. Семенюты О.Г. М.: Экспертное бюро. 1998. Гл.9, пар.4</w:t>
      </w:r>
    </w:p>
    <w:p w:rsidR="00E26B7D" w:rsidRPr="009A0AB4" w:rsidRDefault="00E26B7D" w:rsidP="009A0AB4">
      <w:pPr>
        <w:pStyle w:val="a5"/>
      </w:pPr>
      <w:r w:rsidRPr="009A0AB4">
        <w:t>4. Липсиц И.В. Косов В.В. Инвестиционный проект: методы подготовки и анализа. Уч- справочное пособие М.:БЕК, 1996</w:t>
      </w:r>
    </w:p>
    <w:p w:rsidR="00E26B7D" w:rsidRPr="009A0AB4" w:rsidRDefault="00E26B7D" w:rsidP="009A0AB4">
      <w:pPr>
        <w:pStyle w:val="a5"/>
      </w:pPr>
      <w:r w:rsidRPr="009A0AB4">
        <w:t>5. Катасонов В. Ю., Морозов Д. С. Проектное финансирование: организация, управление риском, страхование.</w:t>
      </w:r>
      <w:r w:rsidR="009A0AB4">
        <w:t xml:space="preserve"> </w:t>
      </w:r>
      <w:r w:rsidRPr="009A0AB4">
        <w:t>– М.: АНКИЛ, 2000.</w:t>
      </w:r>
    </w:p>
    <w:p w:rsidR="00E26B7D" w:rsidRPr="009A0AB4" w:rsidRDefault="00E26B7D" w:rsidP="009A0AB4">
      <w:pPr>
        <w:pStyle w:val="a5"/>
      </w:pPr>
      <w:r w:rsidRPr="009A0AB4">
        <w:t>6. Управление инвестициями. Под общей ред. В.В.Шеремета. М ВШ 1998. Гл.15, 16, 17.</w:t>
      </w:r>
    </w:p>
    <w:p w:rsidR="00E26B7D" w:rsidRPr="009A0AB4" w:rsidRDefault="00E26B7D" w:rsidP="009A0AB4">
      <w:pPr>
        <w:pStyle w:val="a5"/>
      </w:pPr>
      <w:r w:rsidRPr="009A0AB4">
        <w:t xml:space="preserve">7. Положение о подрядных торгах в российской Федерации. Распоряжение Минстроя РФ и Госкомимущества РФ от 18 октября </w:t>
      </w:r>
      <w:smartTag w:uri="urn:schemas-microsoft-com:office:smarttags" w:element="metricconverter">
        <w:smartTagPr>
          <w:attr w:name="ProductID" w:val="2009 г"/>
        </w:smartTagPr>
        <w:r w:rsidRPr="009A0AB4">
          <w:t>1994 г</w:t>
        </w:r>
      </w:smartTag>
      <w:r w:rsidRPr="009A0AB4">
        <w:t>. №2532р/18-23р.</w:t>
      </w:r>
    </w:p>
    <w:p w:rsidR="00E26B7D" w:rsidRPr="009A0AB4" w:rsidRDefault="00E26B7D" w:rsidP="009A0AB4">
      <w:pPr>
        <w:pStyle w:val="a5"/>
      </w:pPr>
    </w:p>
    <w:p w:rsidR="00E26B7D" w:rsidRPr="009A0AB4" w:rsidRDefault="00E26B7D" w:rsidP="009A0AB4">
      <w:pPr>
        <w:pStyle w:val="a5"/>
      </w:pPr>
      <w:r w:rsidRPr="009A0AB4">
        <w:t xml:space="preserve">Вопрос 4. Рассмотрите политику государства в отношении инвестиционной сферы, определенную «Прогнозом социально-экономического развития за период до </w:t>
      </w:r>
      <w:smartTag w:uri="urn:schemas-microsoft-com:office:smarttags" w:element="metricconverter">
        <w:smartTagPr>
          <w:attr w:name="ProductID" w:val="2009 г"/>
        </w:smartTagPr>
        <w:r w:rsidRPr="009A0AB4">
          <w:t>2009 г</w:t>
        </w:r>
      </w:smartTag>
      <w:r w:rsidRPr="009A0AB4">
        <w:t>.», составленным Минэкономразвития и торговли</w:t>
      </w:r>
    </w:p>
    <w:p w:rsidR="00E26B7D" w:rsidRPr="009A0AB4" w:rsidRDefault="00E26B7D" w:rsidP="009A0AB4">
      <w:pPr>
        <w:pStyle w:val="a5"/>
      </w:pPr>
    </w:p>
    <w:p w:rsidR="009A0AB4" w:rsidRDefault="00E26B7D" w:rsidP="009A0AB4">
      <w:pPr>
        <w:pStyle w:val="a5"/>
      </w:pPr>
      <w:r w:rsidRPr="009A0AB4">
        <w:t>Разработка прогноза социально-экономического развития и параметров прогноза на период до 2009 года проведена по двум основным вариантам 1 и 2, основывающимся на гипотезе о единых ценах на нефть.</w:t>
      </w:r>
    </w:p>
    <w:p w:rsidR="009A0AB4" w:rsidRDefault="00E26B7D" w:rsidP="009A0AB4">
      <w:pPr>
        <w:pStyle w:val="a5"/>
      </w:pPr>
      <w:r w:rsidRPr="009A0AB4">
        <w:t>В обоих вариантах предусмотрена реализации комплекса мер, содержащихся в среднесрочной программе Правительства Российской Федерации и системе национальных проектов. Различия по вариантам объясняются, прежде всего, изменением динамики конкурентоспособности российского бизнеса, а также масштабами и интенсивностью реализации правительственного пакета мер и инвестиционных проектов, направленных на ускорение экономического роста. Уровень цен на нефть Urals, заложенных при расчете основных вариантов прогноза, составляет 65 доллара США за баррель в 2006 году, 61 доллар – в 2007 году со снижением до 54 и 48 долларов за баррель в 2008-2009 годах.</w:t>
      </w:r>
    </w:p>
    <w:p w:rsidR="009A0AB4" w:rsidRDefault="00E26B7D" w:rsidP="009A0AB4">
      <w:pPr>
        <w:pStyle w:val="a5"/>
      </w:pPr>
      <w:r w:rsidRPr="009A0AB4">
        <w:t>Вариант 1 (инерционный) отражает развитие российской экономики в условиях стабилизации объемов экспорта углеводородов при продолжающемся ухудшении ценовой конкурентоспособности отечественной продукции и замещении ее импортной. Темпы роста ВВП в условиях данного варианта снижаются с 6,6 % в 2006 году до 4,8-5,0 процентов в 2008-2009 годах.</w:t>
      </w:r>
    </w:p>
    <w:p w:rsidR="009A0AB4" w:rsidRDefault="00E26B7D" w:rsidP="009A0AB4">
      <w:pPr>
        <w:pStyle w:val="a5"/>
      </w:pPr>
      <w:r w:rsidRPr="009A0AB4">
        <w:t>Вариант 2 (умеренно оптимистичный) ориентируется на относительное улучшение конкурентоспособности российского бизнеса и активизацию структурных сдвигов за счет реализации комплекса мер по ускорению экономического роста. При такой же, как и в первом варианте, конъюнктуре на мировых рынках энергоносителей темпы роста ВВП составят в 2007-2009 годах 5,8-6,0 процентов.</w:t>
      </w:r>
    </w:p>
    <w:p w:rsidR="00E26B7D" w:rsidRPr="009A0AB4" w:rsidRDefault="00E26B7D" w:rsidP="009A0AB4">
      <w:pPr>
        <w:pStyle w:val="a5"/>
      </w:pPr>
      <w:r w:rsidRPr="009A0AB4">
        <w:t>В соответствии с решением Правительства Российской Федерации от 7 июня 2006 года за основу для разработки федерального бюджета на 2007 год и перспективного финансового плана на 2007-2009 годы принят вариант 2.</w:t>
      </w:r>
    </w:p>
    <w:p w:rsidR="00E26B7D" w:rsidRPr="009A0AB4" w:rsidRDefault="00E26B7D" w:rsidP="009A0AB4">
      <w:pPr>
        <w:pStyle w:val="a5"/>
      </w:pPr>
      <w:r w:rsidRPr="009A0AB4">
        <w:t>Для оценки влияния изменения цен на энергоносители на макроэкономические показатели дополнительно проработаны варианты, учитывающие различные сценарии развития ситуации на мировом рынке нефти.</w:t>
      </w:r>
    </w:p>
    <w:p w:rsidR="00E26B7D" w:rsidRPr="009A0AB4" w:rsidRDefault="00E26B7D" w:rsidP="009A0AB4">
      <w:pPr>
        <w:pStyle w:val="a5"/>
      </w:pPr>
      <w:r w:rsidRPr="009A0AB4">
        <w:t>Вариант 2а оценивает перспективы развития отечественной экономики в условиях снижения нефтяных цен с 65 долларов за баррель в 2006 году до 45 долларов за баррель в 2007 году с продолжением снижения до 39 и 35 долларов США за баррель в 2008-2009 годах, соответственно. В этом случае темпы роста ВВП не превысят 5,0-5,3 процента. Этот вариант в целом рассматривается как маловероятный, хотя в 2008-2009 годах угроза значительного снижения мировых цен повышается.</w:t>
      </w:r>
    </w:p>
    <w:p w:rsidR="00E26B7D" w:rsidRPr="009A0AB4" w:rsidRDefault="00E26B7D" w:rsidP="009A0AB4">
      <w:pPr>
        <w:pStyle w:val="a5"/>
      </w:pPr>
      <w:r w:rsidRPr="009A0AB4">
        <w:t>Вариант 2b прогнозирует экономическое развитие России в условиях продолжающегося повышения мировых цен на нефть Urals в 2008-2009 годах до 77-80 долларов за баррель. Реализация данного сценария развития добавляет к ВВП, рассчитанному для 2 варианта, около 0,4-0,3 п.п. прироста ВВП в год, однако, при этом, усложняется задача выхода на целевые параметры инфляции.</w:t>
      </w:r>
    </w:p>
    <w:p w:rsidR="00E26B7D" w:rsidRPr="009A0AB4" w:rsidRDefault="00E26B7D" w:rsidP="009A0AB4">
      <w:pPr>
        <w:pStyle w:val="a5"/>
      </w:pPr>
      <w:r w:rsidRPr="009A0AB4">
        <w:t>Инвестиции в основной капитал</w:t>
      </w:r>
    </w:p>
    <w:p w:rsidR="009A0AB4" w:rsidRDefault="00E26B7D" w:rsidP="009A0AB4">
      <w:pPr>
        <w:pStyle w:val="a5"/>
      </w:pPr>
      <w:r w:rsidRPr="009A0AB4">
        <w:t>В 2007-2009 годах прогнозировалось относительное повышение доли инвестиций в основной капитал с 16,6% ВВП в 2006 году до 18,5% ВВП в 2009 году, что свидетельствует об усилении инвестиционной направленности экономического роста.</w:t>
      </w:r>
    </w:p>
    <w:p w:rsidR="009A0AB4" w:rsidRDefault="00E26B7D" w:rsidP="009A0AB4">
      <w:pPr>
        <w:pStyle w:val="a5"/>
      </w:pPr>
      <w:r w:rsidRPr="009A0AB4">
        <w:t>Опережающий рост инвестиций опирается, с одной стороны, на более полное использование валовых национальных сбережений на валовое накопление, с другой - на увеличение потребности ведущих секторов экономики в резком повышении инвестиций для развития и модернизации производственно-технологической базы и расширения ресурсных заделов.</w:t>
      </w:r>
    </w:p>
    <w:p w:rsidR="009A0AB4" w:rsidRDefault="00E26B7D" w:rsidP="009A0AB4">
      <w:pPr>
        <w:pStyle w:val="a5"/>
      </w:pPr>
      <w:r w:rsidRPr="009A0AB4">
        <w:t>В 2007-2009 годах в результате реализации инвестиционных программ РАО ЕЭС и других компаний энергетики, а также ускорения роста инвестиций в нефтяном комплексе прогнозировалось некоторое увеличение удельного веса отраслей ТЭКа в общем объеме инвестиций в основной капитал.</w:t>
      </w:r>
    </w:p>
    <w:p w:rsidR="009A0AB4" w:rsidRDefault="00E26B7D" w:rsidP="009A0AB4">
      <w:pPr>
        <w:pStyle w:val="a5"/>
      </w:pPr>
      <w:r w:rsidRPr="009A0AB4">
        <w:t>Удельный вес инвестиций в ТЭК повысится до 18,1% к 2009 году против 17,7% в 2005 году. При этом доля инвестиций в электроэнергетику в общем объеме инвестиции в 2009 возрастет до 7,0% (против 4,6% в 2005 году), в то время как доля инвестиций в топливную промышленность в общем объеме инвестиций сократится до 11,1% в 2009 году (13,1% в 2005 году).</w:t>
      </w:r>
    </w:p>
    <w:p w:rsidR="00E26B7D" w:rsidRPr="009A0AB4" w:rsidRDefault="00E26B7D" w:rsidP="009A0AB4">
      <w:pPr>
        <w:pStyle w:val="a5"/>
      </w:pPr>
      <w:r w:rsidRPr="009A0AB4">
        <w:t>Следовало ожидать повышения доли инвестиций в машиностроение и металлообработку в суммарных инвестициях до 3,2% (в 2005 году- 2,7%).</w:t>
      </w:r>
    </w:p>
    <w:p w:rsidR="009A0AB4" w:rsidRDefault="00E26B7D" w:rsidP="009A0AB4">
      <w:pPr>
        <w:pStyle w:val="a5"/>
      </w:pPr>
      <w:r w:rsidRPr="009A0AB4">
        <w:t>Заметный вклад в рост инвестиций в машиностроение внесет реализация высокотехнологичных целевых программ в сфере ОПК, авиационной и космической промышленности, а также инвестиционных проектов в создаваемых промышленно-производственных ОЭЗ в Липецкой области и Елабуге.</w:t>
      </w:r>
    </w:p>
    <w:p w:rsidR="00E26B7D" w:rsidRPr="009A0AB4" w:rsidRDefault="00E26B7D" w:rsidP="009A0AB4">
      <w:pPr>
        <w:pStyle w:val="a5"/>
      </w:pPr>
      <w:r w:rsidRPr="009A0AB4">
        <w:t>Кроме того, ожидались финансовые вложения в автомобильную промышленность – новые совместные автосборочные заводы и модернизацию действующих предприятий, а также в сельскохозяйственное и транспортное машиностроение.</w:t>
      </w:r>
    </w:p>
    <w:p w:rsidR="009A0AB4" w:rsidRDefault="00E26B7D" w:rsidP="009A0AB4">
      <w:pPr>
        <w:pStyle w:val="a5"/>
      </w:pPr>
      <w:r w:rsidRPr="009A0AB4">
        <w:t>Инвестиции в транспортную инфраструктуру возрастут с 13,5% от общих инвестиций в 2005 году до 15,1% в 2009 году.</w:t>
      </w:r>
    </w:p>
    <w:p w:rsidR="00E26B7D" w:rsidRPr="009A0AB4" w:rsidRDefault="00E26B7D" w:rsidP="009A0AB4">
      <w:pPr>
        <w:pStyle w:val="a5"/>
      </w:pPr>
      <w:r w:rsidRPr="009A0AB4">
        <w:t>Это обусловлено расширением бюджетных ассигнований на дорожное строительство, реализацией широкомасштабных инвестиционных проектов по строительству магистральных трубопроводов, а также реализацией проектов государственно-частного партнерства, частично финансируемых из Инвестиционного фонда.</w:t>
      </w:r>
    </w:p>
    <w:p w:rsidR="00E26B7D" w:rsidRPr="009A0AB4" w:rsidRDefault="00E26B7D" w:rsidP="009A0AB4">
      <w:pPr>
        <w:pStyle w:val="a5"/>
      </w:pPr>
    </w:p>
    <w:p w:rsidR="00E26B7D" w:rsidRPr="009A0AB4" w:rsidRDefault="00E26B7D" w:rsidP="009A0AB4">
      <w:pPr>
        <w:pStyle w:val="a5"/>
      </w:pPr>
      <w:r w:rsidRPr="009A0AB4">
        <w:t>Структура инвестиций в основной капитал, %</w:t>
      </w:r>
    </w:p>
    <w:tbl>
      <w:tblPr>
        <w:tblW w:w="90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11"/>
        <w:gridCol w:w="686"/>
        <w:gridCol w:w="714"/>
        <w:gridCol w:w="616"/>
        <w:gridCol w:w="616"/>
        <w:gridCol w:w="616"/>
      </w:tblGrid>
      <w:tr w:rsidR="008323DE" w:rsidRPr="006C1799" w:rsidTr="006C1799">
        <w:trPr>
          <w:trHeight w:val="274"/>
        </w:trPr>
        <w:tc>
          <w:tcPr>
            <w:tcW w:w="3208" w:type="pct"/>
            <w:shd w:val="clear" w:color="auto" w:fill="auto"/>
          </w:tcPr>
          <w:p w:rsidR="00E26B7D" w:rsidRPr="009A0AB4" w:rsidRDefault="009A0AB4" w:rsidP="008323DE">
            <w:pPr>
              <w:pStyle w:val="a6"/>
            </w:pPr>
            <w:r>
              <w:t xml:space="preserve"> </w:t>
            </w:r>
          </w:p>
        </w:tc>
        <w:tc>
          <w:tcPr>
            <w:tcW w:w="379" w:type="pct"/>
            <w:shd w:val="clear" w:color="auto" w:fill="auto"/>
          </w:tcPr>
          <w:p w:rsidR="00E26B7D" w:rsidRPr="009A0AB4" w:rsidRDefault="00E26B7D" w:rsidP="008323DE">
            <w:pPr>
              <w:pStyle w:val="a6"/>
            </w:pPr>
            <w:r w:rsidRPr="009A0AB4">
              <w:t>2005</w:t>
            </w:r>
          </w:p>
        </w:tc>
        <w:tc>
          <w:tcPr>
            <w:tcW w:w="394" w:type="pct"/>
            <w:shd w:val="clear" w:color="auto" w:fill="auto"/>
          </w:tcPr>
          <w:p w:rsidR="00E26B7D" w:rsidRPr="009A0AB4" w:rsidRDefault="00E26B7D" w:rsidP="008323DE">
            <w:pPr>
              <w:pStyle w:val="a6"/>
            </w:pPr>
            <w:r w:rsidRPr="009A0AB4">
              <w:t>2006</w:t>
            </w:r>
          </w:p>
        </w:tc>
        <w:tc>
          <w:tcPr>
            <w:tcW w:w="340" w:type="pct"/>
            <w:shd w:val="clear" w:color="auto" w:fill="auto"/>
          </w:tcPr>
          <w:p w:rsidR="00E26B7D" w:rsidRPr="009A0AB4" w:rsidRDefault="00E26B7D" w:rsidP="008323DE">
            <w:pPr>
              <w:pStyle w:val="a6"/>
            </w:pPr>
            <w:r w:rsidRPr="009A0AB4">
              <w:t>2007</w:t>
            </w:r>
          </w:p>
        </w:tc>
        <w:tc>
          <w:tcPr>
            <w:tcW w:w="340" w:type="pct"/>
            <w:shd w:val="clear" w:color="auto" w:fill="auto"/>
          </w:tcPr>
          <w:p w:rsidR="00E26B7D" w:rsidRPr="009A0AB4" w:rsidRDefault="00E26B7D" w:rsidP="008323DE">
            <w:pPr>
              <w:pStyle w:val="a6"/>
            </w:pPr>
            <w:r w:rsidRPr="009A0AB4">
              <w:t>2008</w:t>
            </w:r>
          </w:p>
        </w:tc>
        <w:tc>
          <w:tcPr>
            <w:tcW w:w="340" w:type="pct"/>
            <w:shd w:val="clear" w:color="auto" w:fill="auto"/>
          </w:tcPr>
          <w:p w:rsidR="00E26B7D" w:rsidRPr="009A0AB4" w:rsidRDefault="00E26B7D" w:rsidP="008323DE">
            <w:pPr>
              <w:pStyle w:val="a6"/>
            </w:pPr>
            <w:r w:rsidRPr="009A0AB4">
              <w:t>2009</w:t>
            </w:r>
          </w:p>
        </w:tc>
      </w:tr>
      <w:tr w:rsidR="008323DE" w:rsidRPr="006C1799" w:rsidTr="006C1799">
        <w:trPr>
          <w:trHeight w:val="374"/>
        </w:trPr>
        <w:tc>
          <w:tcPr>
            <w:tcW w:w="3208" w:type="pct"/>
            <w:shd w:val="clear" w:color="auto" w:fill="auto"/>
          </w:tcPr>
          <w:p w:rsidR="00E26B7D" w:rsidRPr="009A0AB4" w:rsidRDefault="00E26B7D" w:rsidP="008323DE">
            <w:pPr>
              <w:pStyle w:val="a6"/>
            </w:pPr>
            <w:r w:rsidRPr="009A0AB4">
              <w:t>ВСЕГО</w:t>
            </w:r>
          </w:p>
        </w:tc>
        <w:tc>
          <w:tcPr>
            <w:tcW w:w="379" w:type="pct"/>
            <w:shd w:val="clear" w:color="auto" w:fill="auto"/>
          </w:tcPr>
          <w:p w:rsidR="00E26B7D" w:rsidRPr="009A0AB4" w:rsidRDefault="00E26B7D" w:rsidP="008323DE">
            <w:pPr>
              <w:pStyle w:val="a6"/>
            </w:pPr>
            <w:r w:rsidRPr="009A0AB4">
              <w:t>100</w:t>
            </w:r>
          </w:p>
        </w:tc>
        <w:tc>
          <w:tcPr>
            <w:tcW w:w="394" w:type="pct"/>
            <w:shd w:val="clear" w:color="auto" w:fill="auto"/>
          </w:tcPr>
          <w:p w:rsidR="00E26B7D" w:rsidRPr="009A0AB4" w:rsidRDefault="00E26B7D" w:rsidP="008323DE">
            <w:pPr>
              <w:pStyle w:val="a6"/>
            </w:pPr>
            <w:r w:rsidRPr="009A0AB4">
              <w:t>100</w:t>
            </w:r>
          </w:p>
        </w:tc>
        <w:tc>
          <w:tcPr>
            <w:tcW w:w="340" w:type="pct"/>
            <w:shd w:val="clear" w:color="auto" w:fill="auto"/>
          </w:tcPr>
          <w:p w:rsidR="00E26B7D" w:rsidRPr="009A0AB4" w:rsidRDefault="00E26B7D" w:rsidP="008323DE">
            <w:pPr>
              <w:pStyle w:val="a6"/>
            </w:pPr>
            <w:r w:rsidRPr="009A0AB4">
              <w:t>100</w:t>
            </w:r>
          </w:p>
        </w:tc>
        <w:tc>
          <w:tcPr>
            <w:tcW w:w="340" w:type="pct"/>
            <w:shd w:val="clear" w:color="auto" w:fill="auto"/>
          </w:tcPr>
          <w:p w:rsidR="00E26B7D" w:rsidRPr="009A0AB4" w:rsidRDefault="00E26B7D" w:rsidP="008323DE">
            <w:pPr>
              <w:pStyle w:val="a6"/>
            </w:pPr>
            <w:r w:rsidRPr="009A0AB4">
              <w:t>100</w:t>
            </w:r>
          </w:p>
        </w:tc>
        <w:tc>
          <w:tcPr>
            <w:tcW w:w="340" w:type="pct"/>
            <w:shd w:val="clear" w:color="auto" w:fill="auto"/>
          </w:tcPr>
          <w:p w:rsidR="00E26B7D" w:rsidRPr="009A0AB4" w:rsidRDefault="00E26B7D" w:rsidP="008323DE">
            <w:pPr>
              <w:pStyle w:val="a6"/>
            </w:pPr>
            <w:r w:rsidRPr="009A0AB4">
              <w:t>100</w:t>
            </w:r>
          </w:p>
        </w:tc>
      </w:tr>
      <w:tr w:rsidR="008323DE" w:rsidRPr="006C1799" w:rsidTr="006C1799">
        <w:trPr>
          <w:trHeight w:val="374"/>
        </w:trPr>
        <w:tc>
          <w:tcPr>
            <w:tcW w:w="3208" w:type="pct"/>
            <w:shd w:val="clear" w:color="auto" w:fill="auto"/>
          </w:tcPr>
          <w:p w:rsidR="00E26B7D" w:rsidRPr="009A0AB4" w:rsidRDefault="00E26B7D" w:rsidP="008323DE">
            <w:pPr>
              <w:pStyle w:val="a6"/>
            </w:pPr>
            <w:r w:rsidRPr="009A0AB4">
              <w:t>Промышленность</w:t>
            </w:r>
          </w:p>
        </w:tc>
        <w:tc>
          <w:tcPr>
            <w:tcW w:w="379" w:type="pct"/>
            <w:shd w:val="clear" w:color="auto" w:fill="auto"/>
          </w:tcPr>
          <w:p w:rsidR="00E26B7D" w:rsidRPr="009A0AB4" w:rsidRDefault="00E26B7D" w:rsidP="008323DE">
            <w:pPr>
              <w:pStyle w:val="a6"/>
            </w:pPr>
            <w:r w:rsidRPr="009A0AB4">
              <w:t>36,8</w:t>
            </w:r>
          </w:p>
        </w:tc>
        <w:tc>
          <w:tcPr>
            <w:tcW w:w="394" w:type="pct"/>
            <w:shd w:val="clear" w:color="auto" w:fill="auto"/>
          </w:tcPr>
          <w:p w:rsidR="00E26B7D" w:rsidRPr="009A0AB4" w:rsidRDefault="00E26B7D" w:rsidP="008323DE">
            <w:pPr>
              <w:pStyle w:val="a6"/>
            </w:pPr>
            <w:r w:rsidRPr="009A0AB4">
              <w:t>37,8</w:t>
            </w:r>
          </w:p>
        </w:tc>
        <w:tc>
          <w:tcPr>
            <w:tcW w:w="340" w:type="pct"/>
            <w:shd w:val="clear" w:color="auto" w:fill="auto"/>
          </w:tcPr>
          <w:p w:rsidR="00E26B7D" w:rsidRPr="009A0AB4" w:rsidRDefault="00E26B7D" w:rsidP="008323DE">
            <w:pPr>
              <w:pStyle w:val="a6"/>
            </w:pPr>
            <w:r w:rsidRPr="009A0AB4">
              <w:t>37,1</w:t>
            </w:r>
          </w:p>
        </w:tc>
        <w:tc>
          <w:tcPr>
            <w:tcW w:w="340" w:type="pct"/>
            <w:shd w:val="clear" w:color="auto" w:fill="auto"/>
          </w:tcPr>
          <w:p w:rsidR="00E26B7D" w:rsidRPr="009A0AB4" w:rsidRDefault="00E26B7D" w:rsidP="008323DE">
            <w:pPr>
              <w:pStyle w:val="a6"/>
            </w:pPr>
            <w:r w:rsidRPr="009A0AB4">
              <w:t>37,5</w:t>
            </w:r>
          </w:p>
        </w:tc>
        <w:tc>
          <w:tcPr>
            <w:tcW w:w="340" w:type="pct"/>
            <w:shd w:val="clear" w:color="auto" w:fill="auto"/>
          </w:tcPr>
          <w:p w:rsidR="00E26B7D" w:rsidRPr="009A0AB4" w:rsidRDefault="00E26B7D" w:rsidP="008323DE">
            <w:pPr>
              <w:pStyle w:val="a6"/>
            </w:pPr>
            <w:r w:rsidRPr="009A0AB4">
              <w:t>36,8</w:t>
            </w:r>
          </w:p>
        </w:tc>
      </w:tr>
      <w:tr w:rsidR="008323DE" w:rsidRPr="006C1799" w:rsidTr="006C1799">
        <w:trPr>
          <w:trHeight w:val="374"/>
        </w:trPr>
        <w:tc>
          <w:tcPr>
            <w:tcW w:w="3208" w:type="pct"/>
            <w:shd w:val="clear" w:color="auto" w:fill="auto"/>
          </w:tcPr>
          <w:p w:rsidR="00E26B7D" w:rsidRPr="009A0AB4" w:rsidRDefault="00E26B7D" w:rsidP="008323DE">
            <w:pPr>
              <w:pStyle w:val="a6"/>
            </w:pPr>
            <w:r w:rsidRPr="009A0AB4">
              <w:t xml:space="preserve">из нее: </w:t>
            </w:r>
          </w:p>
        </w:tc>
        <w:tc>
          <w:tcPr>
            <w:tcW w:w="379" w:type="pct"/>
            <w:shd w:val="clear" w:color="auto" w:fill="auto"/>
          </w:tcPr>
          <w:p w:rsidR="00E26B7D" w:rsidRPr="009A0AB4" w:rsidRDefault="009A0AB4" w:rsidP="008323DE">
            <w:pPr>
              <w:pStyle w:val="a6"/>
            </w:pPr>
            <w:r>
              <w:t xml:space="preserve"> </w:t>
            </w:r>
          </w:p>
        </w:tc>
        <w:tc>
          <w:tcPr>
            <w:tcW w:w="394" w:type="pct"/>
            <w:shd w:val="clear" w:color="auto" w:fill="auto"/>
          </w:tcPr>
          <w:p w:rsidR="00E26B7D" w:rsidRPr="009A0AB4" w:rsidRDefault="009A0AB4" w:rsidP="008323DE">
            <w:pPr>
              <w:pStyle w:val="a6"/>
            </w:pPr>
            <w:r>
              <w:t xml:space="preserve"> </w:t>
            </w:r>
          </w:p>
        </w:tc>
        <w:tc>
          <w:tcPr>
            <w:tcW w:w="340" w:type="pct"/>
            <w:shd w:val="clear" w:color="auto" w:fill="auto"/>
          </w:tcPr>
          <w:p w:rsidR="00E26B7D" w:rsidRPr="009A0AB4" w:rsidRDefault="009A0AB4" w:rsidP="008323DE">
            <w:pPr>
              <w:pStyle w:val="a6"/>
            </w:pPr>
            <w:r>
              <w:t xml:space="preserve"> </w:t>
            </w:r>
          </w:p>
        </w:tc>
        <w:tc>
          <w:tcPr>
            <w:tcW w:w="340" w:type="pct"/>
            <w:shd w:val="clear" w:color="auto" w:fill="auto"/>
          </w:tcPr>
          <w:p w:rsidR="00E26B7D" w:rsidRPr="009A0AB4" w:rsidRDefault="009A0AB4" w:rsidP="008323DE">
            <w:pPr>
              <w:pStyle w:val="a6"/>
            </w:pPr>
            <w:r>
              <w:t xml:space="preserve"> </w:t>
            </w:r>
          </w:p>
        </w:tc>
        <w:tc>
          <w:tcPr>
            <w:tcW w:w="340" w:type="pct"/>
            <w:shd w:val="clear" w:color="auto" w:fill="auto"/>
          </w:tcPr>
          <w:p w:rsidR="00E26B7D" w:rsidRPr="009A0AB4" w:rsidRDefault="009A0AB4" w:rsidP="008323DE">
            <w:pPr>
              <w:pStyle w:val="a6"/>
            </w:pPr>
            <w:r>
              <w:t xml:space="preserve"> </w:t>
            </w:r>
          </w:p>
        </w:tc>
      </w:tr>
      <w:tr w:rsidR="008323DE" w:rsidRPr="006C1799" w:rsidTr="006C1799">
        <w:trPr>
          <w:trHeight w:val="374"/>
        </w:trPr>
        <w:tc>
          <w:tcPr>
            <w:tcW w:w="3208" w:type="pct"/>
            <w:shd w:val="clear" w:color="auto" w:fill="auto"/>
          </w:tcPr>
          <w:p w:rsidR="00E26B7D" w:rsidRPr="009A0AB4" w:rsidRDefault="00E26B7D" w:rsidP="008323DE">
            <w:pPr>
              <w:pStyle w:val="a6"/>
            </w:pPr>
            <w:r w:rsidRPr="009A0AB4">
              <w:t>ТЭК</w:t>
            </w:r>
          </w:p>
        </w:tc>
        <w:tc>
          <w:tcPr>
            <w:tcW w:w="379" w:type="pct"/>
            <w:shd w:val="clear" w:color="auto" w:fill="auto"/>
          </w:tcPr>
          <w:p w:rsidR="00E26B7D" w:rsidRPr="009A0AB4" w:rsidRDefault="00E26B7D" w:rsidP="008323DE">
            <w:pPr>
              <w:pStyle w:val="a6"/>
            </w:pPr>
            <w:r w:rsidRPr="009A0AB4">
              <w:t>17,7</w:t>
            </w:r>
          </w:p>
        </w:tc>
        <w:tc>
          <w:tcPr>
            <w:tcW w:w="394" w:type="pct"/>
            <w:shd w:val="clear" w:color="auto" w:fill="auto"/>
          </w:tcPr>
          <w:p w:rsidR="00E26B7D" w:rsidRPr="009A0AB4" w:rsidRDefault="00E26B7D" w:rsidP="008323DE">
            <w:pPr>
              <w:pStyle w:val="a6"/>
            </w:pPr>
            <w:r w:rsidRPr="009A0AB4">
              <w:t>18,5</w:t>
            </w:r>
          </w:p>
        </w:tc>
        <w:tc>
          <w:tcPr>
            <w:tcW w:w="340" w:type="pct"/>
            <w:shd w:val="clear" w:color="auto" w:fill="auto"/>
          </w:tcPr>
          <w:p w:rsidR="00E26B7D" w:rsidRPr="009A0AB4" w:rsidRDefault="00E26B7D" w:rsidP="008323DE">
            <w:pPr>
              <w:pStyle w:val="a6"/>
            </w:pPr>
            <w:r w:rsidRPr="009A0AB4">
              <w:t>18,0</w:t>
            </w:r>
          </w:p>
        </w:tc>
        <w:tc>
          <w:tcPr>
            <w:tcW w:w="340" w:type="pct"/>
            <w:shd w:val="clear" w:color="auto" w:fill="auto"/>
          </w:tcPr>
          <w:p w:rsidR="00E26B7D" w:rsidRPr="009A0AB4" w:rsidRDefault="00E26B7D" w:rsidP="008323DE">
            <w:pPr>
              <w:pStyle w:val="a6"/>
            </w:pPr>
            <w:r w:rsidRPr="009A0AB4">
              <w:t>18,9</w:t>
            </w:r>
          </w:p>
        </w:tc>
        <w:tc>
          <w:tcPr>
            <w:tcW w:w="340" w:type="pct"/>
            <w:shd w:val="clear" w:color="auto" w:fill="auto"/>
          </w:tcPr>
          <w:p w:rsidR="00E26B7D" w:rsidRPr="009A0AB4" w:rsidRDefault="00E26B7D" w:rsidP="008323DE">
            <w:pPr>
              <w:pStyle w:val="a6"/>
            </w:pPr>
            <w:r w:rsidRPr="009A0AB4">
              <w:t>18,1</w:t>
            </w:r>
          </w:p>
        </w:tc>
      </w:tr>
      <w:tr w:rsidR="008323DE" w:rsidRPr="006C1799" w:rsidTr="006C1799">
        <w:trPr>
          <w:trHeight w:val="374"/>
        </w:trPr>
        <w:tc>
          <w:tcPr>
            <w:tcW w:w="3208" w:type="pct"/>
            <w:shd w:val="clear" w:color="auto" w:fill="auto"/>
          </w:tcPr>
          <w:p w:rsidR="00E26B7D" w:rsidRPr="009A0AB4" w:rsidRDefault="00E26B7D" w:rsidP="008323DE">
            <w:pPr>
              <w:pStyle w:val="a6"/>
            </w:pPr>
            <w:r w:rsidRPr="009A0AB4">
              <w:t>в т.ч. электроэнергетика</w:t>
            </w:r>
          </w:p>
        </w:tc>
        <w:tc>
          <w:tcPr>
            <w:tcW w:w="379" w:type="pct"/>
            <w:shd w:val="clear" w:color="auto" w:fill="auto"/>
          </w:tcPr>
          <w:p w:rsidR="00E26B7D" w:rsidRPr="009A0AB4" w:rsidRDefault="00E26B7D" w:rsidP="008323DE">
            <w:pPr>
              <w:pStyle w:val="a6"/>
            </w:pPr>
            <w:r w:rsidRPr="009A0AB4">
              <w:t>4,6</w:t>
            </w:r>
          </w:p>
        </w:tc>
        <w:tc>
          <w:tcPr>
            <w:tcW w:w="394" w:type="pct"/>
            <w:shd w:val="clear" w:color="auto" w:fill="auto"/>
          </w:tcPr>
          <w:p w:rsidR="00E26B7D" w:rsidRPr="009A0AB4" w:rsidRDefault="00E26B7D" w:rsidP="008323DE">
            <w:pPr>
              <w:pStyle w:val="a6"/>
            </w:pPr>
            <w:r w:rsidRPr="009A0AB4">
              <w:t>5,9</w:t>
            </w:r>
          </w:p>
        </w:tc>
        <w:tc>
          <w:tcPr>
            <w:tcW w:w="340" w:type="pct"/>
            <w:shd w:val="clear" w:color="auto" w:fill="auto"/>
          </w:tcPr>
          <w:p w:rsidR="00E26B7D" w:rsidRPr="009A0AB4" w:rsidRDefault="00E26B7D" w:rsidP="008323DE">
            <w:pPr>
              <w:pStyle w:val="a6"/>
            </w:pPr>
            <w:r w:rsidRPr="009A0AB4">
              <w:t>6,1</w:t>
            </w:r>
          </w:p>
        </w:tc>
        <w:tc>
          <w:tcPr>
            <w:tcW w:w="340" w:type="pct"/>
            <w:shd w:val="clear" w:color="auto" w:fill="auto"/>
          </w:tcPr>
          <w:p w:rsidR="00E26B7D" w:rsidRPr="009A0AB4" w:rsidRDefault="00E26B7D" w:rsidP="008323DE">
            <w:pPr>
              <w:pStyle w:val="a6"/>
            </w:pPr>
            <w:r w:rsidRPr="009A0AB4">
              <w:t>7,4</w:t>
            </w:r>
          </w:p>
        </w:tc>
        <w:tc>
          <w:tcPr>
            <w:tcW w:w="340" w:type="pct"/>
            <w:shd w:val="clear" w:color="auto" w:fill="auto"/>
          </w:tcPr>
          <w:p w:rsidR="00E26B7D" w:rsidRPr="009A0AB4" w:rsidRDefault="00E26B7D" w:rsidP="008323DE">
            <w:pPr>
              <w:pStyle w:val="a6"/>
            </w:pPr>
            <w:r w:rsidRPr="009A0AB4">
              <w:t>7,0</w:t>
            </w:r>
          </w:p>
        </w:tc>
      </w:tr>
      <w:tr w:rsidR="008323DE" w:rsidRPr="006C1799" w:rsidTr="006C1799">
        <w:trPr>
          <w:trHeight w:val="374"/>
        </w:trPr>
        <w:tc>
          <w:tcPr>
            <w:tcW w:w="3208" w:type="pct"/>
            <w:shd w:val="clear" w:color="auto" w:fill="auto"/>
          </w:tcPr>
          <w:p w:rsidR="00E26B7D" w:rsidRPr="009A0AB4" w:rsidRDefault="00E26B7D" w:rsidP="008323DE">
            <w:pPr>
              <w:pStyle w:val="a6"/>
            </w:pPr>
            <w:r w:rsidRPr="009A0AB4">
              <w:t>Отрасли, производящие конечную продукцию*</w:t>
            </w:r>
          </w:p>
        </w:tc>
        <w:tc>
          <w:tcPr>
            <w:tcW w:w="379" w:type="pct"/>
            <w:shd w:val="clear" w:color="auto" w:fill="auto"/>
          </w:tcPr>
          <w:p w:rsidR="00E26B7D" w:rsidRPr="009A0AB4" w:rsidRDefault="00E26B7D" w:rsidP="008323DE">
            <w:pPr>
              <w:pStyle w:val="a6"/>
            </w:pPr>
            <w:r w:rsidRPr="009A0AB4">
              <w:t>6,0</w:t>
            </w:r>
          </w:p>
        </w:tc>
        <w:tc>
          <w:tcPr>
            <w:tcW w:w="394" w:type="pct"/>
            <w:shd w:val="clear" w:color="auto" w:fill="auto"/>
          </w:tcPr>
          <w:p w:rsidR="00E26B7D" w:rsidRPr="009A0AB4" w:rsidRDefault="00E26B7D" w:rsidP="008323DE">
            <w:pPr>
              <w:pStyle w:val="a6"/>
            </w:pPr>
            <w:r w:rsidRPr="009A0AB4">
              <w:t>6,2</w:t>
            </w:r>
          </w:p>
        </w:tc>
        <w:tc>
          <w:tcPr>
            <w:tcW w:w="340" w:type="pct"/>
            <w:shd w:val="clear" w:color="auto" w:fill="auto"/>
          </w:tcPr>
          <w:p w:rsidR="00E26B7D" w:rsidRPr="009A0AB4" w:rsidRDefault="00E26B7D" w:rsidP="008323DE">
            <w:pPr>
              <w:pStyle w:val="a6"/>
            </w:pPr>
            <w:r w:rsidRPr="009A0AB4">
              <w:t>6,1</w:t>
            </w:r>
          </w:p>
        </w:tc>
        <w:tc>
          <w:tcPr>
            <w:tcW w:w="340" w:type="pct"/>
            <w:shd w:val="clear" w:color="auto" w:fill="auto"/>
          </w:tcPr>
          <w:p w:rsidR="00E26B7D" w:rsidRPr="009A0AB4" w:rsidRDefault="00E26B7D" w:rsidP="008323DE">
            <w:pPr>
              <w:pStyle w:val="a6"/>
            </w:pPr>
            <w:r w:rsidRPr="009A0AB4">
              <w:t>6,0</w:t>
            </w:r>
          </w:p>
        </w:tc>
        <w:tc>
          <w:tcPr>
            <w:tcW w:w="340" w:type="pct"/>
            <w:shd w:val="clear" w:color="auto" w:fill="auto"/>
          </w:tcPr>
          <w:p w:rsidR="00E26B7D" w:rsidRPr="009A0AB4" w:rsidRDefault="00E26B7D" w:rsidP="008323DE">
            <w:pPr>
              <w:pStyle w:val="a6"/>
            </w:pPr>
            <w:r w:rsidRPr="009A0AB4">
              <w:t>6,1</w:t>
            </w:r>
          </w:p>
        </w:tc>
      </w:tr>
      <w:tr w:rsidR="008323DE" w:rsidRPr="006C1799" w:rsidTr="006C1799">
        <w:trPr>
          <w:trHeight w:val="374"/>
        </w:trPr>
        <w:tc>
          <w:tcPr>
            <w:tcW w:w="3208" w:type="pct"/>
            <w:shd w:val="clear" w:color="auto" w:fill="auto"/>
          </w:tcPr>
          <w:p w:rsidR="00E26B7D" w:rsidRPr="009A0AB4" w:rsidRDefault="00E26B7D" w:rsidP="008323DE">
            <w:pPr>
              <w:pStyle w:val="a6"/>
            </w:pPr>
            <w:r w:rsidRPr="009A0AB4">
              <w:t>в т.ч. машиностроение</w:t>
            </w:r>
          </w:p>
        </w:tc>
        <w:tc>
          <w:tcPr>
            <w:tcW w:w="379" w:type="pct"/>
            <w:shd w:val="clear" w:color="auto" w:fill="auto"/>
          </w:tcPr>
          <w:p w:rsidR="00E26B7D" w:rsidRPr="009A0AB4" w:rsidRDefault="00E26B7D" w:rsidP="008323DE">
            <w:pPr>
              <w:pStyle w:val="a6"/>
            </w:pPr>
            <w:r w:rsidRPr="009A0AB4">
              <w:t>2,7</w:t>
            </w:r>
          </w:p>
        </w:tc>
        <w:tc>
          <w:tcPr>
            <w:tcW w:w="394" w:type="pct"/>
            <w:shd w:val="clear" w:color="auto" w:fill="auto"/>
          </w:tcPr>
          <w:p w:rsidR="00E26B7D" w:rsidRPr="009A0AB4" w:rsidRDefault="00E26B7D" w:rsidP="008323DE">
            <w:pPr>
              <w:pStyle w:val="a6"/>
            </w:pPr>
            <w:r w:rsidRPr="009A0AB4">
              <w:t>3,0</w:t>
            </w:r>
          </w:p>
        </w:tc>
        <w:tc>
          <w:tcPr>
            <w:tcW w:w="340" w:type="pct"/>
            <w:shd w:val="clear" w:color="auto" w:fill="auto"/>
          </w:tcPr>
          <w:p w:rsidR="00E26B7D" w:rsidRPr="009A0AB4" w:rsidRDefault="00E26B7D" w:rsidP="008323DE">
            <w:pPr>
              <w:pStyle w:val="a6"/>
            </w:pPr>
            <w:r w:rsidRPr="009A0AB4">
              <w:t>3,0</w:t>
            </w:r>
          </w:p>
        </w:tc>
        <w:tc>
          <w:tcPr>
            <w:tcW w:w="340" w:type="pct"/>
            <w:shd w:val="clear" w:color="auto" w:fill="auto"/>
          </w:tcPr>
          <w:p w:rsidR="00E26B7D" w:rsidRPr="009A0AB4" w:rsidRDefault="00E26B7D" w:rsidP="008323DE">
            <w:pPr>
              <w:pStyle w:val="a6"/>
            </w:pPr>
            <w:r w:rsidRPr="009A0AB4">
              <w:t>3,0</w:t>
            </w:r>
          </w:p>
        </w:tc>
        <w:tc>
          <w:tcPr>
            <w:tcW w:w="340" w:type="pct"/>
            <w:shd w:val="clear" w:color="auto" w:fill="auto"/>
          </w:tcPr>
          <w:p w:rsidR="00E26B7D" w:rsidRPr="009A0AB4" w:rsidRDefault="00E26B7D" w:rsidP="008323DE">
            <w:pPr>
              <w:pStyle w:val="a6"/>
            </w:pPr>
            <w:r w:rsidRPr="009A0AB4">
              <w:t>3,2</w:t>
            </w:r>
          </w:p>
        </w:tc>
      </w:tr>
      <w:tr w:rsidR="008323DE" w:rsidRPr="006C1799" w:rsidTr="006C1799">
        <w:trPr>
          <w:trHeight w:val="374"/>
        </w:trPr>
        <w:tc>
          <w:tcPr>
            <w:tcW w:w="3208" w:type="pct"/>
            <w:shd w:val="clear" w:color="auto" w:fill="auto"/>
          </w:tcPr>
          <w:p w:rsidR="00E26B7D" w:rsidRPr="009A0AB4" w:rsidRDefault="00E26B7D" w:rsidP="008323DE">
            <w:pPr>
              <w:pStyle w:val="a6"/>
            </w:pPr>
            <w:r w:rsidRPr="009A0AB4">
              <w:t>Отрасли, производящие сырьевые и конструкционные материалы**</w:t>
            </w:r>
          </w:p>
        </w:tc>
        <w:tc>
          <w:tcPr>
            <w:tcW w:w="379" w:type="pct"/>
            <w:shd w:val="clear" w:color="auto" w:fill="auto"/>
          </w:tcPr>
          <w:p w:rsidR="00E26B7D" w:rsidRPr="009A0AB4" w:rsidRDefault="00E26B7D" w:rsidP="008323DE">
            <w:pPr>
              <w:pStyle w:val="a6"/>
            </w:pPr>
            <w:r w:rsidRPr="009A0AB4">
              <w:t>13,1</w:t>
            </w:r>
          </w:p>
        </w:tc>
        <w:tc>
          <w:tcPr>
            <w:tcW w:w="394" w:type="pct"/>
            <w:shd w:val="clear" w:color="auto" w:fill="auto"/>
          </w:tcPr>
          <w:p w:rsidR="00E26B7D" w:rsidRPr="009A0AB4" w:rsidRDefault="00E26B7D" w:rsidP="008323DE">
            <w:pPr>
              <w:pStyle w:val="a6"/>
            </w:pPr>
            <w:r w:rsidRPr="009A0AB4">
              <w:t>13,1</w:t>
            </w:r>
          </w:p>
        </w:tc>
        <w:tc>
          <w:tcPr>
            <w:tcW w:w="340" w:type="pct"/>
            <w:shd w:val="clear" w:color="auto" w:fill="auto"/>
          </w:tcPr>
          <w:p w:rsidR="00E26B7D" w:rsidRPr="009A0AB4" w:rsidRDefault="00E26B7D" w:rsidP="008323DE">
            <w:pPr>
              <w:pStyle w:val="a6"/>
            </w:pPr>
            <w:r w:rsidRPr="009A0AB4">
              <w:t>13,0</w:t>
            </w:r>
          </w:p>
        </w:tc>
        <w:tc>
          <w:tcPr>
            <w:tcW w:w="340" w:type="pct"/>
            <w:shd w:val="clear" w:color="auto" w:fill="auto"/>
          </w:tcPr>
          <w:p w:rsidR="00E26B7D" w:rsidRPr="009A0AB4" w:rsidRDefault="00E26B7D" w:rsidP="008323DE">
            <w:pPr>
              <w:pStyle w:val="a6"/>
            </w:pPr>
            <w:r w:rsidRPr="009A0AB4">
              <w:t>12,6</w:t>
            </w:r>
          </w:p>
        </w:tc>
        <w:tc>
          <w:tcPr>
            <w:tcW w:w="340" w:type="pct"/>
            <w:shd w:val="clear" w:color="auto" w:fill="auto"/>
          </w:tcPr>
          <w:p w:rsidR="00E26B7D" w:rsidRPr="009A0AB4" w:rsidRDefault="00E26B7D" w:rsidP="008323DE">
            <w:pPr>
              <w:pStyle w:val="a6"/>
            </w:pPr>
            <w:r w:rsidRPr="009A0AB4">
              <w:t>12,6</w:t>
            </w:r>
          </w:p>
        </w:tc>
      </w:tr>
      <w:tr w:rsidR="008323DE" w:rsidRPr="006C1799" w:rsidTr="006C1799">
        <w:trPr>
          <w:trHeight w:val="374"/>
        </w:trPr>
        <w:tc>
          <w:tcPr>
            <w:tcW w:w="3208" w:type="pct"/>
            <w:shd w:val="clear" w:color="auto" w:fill="auto"/>
          </w:tcPr>
          <w:p w:rsidR="00E26B7D" w:rsidRPr="009A0AB4" w:rsidRDefault="00E26B7D" w:rsidP="008323DE">
            <w:pPr>
              <w:pStyle w:val="a6"/>
            </w:pPr>
            <w:r w:rsidRPr="009A0AB4">
              <w:t>Транспорт</w:t>
            </w:r>
          </w:p>
        </w:tc>
        <w:tc>
          <w:tcPr>
            <w:tcW w:w="379" w:type="pct"/>
            <w:shd w:val="clear" w:color="auto" w:fill="auto"/>
          </w:tcPr>
          <w:p w:rsidR="00E26B7D" w:rsidRPr="009A0AB4" w:rsidRDefault="00E26B7D" w:rsidP="008323DE">
            <w:pPr>
              <w:pStyle w:val="a6"/>
            </w:pPr>
            <w:r w:rsidRPr="009A0AB4">
              <w:t>13,5</w:t>
            </w:r>
          </w:p>
        </w:tc>
        <w:tc>
          <w:tcPr>
            <w:tcW w:w="394" w:type="pct"/>
            <w:shd w:val="clear" w:color="auto" w:fill="auto"/>
          </w:tcPr>
          <w:p w:rsidR="00E26B7D" w:rsidRPr="009A0AB4" w:rsidRDefault="00E26B7D" w:rsidP="008323DE">
            <w:pPr>
              <w:pStyle w:val="a6"/>
            </w:pPr>
            <w:r w:rsidRPr="009A0AB4">
              <w:t>14,9</w:t>
            </w:r>
          </w:p>
        </w:tc>
        <w:tc>
          <w:tcPr>
            <w:tcW w:w="340" w:type="pct"/>
            <w:shd w:val="clear" w:color="auto" w:fill="auto"/>
          </w:tcPr>
          <w:p w:rsidR="00E26B7D" w:rsidRPr="009A0AB4" w:rsidRDefault="00E26B7D" w:rsidP="008323DE">
            <w:pPr>
              <w:pStyle w:val="a6"/>
            </w:pPr>
            <w:r w:rsidRPr="009A0AB4">
              <w:t>15,0</w:t>
            </w:r>
          </w:p>
        </w:tc>
        <w:tc>
          <w:tcPr>
            <w:tcW w:w="340" w:type="pct"/>
            <w:shd w:val="clear" w:color="auto" w:fill="auto"/>
          </w:tcPr>
          <w:p w:rsidR="00E26B7D" w:rsidRPr="009A0AB4" w:rsidRDefault="00E26B7D" w:rsidP="008323DE">
            <w:pPr>
              <w:pStyle w:val="a6"/>
            </w:pPr>
            <w:r w:rsidRPr="009A0AB4">
              <w:t>14,6</w:t>
            </w:r>
          </w:p>
        </w:tc>
        <w:tc>
          <w:tcPr>
            <w:tcW w:w="340" w:type="pct"/>
            <w:shd w:val="clear" w:color="auto" w:fill="auto"/>
          </w:tcPr>
          <w:p w:rsidR="00E26B7D" w:rsidRPr="009A0AB4" w:rsidRDefault="00E26B7D" w:rsidP="008323DE">
            <w:pPr>
              <w:pStyle w:val="a6"/>
            </w:pPr>
            <w:r w:rsidRPr="009A0AB4">
              <w:t>15,1</w:t>
            </w:r>
          </w:p>
        </w:tc>
      </w:tr>
      <w:tr w:rsidR="008323DE" w:rsidRPr="006C1799" w:rsidTr="006C1799">
        <w:trPr>
          <w:trHeight w:val="374"/>
        </w:trPr>
        <w:tc>
          <w:tcPr>
            <w:tcW w:w="3208" w:type="pct"/>
            <w:shd w:val="clear" w:color="auto" w:fill="auto"/>
          </w:tcPr>
          <w:p w:rsidR="00E26B7D" w:rsidRPr="009A0AB4" w:rsidRDefault="00E26B7D" w:rsidP="008323DE">
            <w:pPr>
              <w:pStyle w:val="a6"/>
            </w:pPr>
            <w:r w:rsidRPr="009A0AB4">
              <w:t>в т.ч. дорожное хозяйство</w:t>
            </w:r>
          </w:p>
        </w:tc>
        <w:tc>
          <w:tcPr>
            <w:tcW w:w="379" w:type="pct"/>
            <w:shd w:val="clear" w:color="auto" w:fill="auto"/>
          </w:tcPr>
          <w:p w:rsidR="00E26B7D" w:rsidRPr="009A0AB4" w:rsidRDefault="00E26B7D" w:rsidP="008323DE">
            <w:pPr>
              <w:pStyle w:val="a6"/>
            </w:pPr>
            <w:r w:rsidRPr="009A0AB4">
              <w:t>2,7</w:t>
            </w:r>
          </w:p>
        </w:tc>
        <w:tc>
          <w:tcPr>
            <w:tcW w:w="394" w:type="pct"/>
            <w:shd w:val="clear" w:color="auto" w:fill="auto"/>
          </w:tcPr>
          <w:p w:rsidR="00E26B7D" w:rsidRPr="009A0AB4" w:rsidRDefault="00E26B7D" w:rsidP="008323DE">
            <w:pPr>
              <w:pStyle w:val="a6"/>
            </w:pPr>
            <w:r w:rsidRPr="009A0AB4">
              <w:t>2,2</w:t>
            </w:r>
          </w:p>
        </w:tc>
        <w:tc>
          <w:tcPr>
            <w:tcW w:w="340" w:type="pct"/>
            <w:shd w:val="clear" w:color="auto" w:fill="auto"/>
          </w:tcPr>
          <w:p w:rsidR="00E26B7D" w:rsidRPr="009A0AB4" w:rsidRDefault="00E26B7D" w:rsidP="008323DE">
            <w:pPr>
              <w:pStyle w:val="a6"/>
            </w:pPr>
            <w:r w:rsidRPr="009A0AB4">
              <w:t>2,7</w:t>
            </w:r>
          </w:p>
        </w:tc>
        <w:tc>
          <w:tcPr>
            <w:tcW w:w="340" w:type="pct"/>
            <w:shd w:val="clear" w:color="auto" w:fill="auto"/>
          </w:tcPr>
          <w:p w:rsidR="00E26B7D" w:rsidRPr="009A0AB4" w:rsidRDefault="00E26B7D" w:rsidP="008323DE">
            <w:pPr>
              <w:pStyle w:val="a6"/>
            </w:pPr>
            <w:r w:rsidRPr="009A0AB4">
              <w:t>2,5</w:t>
            </w:r>
          </w:p>
        </w:tc>
        <w:tc>
          <w:tcPr>
            <w:tcW w:w="340" w:type="pct"/>
            <w:shd w:val="clear" w:color="auto" w:fill="auto"/>
          </w:tcPr>
          <w:p w:rsidR="00E26B7D" w:rsidRPr="009A0AB4" w:rsidRDefault="00E26B7D" w:rsidP="008323DE">
            <w:pPr>
              <w:pStyle w:val="a6"/>
            </w:pPr>
            <w:r w:rsidRPr="009A0AB4">
              <w:t>2,1</w:t>
            </w:r>
          </w:p>
        </w:tc>
      </w:tr>
      <w:tr w:rsidR="008323DE" w:rsidRPr="006C1799" w:rsidTr="006C1799">
        <w:trPr>
          <w:trHeight w:val="374"/>
        </w:trPr>
        <w:tc>
          <w:tcPr>
            <w:tcW w:w="3208" w:type="pct"/>
            <w:shd w:val="clear" w:color="auto" w:fill="auto"/>
          </w:tcPr>
          <w:p w:rsidR="00E26B7D" w:rsidRPr="009A0AB4" w:rsidRDefault="00E26B7D" w:rsidP="008323DE">
            <w:pPr>
              <w:pStyle w:val="a6"/>
            </w:pPr>
            <w:r w:rsidRPr="009A0AB4">
              <w:t>Жилищно-коммунальный комплекс</w:t>
            </w:r>
          </w:p>
        </w:tc>
        <w:tc>
          <w:tcPr>
            <w:tcW w:w="379" w:type="pct"/>
            <w:shd w:val="clear" w:color="auto" w:fill="auto"/>
          </w:tcPr>
          <w:p w:rsidR="00E26B7D" w:rsidRPr="009A0AB4" w:rsidRDefault="00E26B7D" w:rsidP="008323DE">
            <w:pPr>
              <w:pStyle w:val="a6"/>
            </w:pPr>
            <w:r w:rsidRPr="009A0AB4">
              <w:t>12,8</w:t>
            </w:r>
          </w:p>
        </w:tc>
        <w:tc>
          <w:tcPr>
            <w:tcW w:w="394" w:type="pct"/>
            <w:shd w:val="clear" w:color="auto" w:fill="auto"/>
          </w:tcPr>
          <w:p w:rsidR="00E26B7D" w:rsidRPr="009A0AB4" w:rsidRDefault="00E26B7D" w:rsidP="008323DE">
            <w:pPr>
              <w:pStyle w:val="a6"/>
            </w:pPr>
            <w:r w:rsidRPr="009A0AB4">
              <w:t>13,4</w:t>
            </w:r>
          </w:p>
        </w:tc>
        <w:tc>
          <w:tcPr>
            <w:tcW w:w="340" w:type="pct"/>
            <w:shd w:val="clear" w:color="auto" w:fill="auto"/>
          </w:tcPr>
          <w:p w:rsidR="00E26B7D" w:rsidRPr="009A0AB4" w:rsidRDefault="00E26B7D" w:rsidP="008323DE">
            <w:pPr>
              <w:pStyle w:val="a6"/>
            </w:pPr>
            <w:r w:rsidRPr="009A0AB4">
              <w:t>13,4</w:t>
            </w:r>
          </w:p>
        </w:tc>
        <w:tc>
          <w:tcPr>
            <w:tcW w:w="340" w:type="pct"/>
            <w:shd w:val="clear" w:color="auto" w:fill="auto"/>
          </w:tcPr>
          <w:p w:rsidR="00E26B7D" w:rsidRPr="009A0AB4" w:rsidRDefault="00E26B7D" w:rsidP="008323DE">
            <w:pPr>
              <w:pStyle w:val="a6"/>
            </w:pPr>
            <w:r w:rsidRPr="009A0AB4">
              <w:t>13,4</w:t>
            </w:r>
          </w:p>
        </w:tc>
        <w:tc>
          <w:tcPr>
            <w:tcW w:w="340" w:type="pct"/>
            <w:shd w:val="clear" w:color="auto" w:fill="auto"/>
          </w:tcPr>
          <w:p w:rsidR="00E26B7D" w:rsidRPr="009A0AB4" w:rsidRDefault="00E26B7D" w:rsidP="008323DE">
            <w:pPr>
              <w:pStyle w:val="a6"/>
            </w:pPr>
            <w:r w:rsidRPr="009A0AB4">
              <w:t>13,4</w:t>
            </w:r>
          </w:p>
        </w:tc>
      </w:tr>
      <w:tr w:rsidR="008323DE" w:rsidRPr="006C1799" w:rsidTr="006C1799">
        <w:trPr>
          <w:trHeight w:val="374"/>
        </w:trPr>
        <w:tc>
          <w:tcPr>
            <w:tcW w:w="3208" w:type="pct"/>
            <w:shd w:val="clear" w:color="auto" w:fill="auto"/>
          </w:tcPr>
          <w:p w:rsidR="00E26B7D" w:rsidRPr="009A0AB4" w:rsidRDefault="00E26B7D" w:rsidP="008323DE">
            <w:pPr>
              <w:pStyle w:val="a6"/>
            </w:pPr>
            <w:r w:rsidRPr="009A0AB4">
              <w:t>Социальный комплекс</w:t>
            </w:r>
          </w:p>
        </w:tc>
        <w:tc>
          <w:tcPr>
            <w:tcW w:w="379" w:type="pct"/>
            <w:shd w:val="clear" w:color="auto" w:fill="auto"/>
          </w:tcPr>
          <w:p w:rsidR="00E26B7D" w:rsidRPr="009A0AB4" w:rsidRDefault="00E26B7D" w:rsidP="008323DE">
            <w:pPr>
              <w:pStyle w:val="a6"/>
            </w:pPr>
            <w:r w:rsidRPr="009A0AB4">
              <w:t>3,7</w:t>
            </w:r>
          </w:p>
        </w:tc>
        <w:tc>
          <w:tcPr>
            <w:tcW w:w="394" w:type="pct"/>
            <w:shd w:val="clear" w:color="auto" w:fill="auto"/>
          </w:tcPr>
          <w:p w:rsidR="00E26B7D" w:rsidRPr="009A0AB4" w:rsidRDefault="00E26B7D" w:rsidP="008323DE">
            <w:pPr>
              <w:pStyle w:val="a6"/>
            </w:pPr>
            <w:r w:rsidRPr="009A0AB4">
              <w:t>3,7</w:t>
            </w:r>
          </w:p>
        </w:tc>
        <w:tc>
          <w:tcPr>
            <w:tcW w:w="340" w:type="pct"/>
            <w:shd w:val="clear" w:color="auto" w:fill="auto"/>
          </w:tcPr>
          <w:p w:rsidR="00E26B7D" w:rsidRPr="009A0AB4" w:rsidRDefault="00E26B7D" w:rsidP="008323DE">
            <w:pPr>
              <w:pStyle w:val="a6"/>
            </w:pPr>
            <w:r w:rsidRPr="009A0AB4">
              <w:t>3,8</w:t>
            </w:r>
          </w:p>
        </w:tc>
        <w:tc>
          <w:tcPr>
            <w:tcW w:w="340" w:type="pct"/>
            <w:shd w:val="clear" w:color="auto" w:fill="auto"/>
          </w:tcPr>
          <w:p w:rsidR="00E26B7D" w:rsidRPr="009A0AB4" w:rsidRDefault="00E26B7D" w:rsidP="008323DE">
            <w:pPr>
              <w:pStyle w:val="a6"/>
            </w:pPr>
            <w:r w:rsidRPr="009A0AB4">
              <w:t>3,9</w:t>
            </w:r>
          </w:p>
        </w:tc>
        <w:tc>
          <w:tcPr>
            <w:tcW w:w="340" w:type="pct"/>
            <w:shd w:val="clear" w:color="auto" w:fill="auto"/>
          </w:tcPr>
          <w:p w:rsidR="00E26B7D" w:rsidRPr="009A0AB4" w:rsidRDefault="00E26B7D" w:rsidP="008323DE">
            <w:pPr>
              <w:pStyle w:val="a6"/>
            </w:pPr>
            <w:r w:rsidRPr="009A0AB4">
              <w:t>3,9</w:t>
            </w:r>
          </w:p>
        </w:tc>
      </w:tr>
      <w:tr w:rsidR="008323DE" w:rsidRPr="006C1799" w:rsidTr="006C1799">
        <w:trPr>
          <w:trHeight w:val="374"/>
        </w:trPr>
        <w:tc>
          <w:tcPr>
            <w:tcW w:w="3208" w:type="pct"/>
            <w:shd w:val="clear" w:color="auto" w:fill="auto"/>
          </w:tcPr>
          <w:p w:rsidR="00E26B7D" w:rsidRPr="009A0AB4" w:rsidRDefault="00E26B7D" w:rsidP="008323DE">
            <w:pPr>
              <w:pStyle w:val="a6"/>
            </w:pPr>
            <w:r w:rsidRPr="009A0AB4">
              <w:t>Прочие отрасли</w:t>
            </w:r>
          </w:p>
        </w:tc>
        <w:tc>
          <w:tcPr>
            <w:tcW w:w="379" w:type="pct"/>
            <w:shd w:val="clear" w:color="auto" w:fill="auto"/>
          </w:tcPr>
          <w:p w:rsidR="00E26B7D" w:rsidRPr="009A0AB4" w:rsidRDefault="00E26B7D" w:rsidP="008323DE">
            <w:pPr>
              <w:pStyle w:val="a6"/>
            </w:pPr>
            <w:r w:rsidRPr="009A0AB4">
              <w:t>33,2</w:t>
            </w:r>
          </w:p>
        </w:tc>
        <w:tc>
          <w:tcPr>
            <w:tcW w:w="394" w:type="pct"/>
            <w:shd w:val="clear" w:color="auto" w:fill="auto"/>
          </w:tcPr>
          <w:p w:rsidR="00E26B7D" w:rsidRPr="009A0AB4" w:rsidRDefault="00E26B7D" w:rsidP="008323DE">
            <w:pPr>
              <w:pStyle w:val="a6"/>
            </w:pPr>
            <w:r w:rsidRPr="009A0AB4">
              <w:t>30,1</w:t>
            </w:r>
          </w:p>
        </w:tc>
        <w:tc>
          <w:tcPr>
            <w:tcW w:w="340" w:type="pct"/>
            <w:shd w:val="clear" w:color="auto" w:fill="auto"/>
          </w:tcPr>
          <w:p w:rsidR="00E26B7D" w:rsidRPr="009A0AB4" w:rsidRDefault="00E26B7D" w:rsidP="008323DE">
            <w:pPr>
              <w:pStyle w:val="a6"/>
            </w:pPr>
            <w:r w:rsidRPr="009A0AB4">
              <w:t>30,7</w:t>
            </w:r>
          </w:p>
        </w:tc>
        <w:tc>
          <w:tcPr>
            <w:tcW w:w="340" w:type="pct"/>
            <w:shd w:val="clear" w:color="auto" w:fill="auto"/>
          </w:tcPr>
          <w:p w:rsidR="00E26B7D" w:rsidRPr="009A0AB4" w:rsidRDefault="00E26B7D" w:rsidP="008323DE">
            <w:pPr>
              <w:pStyle w:val="a6"/>
            </w:pPr>
            <w:r w:rsidRPr="009A0AB4">
              <w:t>30,6</w:t>
            </w:r>
          </w:p>
        </w:tc>
        <w:tc>
          <w:tcPr>
            <w:tcW w:w="340" w:type="pct"/>
            <w:shd w:val="clear" w:color="auto" w:fill="auto"/>
          </w:tcPr>
          <w:p w:rsidR="00E26B7D" w:rsidRPr="009A0AB4" w:rsidRDefault="00E26B7D" w:rsidP="008323DE">
            <w:pPr>
              <w:pStyle w:val="a6"/>
            </w:pPr>
            <w:r w:rsidRPr="009A0AB4">
              <w:t>30,8</w:t>
            </w:r>
          </w:p>
        </w:tc>
      </w:tr>
    </w:tbl>
    <w:p w:rsidR="008323DE" w:rsidRDefault="008323DE" w:rsidP="009A0AB4">
      <w:pPr>
        <w:pStyle w:val="a5"/>
      </w:pPr>
    </w:p>
    <w:p w:rsidR="00E26B7D" w:rsidRPr="009A0AB4" w:rsidRDefault="00E26B7D" w:rsidP="009A0AB4">
      <w:pPr>
        <w:pStyle w:val="a5"/>
      </w:pPr>
      <w:r w:rsidRPr="009A0AB4">
        <w:t>*легкая, пищевая промышленности, машиностроение и металлообработка</w:t>
      </w:r>
    </w:p>
    <w:p w:rsidR="009A0AB4" w:rsidRDefault="00E26B7D" w:rsidP="009A0AB4">
      <w:pPr>
        <w:pStyle w:val="a5"/>
      </w:pPr>
      <w:r w:rsidRPr="009A0AB4">
        <w:t>**металлургия, химическая, нефтехимическая, лесная отрасли, промышленность строительных материалов и прочие отрасли</w:t>
      </w:r>
    </w:p>
    <w:p w:rsidR="009A0AB4" w:rsidRDefault="00E26B7D" w:rsidP="009A0AB4">
      <w:pPr>
        <w:pStyle w:val="a5"/>
      </w:pPr>
      <w:r w:rsidRPr="009A0AB4">
        <w:t>Структура источников финансирования инвестиций в основной капитал будет существенно меняться в пользу привлеченных средств.</w:t>
      </w:r>
    </w:p>
    <w:p w:rsidR="009A0AB4" w:rsidRDefault="00E26B7D" w:rsidP="009A0AB4">
      <w:pPr>
        <w:pStyle w:val="a5"/>
      </w:pPr>
      <w:r w:rsidRPr="009A0AB4">
        <w:t>Доля собственных средств будет последовательно уменьшаться с 47% до 41,4% (второй вариант). С другой стороны, вклад кредитов банков в финансирование инвестиций возрастет с 6,5% в 2005 году до 12,0% в 2009 году, что свидетельствует о повышении роли банковской системы в накоплении капитала и повышении его мобильности. Увеличится также доля прямых иностранных инвестиций в обеспечении вложений в основной капитал.</w:t>
      </w:r>
    </w:p>
    <w:p w:rsidR="009A0AB4" w:rsidRDefault="00E26B7D" w:rsidP="009A0AB4">
      <w:pPr>
        <w:pStyle w:val="a5"/>
      </w:pPr>
      <w:r w:rsidRPr="009A0AB4">
        <w:t>В инвестиционный процесс будут вовлекаться принципиально новые источники заемных средств, предоставляемых государственными институтами развития. Вместе с тем, бюджетные источники капитальных вложений сократятся с 17,8% в 2005 году до 16,1% в 2009 году.</w:t>
      </w:r>
    </w:p>
    <w:p w:rsidR="00E26B7D" w:rsidRPr="009A0AB4" w:rsidRDefault="00E26B7D" w:rsidP="009A0AB4">
      <w:pPr>
        <w:pStyle w:val="a5"/>
      </w:pPr>
    </w:p>
    <w:p w:rsidR="00E26B7D" w:rsidRPr="009A0AB4" w:rsidRDefault="00E26B7D" w:rsidP="009A0AB4">
      <w:pPr>
        <w:pStyle w:val="a5"/>
      </w:pPr>
      <w:r w:rsidRPr="009A0AB4">
        <w:t>Структура источников финансирования инвестиций в основной капитал, %</w:t>
      </w:r>
    </w:p>
    <w:tbl>
      <w:tblPr>
        <w:tblW w:w="902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20"/>
        <w:gridCol w:w="920"/>
        <w:gridCol w:w="920"/>
        <w:gridCol w:w="920"/>
        <w:gridCol w:w="920"/>
        <w:gridCol w:w="920"/>
      </w:tblGrid>
      <w:tr w:rsidR="00E26B7D" w:rsidRPr="006C1799" w:rsidTr="006C1799">
        <w:trPr>
          <w:trHeight w:val="353"/>
        </w:trPr>
        <w:tc>
          <w:tcPr>
            <w:tcW w:w="2450" w:type="pct"/>
            <w:shd w:val="clear" w:color="auto" w:fill="auto"/>
          </w:tcPr>
          <w:p w:rsidR="00E26B7D" w:rsidRPr="009A0AB4" w:rsidRDefault="00E26B7D" w:rsidP="008323DE">
            <w:pPr>
              <w:pStyle w:val="a6"/>
            </w:pPr>
          </w:p>
        </w:tc>
        <w:tc>
          <w:tcPr>
            <w:tcW w:w="510" w:type="pct"/>
            <w:shd w:val="clear" w:color="auto" w:fill="auto"/>
          </w:tcPr>
          <w:p w:rsidR="00E26B7D" w:rsidRPr="009A0AB4" w:rsidRDefault="00E26B7D" w:rsidP="008323DE">
            <w:pPr>
              <w:pStyle w:val="a6"/>
            </w:pPr>
            <w:r w:rsidRPr="009A0AB4">
              <w:t>2005</w:t>
            </w:r>
          </w:p>
        </w:tc>
        <w:tc>
          <w:tcPr>
            <w:tcW w:w="510" w:type="pct"/>
            <w:shd w:val="clear" w:color="auto" w:fill="auto"/>
          </w:tcPr>
          <w:p w:rsidR="00E26B7D" w:rsidRPr="009A0AB4" w:rsidRDefault="00E26B7D" w:rsidP="008323DE">
            <w:pPr>
              <w:pStyle w:val="a6"/>
            </w:pPr>
            <w:r w:rsidRPr="009A0AB4">
              <w:t>2006</w:t>
            </w:r>
          </w:p>
        </w:tc>
        <w:tc>
          <w:tcPr>
            <w:tcW w:w="510" w:type="pct"/>
            <w:shd w:val="clear" w:color="auto" w:fill="auto"/>
          </w:tcPr>
          <w:p w:rsidR="00E26B7D" w:rsidRPr="009A0AB4" w:rsidRDefault="00E26B7D" w:rsidP="008323DE">
            <w:pPr>
              <w:pStyle w:val="a6"/>
            </w:pPr>
            <w:r w:rsidRPr="009A0AB4">
              <w:t>2007</w:t>
            </w:r>
          </w:p>
        </w:tc>
        <w:tc>
          <w:tcPr>
            <w:tcW w:w="510" w:type="pct"/>
            <w:shd w:val="clear" w:color="auto" w:fill="auto"/>
          </w:tcPr>
          <w:p w:rsidR="00E26B7D" w:rsidRPr="009A0AB4" w:rsidRDefault="00E26B7D" w:rsidP="008323DE">
            <w:pPr>
              <w:pStyle w:val="a6"/>
            </w:pPr>
            <w:r w:rsidRPr="009A0AB4">
              <w:t>2008</w:t>
            </w:r>
          </w:p>
        </w:tc>
        <w:tc>
          <w:tcPr>
            <w:tcW w:w="510" w:type="pct"/>
            <w:shd w:val="clear" w:color="auto" w:fill="auto"/>
          </w:tcPr>
          <w:p w:rsidR="00E26B7D" w:rsidRPr="009A0AB4" w:rsidRDefault="00E26B7D" w:rsidP="008323DE">
            <w:pPr>
              <w:pStyle w:val="a6"/>
            </w:pPr>
            <w:r w:rsidRPr="009A0AB4">
              <w:t>2009</w:t>
            </w:r>
          </w:p>
        </w:tc>
      </w:tr>
      <w:tr w:rsidR="00E26B7D" w:rsidRPr="006C1799" w:rsidTr="006C1799">
        <w:trPr>
          <w:trHeight w:val="360"/>
        </w:trPr>
        <w:tc>
          <w:tcPr>
            <w:tcW w:w="2450" w:type="pct"/>
            <w:shd w:val="clear" w:color="auto" w:fill="auto"/>
          </w:tcPr>
          <w:p w:rsidR="00E26B7D" w:rsidRPr="009A0AB4" w:rsidRDefault="00E26B7D" w:rsidP="008323DE">
            <w:pPr>
              <w:pStyle w:val="a6"/>
            </w:pPr>
            <w:r w:rsidRPr="009A0AB4">
              <w:t>Инвестиции в основной капитал</w:t>
            </w:r>
          </w:p>
        </w:tc>
        <w:tc>
          <w:tcPr>
            <w:tcW w:w="510" w:type="pct"/>
            <w:shd w:val="clear" w:color="auto" w:fill="auto"/>
          </w:tcPr>
          <w:p w:rsidR="00E26B7D" w:rsidRPr="009A0AB4" w:rsidRDefault="00E26B7D" w:rsidP="008323DE">
            <w:pPr>
              <w:pStyle w:val="a6"/>
            </w:pPr>
            <w:r w:rsidRPr="009A0AB4">
              <w:t>100</w:t>
            </w:r>
          </w:p>
        </w:tc>
        <w:tc>
          <w:tcPr>
            <w:tcW w:w="510" w:type="pct"/>
            <w:shd w:val="clear" w:color="auto" w:fill="auto"/>
          </w:tcPr>
          <w:p w:rsidR="00E26B7D" w:rsidRPr="009A0AB4" w:rsidRDefault="00E26B7D" w:rsidP="008323DE">
            <w:pPr>
              <w:pStyle w:val="a6"/>
            </w:pPr>
            <w:r w:rsidRPr="009A0AB4">
              <w:t>100</w:t>
            </w:r>
          </w:p>
        </w:tc>
        <w:tc>
          <w:tcPr>
            <w:tcW w:w="510" w:type="pct"/>
            <w:shd w:val="clear" w:color="auto" w:fill="auto"/>
          </w:tcPr>
          <w:p w:rsidR="00E26B7D" w:rsidRPr="009A0AB4" w:rsidRDefault="00E26B7D" w:rsidP="008323DE">
            <w:pPr>
              <w:pStyle w:val="a6"/>
            </w:pPr>
            <w:r w:rsidRPr="009A0AB4">
              <w:t>100</w:t>
            </w:r>
          </w:p>
        </w:tc>
        <w:tc>
          <w:tcPr>
            <w:tcW w:w="510" w:type="pct"/>
            <w:shd w:val="clear" w:color="auto" w:fill="auto"/>
          </w:tcPr>
          <w:p w:rsidR="00E26B7D" w:rsidRPr="009A0AB4" w:rsidRDefault="00E26B7D" w:rsidP="008323DE">
            <w:pPr>
              <w:pStyle w:val="a6"/>
            </w:pPr>
            <w:r w:rsidRPr="009A0AB4">
              <w:t>100</w:t>
            </w:r>
          </w:p>
        </w:tc>
        <w:tc>
          <w:tcPr>
            <w:tcW w:w="510" w:type="pct"/>
            <w:shd w:val="clear" w:color="auto" w:fill="auto"/>
          </w:tcPr>
          <w:p w:rsidR="00E26B7D" w:rsidRPr="009A0AB4" w:rsidRDefault="00E26B7D" w:rsidP="008323DE">
            <w:pPr>
              <w:pStyle w:val="a6"/>
            </w:pPr>
            <w:r w:rsidRPr="009A0AB4">
              <w:t>100</w:t>
            </w:r>
          </w:p>
        </w:tc>
      </w:tr>
      <w:tr w:rsidR="00E26B7D" w:rsidRPr="006C1799" w:rsidTr="006C1799">
        <w:trPr>
          <w:trHeight w:val="351"/>
        </w:trPr>
        <w:tc>
          <w:tcPr>
            <w:tcW w:w="2450" w:type="pct"/>
            <w:shd w:val="clear" w:color="auto" w:fill="auto"/>
          </w:tcPr>
          <w:p w:rsidR="00E26B7D" w:rsidRPr="009A0AB4" w:rsidRDefault="00E26B7D" w:rsidP="008323DE">
            <w:pPr>
              <w:pStyle w:val="a6"/>
            </w:pPr>
            <w:r w:rsidRPr="009A0AB4">
              <w:t>Собственные средства</w:t>
            </w:r>
          </w:p>
        </w:tc>
        <w:tc>
          <w:tcPr>
            <w:tcW w:w="510" w:type="pct"/>
            <w:shd w:val="clear" w:color="auto" w:fill="auto"/>
          </w:tcPr>
          <w:p w:rsidR="00E26B7D" w:rsidRPr="009A0AB4" w:rsidRDefault="00E26B7D" w:rsidP="008323DE">
            <w:pPr>
              <w:pStyle w:val="a6"/>
            </w:pPr>
            <w:r w:rsidRPr="009A0AB4">
              <w:t>47,0</w:t>
            </w:r>
          </w:p>
        </w:tc>
        <w:tc>
          <w:tcPr>
            <w:tcW w:w="510" w:type="pct"/>
            <w:shd w:val="clear" w:color="auto" w:fill="auto"/>
          </w:tcPr>
          <w:p w:rsidR="00E26B7D" w:rsidRPr="009A0AB4" w:rsidRDefault="00E26B7D" w:rsidP="008323DE">
            <w:pPr>
              <w:pStyle w:val="a6"/>
            </w:pPr>
            <w:r w:rsidRPr="009A0AB4">
              <w:t>45,7</w:t>
            </w:r>
          </w:p>
        </w:tc>
        <w:tc>
          <w:tcPr>
            <w:tcW w:w="510" w:type="pct"/>
            <w:shd w:val="clear" w:color="auto" w:fill="auto"/>
          </w:tcPr>
          <w:p w:rsidR="00E26B7D" w:rsidRPr="009A0AB4" w:rsidRDefault="00E26B7D" w:rsidP="008323DE">
            <w:pPr>
              <w:pStyle w:val="a6"/>
            </w:pPr>
            <w:r w:rsidRPr="009A0AB4">
              <w:t>44,0</w:t>
            </w:r>
          </w:p>
        </w:tc>
        <w:tc>
          <w:tcPr>
            <w:tcW w:w="510" w:type="pct"/>
            <w:shd w:val="clear" w:color="auto" w:fill="auto"/>
          </w:tcPr>
          <w:p w:rsidR="00E26B7D" w:rsidRPr="009A0AB4" w:rsidRDefault="00E26B7D" w:rsidP="008323DE">
            <w:pPr>
              <w:pStyle w:val="a6"/>
            </w:pPr>
            <w:r w:rsidRPr="009A0AB4">
              <w:t>42,5</w:t>
            </w:r>
          </w:p>
        </w:tc>
        <w:tc>
          <w:tcPr>
            <w:tcW w:w="510" w:type="pct"/>
            <w:shd w:val="clear" w:color="auto" w:fill="auto"/>
          </w:tcPr>
          <w:p w:rsidR="00E26B7D" w:rsidRPr="009A0AB4" w:rsidRDefault="00E26B7D" w:rsidP="008323DE">
            <w:pPr>
              <w:pStyle w:val="a6"/>
            </w:pPr>
            <w:r w:rsidRPr="009A0AB4">
              <w:t>41,4</w:t>
            </w:r>
          </w:p>
        </w:tc>
      </w:tr>
      <w:tr w:rsidR="00E26B7D" w:rsidRPr="006C1799" w:rsidTr="006C1799">
        <w:trPr>
          <w:trHeight w:val="316"/>
        </w:trPr>
        <w:tc>
          <w:tcPr>
            <w:tcW w:w="2450" w:type="pct"/>
            <w:shd w:val="clear" w:color="auto" w:fill="auto"/>
          </w:tcPr>
          <w:p w:rsidR="00E26B7D" w:rsidRPr="009A0AB4" w:rsidRDefault="00E26B7D" w:rsidP="008323DE">
            <w:pPr>
              <w:pStyle w:val="a6"/>
            </w:pPr>
            <w:r w:rsidRPr="009A0AB4">
              <w:t>из них: прибыль</w:t>
            </w:r>
          </w:p>
        </w:tc>
        <w:tc>
          <w:tcPr>
            <w:tcW w:w="510" w:type="pct"/>
            <w:shd w:val="clear" w:color="auto" w:fill="auto"/>
          </w:tcPr>
          <w:p w:rsidR="00E26B7D" w:rsidRPr="009A0AB4" w:rsidRDefault="00E26B7D" w:rsidP="008323DE">
            <w:pPr>
              <w:pStyle w:val="a6"/>
            </w:pPr>
            <w:r w:rsidRPr="009A0AB4">
              <w:t>20,8</w:t>
            </w:r>
          </w:p>
        </w:tc>
        <w:tc>
          <w:tcPr>
            <w:tcW w:w="510" w:type="pct"/>
            <w:shd w:val="clear" w:color="auto" w:fill="auto"/>
          </w:tcPr>
          <w:p w:rsidR="00E26B7D" w:rsidRPr="009A0AB4" w:rsidRDefault="00E26B7D" w:rsidP="008323DE">
            <w:pPr>
              <w:pStyle w:val="a6"/>
            </w:pPr>
            <w:r w:rsidRPr="009A0AB4">
              <w:t>22,7</w:t>
            </w:r>
          </w:p>
        </w:tc>
        <w:tc>
          <w:tcPr>
            <w:tcW w:w="510" w:type="pct"/>
            <w:shd w:val="clear" w:color="auto" w:fill="auto"/>
          </w:tcPr>
          <w:p w:rsidR="00E26B7D" w:rsidRPr="009A0AB4" w:rsidRDefault="00E26B7D" w:rsidP="008323DE">
            <w:pPr>
              <w:pStyle w:val="a6"/>
            </w:pPr>
            <w:r w:rsidRPr="009A0AB4">
              <w:t>22,0</w:t>
            </w:r>
          </w:p>
        </w:tc>
        <w:tc>
          <w:tcPr>
            <w:tcW w:w="510" w:type="pct"/>
            <w:shd w:val="clear" w:color="auto" w:fill="auto"/>
          </w:tcPr>
          <w:p w:rsidR="00E26B7D" w:rsidRPr="009A0AB4" w:rsidRDefault="00E26B7D" w:rsidP="008323DE">
            <w:pPr>
              <w:pStyle w:val="a6"/>
            </w:pPr>
            <w:r w:rsidRPr="009A0AB4">
              <w:t>20,9</w:t>
            </w:r>
          </w:p>
        </w:tc>
        <w:tc>
          <w:tcPr>
            <w:tcW w:w="510" w:type="pct"/>
            <w:shd w:val="clear" w:color="auto" w:fill="auto"/>
          </w:tcPr>
          <w:p w:rsidR="00E26B7D" w:rsidRPr="009A0AB4" w:rsidRDefault="00E26B7D" w:rsidP="008323DE">
            <w:pPr>
              <w:pStyle w:val="a6"/>
            </w:pPr>
            <w:r w:rsidRPr="009A0AB4">
              <w:t>20,4</w:t>
            </w:r>
          </w:p>
        </w:tc>
      </w:tr>
      <w:tr w:rsidR="00E26B7D" w:rsidRPr="006C1799" w:rsidTr="006C1799">
        <w:trPr>
          <w:trHeight w:val="303"/>
        </w:trPr>
        <w:tc>
          <w:tcPr>
            <w:tcW w:w="2450" w:type="pct"/>
            <w:shd w:val="clear" w:color="auto" w:fill="auto"/>
          </w:tcPr>
          <w:p w:rsidR="00E26B7D" w:rsidRPr="009A0AB4" w:rsidRDefault="00E26B7D" w:rsidP="008323DE">
            <w:pPr>
              <w:pStyle w:val="a6"/>
            </w:pPr>
            <w:r w:rsidRPr="009A0AB4">
              <w:t>амортизация</w:t>
            </w:r>
          </w:p>
        </w:tc>
        <w:tc>
          <w:tcPr>
            <w:tcW w:w="510" w:type="pct"/>
            <w:shd w:val="clear" w:color="auto" w:fill="auto"/>
          </w:tcPr>
          <w:p w:rsidR="00E26B7D" w:rsidRPr="009A0AB4" w:rsidRDefault="00E26B7D" w:rsidP="008323DE">
            <w:pPr>
              <w:pStyle w:val="a6"/>
            </w:pPr>
            <w:r w:rsidRPr="009A0AB4">
              <w:t>22,1</w:t>
            </w:r>
          </w:p>
        </w:tc>
        <w:tc>
          <w:tcPr>
            <w:tcW w:w="510" w:type="pct"/>
            <w:shd w:val="clear" w:color="auto" w:fill="auto"/>
          </w:tcPr>
          <w:p w:rsidR="00E26B7D" w:rsidRPr="009A0AB4" w:rsidRDefault="00E26B7D" w:rsidP="008323DE">
            <w:pPr>
              <w:pStyle w:val="a6"/>
            </w:pPr>
            <w:r w:rsidRPr="009A0AB4">
              <w:t>19,0</w:t>
            </w:r>
          </w:p>
        </w:tc>
        <w:tc>
          <w:tcPr>
            <w:tcW w:w="510" w:type="pct"/>
            <w:shd w:val="clear" w:color="auto" w:fill="auto"/>
          </w:tcPr>
          <w:p w:rsidR="00E26B7D" w:rsidRPr="009A0AB4" w:rsidRDefault="00E26B7D" w:rsidP="008323DE">
            <w:pPr>
              <w:pStyle w:val="a6"/>
            </w:pPr>
            <w:r w:rsidRPr="009A0AB4">
              <w:t>17,9</w:t>
            </w:r>
          </w:p>
        </w:tc>
        <w:tc>
          <w:tcPr>
            <w:tcW w:w="510" w:type="pct"/>
            <w:shd w:val="clear" w:color="auto" w:fill="auto"/>
          </w:tcPr>
          <w:p w:rsidR="00E26B7D" w:rsidRPr="009A0AB4" w:rsidRDefault="00E26B7D" w:rsidP="008323DE">
            <w:pPr>
              <w:pStyle w:val="a6"/>
            </w:pPr>
            <w:r w:rsidRPr="009A0AB4">
              <w:t>17,5</w:t>
            </w:r>
          </w:p>
        </w:tc>
        <w:tc>
          <w:tcPr>
            <w:tcW w:w="510" w:type="pct"/>
            <w:shd w:val="clear" w:color="auto" w:fill="auto"/>
          </w:tcPr>
          <w:p w:rsidR="00E26B7D" w:rsidRPr="009A0AB4" w:rsidRDefault="00E26B7D" w:rsidP="008323DE">
            <w:pPr>
              <w:pStyle w:val="a6"/>
            </w:pPr>
            <w:r w:rsidRPr="009A0AB4">
              <w:t>16,8</w:t>
            </w:r>
          </w:p>
        </w:tc>
      </w:tr>
      <w:tr w:rsidR="00E26B7D" w:rsidRPr="006C1799" w:rsidTr="006C1799">
        <w:trPr>
          <w:trHeight w:val="338"/>
        </w:trPr>
        <w:tc>
          <w:tcPr>
            <w:tcW w:w="2450" w:type="pct"/>
            <w:shd w:val="clear" w:color="auto" w:fill="auto"/>
          </w:tcPr>
          <w:p w:rsidR="00E26B7D" w:rsidRPr="009A0AB4" w:rsidRDefault="00E26B7D" w:rsidP="008323DE">
            <w:pPr>
              <w:pStyle w:val="a6"/>
            </w:pPr>
            <w:r w:rsidRPr="009A0AB4">
              <w:t>Привлеченные средства</w:t>
            </w:r>
          </w:p>
        </w:tc>
        <w:tc>
          <w:tcPr>
            <w:tcW w:w="510" w:type="pct"/>
            <w:shd w:val="clear" w:color="auto" w:fill="auto"/>
          </w:tcPr>
          <w:p w:rsidR="00E26B7D" w:rsidRPr="009A0AB4" w:rsidRDefault="00E26B7D" w:rsidP="008323DE">
            <w:pPr>
              <w:pStyle w:val="a6"/>
            </w:pPr>
            <w:r w:rsidRPr="009A0AB4">
              <w:t>53,0</w:t>
            </w:r>
          </w:p>
        </w:tc>
        <w:tc>
          <w:tcPr>
            <w:tcW w:w="510" w:type="pct"/>
            <w:shd w:val="clear" w:color="auto" w:fill="auto"/>
          </w:tcPr>
          <w:p w:rsidR="00E26B7D" w:rsidRPr="009A0AB4" w:rsidRDefault="00E26B7D" w:rsidP="008323DE">
            <w:pPr>
              <w:pStyle w:val="a6"/>
            </w:pPr>
            <w:r w:rsidRPr="009A0AB4">
              <w:t>54,3</w:t>
            </w:r>
          </w:p>
        </w:tc>
        <w:tc>
          <w:tcPr>
            <w:tcW w:w="510" w:type="pct"/>
            <w:shd w:val="clear" w:color="auto" w:fill="auto"/>
          </w:tcPr>
          <w:p w:rsidR="00E26B7D" w:rsidRPr="009A0AB4" w:rsidRDefault="00E26B7D" w:rsidP="008323DE">
            <w:pPr>
              <w:pStyle w:val="a6"/>
            </w:pPr>
            <w:r w:rsidRPr="009A0AB4">
              <w:t>56,0</w:t>
            </w:r>
          </w:p>
        </w:tc>
        <w:tc>
          <w:tcPr>
            <w:tcW w:w="510" w:type="pct"/>
            <w:shd w:val="clear" w:color="auto" w:fill="auto"/>
          </w:tcPr>
          <w:p w:rsidR="00E26B7D" w:rsidRPr="009A0AB4" w:rsidRDefault="00E26B7D" w:rsidP="008323DE">
            <w:pPr>
              <w:pStyle w:val="a6"/>
            </w:pPr>
            <w:r w:rsidRPr="009A0AB4">
              <w:t>57,5</w:t>
            </w:r>
          </w:p>
        </w:tc>
        <w:tc>
          <w:tcPr>
            <w:tcW w:w="510" w:type="pct"/>
            <w:shd w:val="clear" w:color="auto" w:fill="auto"/>
          </w:tcPr>
          <w:p w:rsidR="00E26B7D" w:rsidRPr="009A0AB4" w:rsidRDefault="00E26B7D" w:rsidP="008323DE">
            <w:pPr>
              <w:pStyle w:val="a6"/>
            </w:pPr>
            <w:r w:rsidRPr="009A0AB4">
              <w:t>58,6</w:t>
            </w:r>
          </w:p>
        </w:tc>
      </w:tr>
      <w:tr w:rsidR="00E26B7D" w:rsidRPr="006C1799" w:rsidTr="006C1799">
        <w:trPr>
          <w:trHeight w:val="252"/>
        </w:trPr>
        <w:tc>
          <w:tcPr>
            <w:tcW w:w="2450" w:type="pct"/>
            <w:shd w:val="clear" w:color="auto" w:fill="auto"/>
          </w:tcPr>
          <w:p w:rsidR="00E26B7D" w:rsidRPr="009A0AB4" w:rsidRDefault="00E26B7D" w:rsidP="008323DE">
            <w:pPr>
              <w:pStyle w:val="a6"/>
            </w:pPr>
            <w:r w:rsidRPr="009A0AB4">
              <w:t>из них: кредиты банков</w:t>
            </w:r>
          </w:p>
        </w:tc>
        <w:tc>
          <w:tcPr>
            <w:tcW w:w="510" w:type="pct"/>
            <w:shd w:val="clear" w:color="auto" w:fill="auto"/>
          </w:tcPr>
          <w:p w:rsidR="00E26B7D" w:rsidRPr="009A0AB4" w:rsidRDefault="00E26B7D" w:rsidP="008323DE">
            <w:pPr>
              <w:pStyle w:val="a6"/>
            </w:pPr>
            <w:r w:rsidRPr="009A0AB4">
              <w:t>6,5</w:t>
            </w:r>
          </w:p>
        </w:tc>
        <w:tc>
          <w:tcPr>
            <w:tcW w:w="510" w:type="pct"/>
            <w:shd w:val="clear" w:color="auto" w:fill="auto"/>
          </w:tcPr>
          <w:p w:rsidR="00E26B7D" w:rsidRPr="009A0AB4" w:rsidRDefault="00E26B7D" w:rsidP="008323DE">
            <w:pPr>
              <w:pStyle w:val="a6"/>
            </w:pPr>
            <w:r w:rsidRPr="009A0AB4">
              <w:t>6,0</w:t>
            </w:r>
          </w:p>
        </w:tc>
        <w:tc>
          <w:tcPr>
            <w:tcW w:w="510" w:type="pct"/>
            <w:shd w:val="clear" w:color="auto" w:fill="auto"/>
          </w:tcPr>
          <w:p w:rsidR="00E26B7D" w:rsidRPr="009A0AB4" w:rsidRDefault="00E26B7D" w:rsidP="008323DE">
            <w:pPr>
              <w:pStyle w:val="a6"/>
            </w:pPr>
            <w:r w:rsidRPr="009A0AB4">
              <w:t>7,1</w:t>
            </w:r>
          </w:p>
        </w:tc>
        <w:tc>
          <w:tcPr>
            <w:tcW w:w="510" w:type="pct"/>
            <w:shd w:val="clear" w:color="auto" w:fill="auto"/>
          </w:tcPr>
          <w:p w:rsidR="00E26B7D" w:rsidRPr="009A0AB4" w:rsidRDefault="00E26B7D" w:rsidP="008323DE">
            <w:pPr>
              <w:pStyle w:val="a6"/>
            </w:pPr>
            <w:r w:rsidRPr="009A0AB4">
              <w:t>9,3</w:t>
            </w:r>
          </w:p>
        </w:tc>
        <w:tc>
          <w:tcPr>
            <w:tcW w:w="510" w:type="pct"/>
            <w:shd w:val="clear" w:color="auto" w:fill="auto"/>
          </w:tcPr>
          <w:p w:rsidR="00E26B7D" w:rsidRPr="009A0AB4" w:rsidRDefault="00E26B7D" w:rsidP="008323DE">
            <w:pPr>
              <w:pStyle w:val="a6"/>
            </w:pPr>
            <w:r w:rsidRPr="009A0AB4">
              <w:t>12,0</w:t>
            </w:r>
          </w:p>
        </w:tc>
      </w:tr>
      <w:tr w:rsidR="00E26B7D" w:rsidRPr="006C1799" w:rsidTr="006C1799">
        <w:trPr>
          <w:trHeight w:val="316"/>
        </w:trPr>
        <w:tc>
          <w:tcPr>
            <w:tcW w:w="2450" w:type="pct"/>
            <w:shd w:val="clear" w:color="auto" w:fill="auto"/>
          </w:tcPr>
          <w:p w:rsidR="00E26B7D" w:rsidRPr="009A0AB4" w:rsidRDefault="00E26B7D" w:rsidP="008323DE">
            <w:pPr>
              <w:pStyle w:val="a6"/>
            </w:pPr>
            <w:r w:rsidRPr="009A0AB4">
              <w:t>заемные средства других организаций</w:t>
            </w:r>
          </w:p>
        </w:tc>
        <w:tc>
          <w:tcPr>
            <w:tcW w:w="510" w:type="pct"/>
            <w:shd w:val="clear" w:color="auto" w:fill="auto"/>
          </w:tcPr>
          <w:p w:rsidR="00E26B7D" w:rsidRPr="009A0AB4" w:rsidRDefault="00E26B7D" w:rsidP="008323DE">
            <w:pPr>
              <w:pStyle w:val="a6"/>
            </w:pPr>
            <w:r w:rsidRPr="009A0AB4">
              <w:t>7,2</w:t>
            </w:r>
          </w:p>
        </w:tc>
        <w:tc>
          <w:tcPr>
            <w:tcW w:w="510" w:type="pct"/>
            <w:shd w:val="clear" w:color="auto" w:fill="auto"/>
          </w:tcPr>
          <w:p w:rsidR="00E26B7D" w:rsidRPr="009A0AB4" w:rsidRDefault="00E26B7D" w:rsidP="008323DE">
            <w:pPr>
              <w:pStyle w:val="a6"/>
            </w:pPr>
            <w:r w:rsidRPr="009A0AB4">
              <w:t>7,2</w:t>
            </w:r>
          </w:p>
        </w:tc>
        <w:tc>
          <w:tcPr>
            <w:tcW w:w="510" w:type="pct"/>
            <w:shd w:val="clear" w:color="auto" w:fill="auto"/>
          </w:tcPr>
          <w:p w:rsidR="00E26B7D" w:rsidRPr="009A0AB4" w:rsidRDefault="00E26B7D" w:rsidP="008323DE">
            <w:pPr>
              <w:pStyle w:val="a6"/>
            </w:pPr>
            <w:r w:rsidRPr="009A0AB4">
              <w:t>7,4</w:t>
            </w:r>
          </w:p>
        </w:tc>
        <w:tc>
          <w:tcPr>
            <w:tcW w:w="510" w:type="pct"/>
            <w:shd w:val="clear" w:color="auto" w:fill="auto"/>
          </w:tcPr>
          <w:p w:rsidR="00E26B7D" w:rsidRPr="009A0AB4" w:rsidRDefault="00E26B7D" w:rsidP="008323DE">
            <w:pPr>
              <w:pStyle w:val="a6"/>
            </w:pPr>
            <w:r w:rsidRPr="009A0AB4">
              <w:t>7,6</w:t>
            </w:r>
          </w:p>
        </w:tc>
        <w:tc>
          <w:tcPr>
            <w:tcW w:w="510" w:type="pct"/>
            <w:shd w:val="clear" w:color="auto" w:fill="auto"/>
          </w:tcPr>
          <w:p w:rsidR="00E26B7D" w:rsidRPr="009A0AB4" w:rsidRDefault="00E26B7D" w:rsidP="008323DE">
            <w:pPr>
              <w:pStyle w:val="a6"/>
            </w:pPr>
            <w:r w:rsidRPr="009A0AB4">
              <w:t>7,8</w:t>
            </w:r>
          </w:p>
        </w:tc>
      </w:tr>
      <w:tr w:rsidR="00E26B7D" w:rsidRPr="006C1799" w:rsidTr="006C1799">
        <w:trPr>
          <w:trHeight w:val="418"/>
        </w:trPr>
        <w:tc>
          <w:tcPr>
            <w:tcW w:w="2450" w:type="pct"/>
            <w:shd w:val="clear" w:color="auto" w:fill="auto"/>
          </w:tcPr>
          <w:p w:rsidR="00E26B7D" w:rsidRPr="009A0AB4" w:rsidRDefault="00E26B7D" w:rsidP="008323DE">
            <w:pPr>
              <w:pStyle w:val="a6"/>
            </w:pPr>
            <w:r w:rsidRPr="009A0AB4">
              <w:t>бюджетные средства</w:t>
            </w:r>
          </w:p>
        </w:tc>
        <w:tc>
          <w:tcPr>
            <w:tcW w:w="510" w:type="pct"/>
            <w:shd w:val="clear" w:color="auto" w:fill="auto"/>
          </w:tcPr>
          <w:p w:rsidR="00E26B7D" w:rsidRPr="009A0AB4" w:rsidRDefault="00E26B7D" w:rsidP="008323DE">
            <w:pPr>
              <w:pStyle w:val="a6"/>
            </w:pPr>
            <w:r w:rsidRPr="009A0AB4">
              <w:t>17,8</w:t>
            </w:r>
          </w:p>
        </w:tc>
        <w:tc>
          <w:tcPr>
            <w:tcW w:w="510" w:type="pct"/>
            <w:shd w:val="clear" w:color="auto" w:fill="auto"/>
          </w:tcPr>
          <w:p w:rsidR="00E26B7D" w:rsidRPr="009A0AB4" w:rsidRDefault="00E26B7D" w:rsidP="008323DE">
            <w:pPr>
              <w:pStyle w:val="a6"/>
            </w:pPr>
            <w:r w:rsidRPr="009A0AB4">
              <w:t>20,3</w:t>
            </w:r>
          </w:p>
        </w:tc>
        <w:tc>
          <w:tcPr>
            <w:tcW w:w="510" w:type="pct"/>
            <w:shd w:val="clear" w:color="auto" w:fill="auto"/>
          </w:tcPr>
          <w:p w:rsidR="00E26B7D" w:rsidRPr="009A0AB4" w:rsidRDefault="00E26B7D" w:rsidP="008323DE">
            <w:pPr>
              <w:pStyle w:val="a6"/>
            </w:pPr>
            <w:r w:rsidRPr="009A0AB4">
              <w:t>20,6</w:t>
            </w:r>
          </w:p>
        </w:tc>
        <w:tc>
          <w:tcPr>
            <w:tcW w:w="510" w:type="pct"/>
            <w:shd w:val="clear" w:color="auto" w:fill="auto"/>
          </w:tcPr>
          <w:p w:rsidR="00E26B7D" w:rsidRPr="009A0AB4" w:rsidRDefault="00E26B7D" w:rsidP="008323DE">
            <w:pPr>
              <w:pStyle w:val="a6"/>
            </w:pPr>
            <w:r w:rsidRPr="009A0AB4">
              <w:t>18,2</w:t>
            </w:r>
          </w:p>
        </w:tc>
        <w:tc>
          <w:tcPr>
            <w:tcW w:w="510" w:type="pct"/>
            <w:shd w:val="clear" w:color="auto" w:fill="auto"/>
          </w:tcPr>
          <w:p w:rsidR="00E26B7D" w:rsidRPr="009A0AB4" w:rsidRDefault="00E26B7D" w:rsidP="008323DE">
            <w:pPr>
              <w:pStyle w:val="a6"/>
            </w:pPr>
            <w:r w:rsidRPr="009A0AB4">
              <w:t>16,1</w:t>
            </w:r>
          </w:p>
        </w:tc>
      </w:tr>
      <w:tr w:rsidR="00E26B7D" w:rsidRPr="006C1799" w:rsidTr="006C1799">
        <w:trPr>
          <w:trHeight w:val="289"/>
        </w:trPr>
        <w:tc>
          <w:tcPr>
            <w:tcW w:w="2450" w:type="pct"/>
            <w:shd w:val="clear" w:color="auto" w:fill="auto"/>
          </w:tcPr>
          <w:p w:rsidR="00E26B7D" w:rsidRPr="009A0AB4" w:rsidRDefault="00E26B7D" w:rsidP="008323DE">
            <w:pPr>
              <w:pStyle w:val="a6"/>
            </w:pPr>
            <w:r w:rsidRPr="009A0AB4">
              <w:t>прочие</w:t>
            </w:r>
          </w:p>
        </w:tc>
        <w:tc>
          <w:tcPr>
            <w:tcW w:w="510" w:type="pct"/>
            <w:shd w:val="clear" w:color="auto" w:fill="auto"/>
          </w:tcPr>
          <w:p w:rsidR="00E26B7D" w:rsidRPr="009A0AB4" w:rsidRDefault="00E26B7D" w:rsidP="008323DE">
            <w:pPr>
              <w:pStyle w:val="a6"/>
            </w:pPr>
            <w:r w:rsidRPr="009A0AB4">
              <w:t>21,5</w:t>
            </w:r>
          </w:p>
        </w:tc>
        <w:tc>
          <w:tcPr>
            <w:tcW w:w="510" w:type="pct"/>
            <w:shd w:val="clear" w:color="auto" w:fill="auto"/>
          </w:tcPr>
          <w:p w:rsidR="00E26B7D" w:rsidRPr="009A0AB4" w:rsidRDefault="00E26B7D" w:rsidP="008323DE">
            <w:pPr>
              <w:pStyle w:val="a6"/>
            </w:pPr>
            <w:r w:rsidRPr="009A0AB4">
              <w:t>20,8</w:t>
            </w:r>
          </w:p>
        </w:tc>
        <w:tc>
          <w:tcPr>
            <w:tcW w:w="510" w:type="pct"/>
            <w:shd w:val="clear" w:color="auto" w:fill="auto"/>
          </w:tcPr>
          <w:p w:rsidR="00E26B7D" w:rsidRPr="009A0AB4" w:rsidRDefault="00E26B7D" w:rsidP="008323DE">
            <w:pPr>
              <w:pStyle w:val="a6"/>
            </w:pPr>
            <w:r w:rsidRPr="009A0AB4">
              <w:t>20,9</w:t>
            </w:r>
          </w:p>
        </w:tc>
        <w:tc>
          <w:tcPr>
            <w:tcW w:w="510" w:type="pct"/>
            <w:shd w:val="clear" w:color="auto" w:fill="auto"/>
          </w:tcPr>
          <w:p w:rsidR="00E26B7D" w:rsidRPr="009A0AB4" w:rsidRDefault="00E26B7D" w:rsidP="008323DE">
            <w:pPr>
              <w:pStyle w:val="a6"/>
            </w:pPr>
            <w:r w:rsidRPr="009A0AB4">
              <w:t>22,4</w:t>
            </w:r>
          </w:p>
        </w:tc>
        <w:tc>
          <w:tcPr>
            <w:tcW w:w="510" w:type="pct"/>
            <w:shd w:val="clear" w:color="auto" w:fill="auto"/>
          </w:tcPr>
          <w:p w:rsidR="00E26B7D" w:rsidRPr="009A0AB4" w:rsidRDefault="00E26B7D" w:rsidP="008323DE">
            <w:pPr>
              <w:pStyle w:val="a6"/>
            </w:pPr>
            <w:r w:rsidRPr="009A0AB4">
              <w:t>22,7</w:t>
            </w:r>
          </w:p>
        </w:tc>
      </w:tr>
    </w:tbl>
    <w:p w:rsidR="00351424" w:rsidRDefault="00351424" w:rsidP="009A0AB4">
      <w:pPr>
        <w:pStyle w:val="a5"/>
      </w:pPr>
    </w:p>
    <w:p w:rsidR="001D702A" w:rsidRPr="009A0AB4" w:rsidRDefault="00351424" w:rsidP="009A0AB4">
      <w:pPr>
        <w:pStyle w:val="a5"/>
      </w:pPr>
      <w:r>
        <w:br w:type="page"/>
      </w:r>
      <w:r w:rsidR="001D702A" w:rsidRPr="009A0AB4">
        <w:t>Список использованной литературы</w:t>
      </w:r>
    </w:p>
    <w:p w:rsidR="001D702A" w:rsidRPr="009A0AB4" w:rsidRDefault="001D702A" w:rsidP="009A0AB4">
      <w:pPr>
        <w:pStyle w:val="a5"/>
      </w:pPr>
    </w:p>
    <w:p w:rsidR="001D702A" w:rsidRPr="009A0AB4" w:rsidRDefault="001D702A" w:rsidP="00351424">
      <w:pPr>
        <w:pStyle w:val="a5"/>
        <w:ind w:firstLine="0"/>
        <w:jc w:val="left"/>
      </w:pPr>
      <w:r w:rsidRPr="009A0AB4">
        <w:t>1. Деньги, кредит, банки в Российской Федерации/</w:t>
      </w:r>
      <w:r w:rsidR="009A0AB4">
        <w:t xml:space="preserve"> </w:t>
      </w:r>
      <w:r w:rsidRPr="009A0AB4">
        <w:t>Под ред. д.э.н., проф. Семенюты</w:t>
      </w:r>
      <w:r w:rsidR="009A0AB4">
        <w:t xml:space="preserve"> </w:t>
      </w:r>
      <w:r w:rsidRPr="009A0AB4">
        <w:t>О.</w:t>
      </w:r>
      <w:r w:rsidR="009A0AB4">
        <w:t xml:space="preserve"> </w:t>
      </w:r>
      <w:r w:rsidRPr="009A0AB4">
        <w:t>Г.</w:t>
      </w:r>
      <w:r w:rsidR="009A0AB4">
        <w:t xml:space="preserve"> </w:t>
      </w:r>
      <w:r w:rsidRPr="009A0AB4">
        <w:t>– Ростов-на-Дону, 2006.</w:t>
      </w:r>
    </w:p>
    <w:p w:rsidR="001D702A" w:rsidRPr="009A0AB4" w:rsidRDefault="001D702A" w:rsidP="00351424">
      <w:pPr>
        <w:pStyle w:val="a5"/>
        <w:ind w:firstLine="0"/>
        <w:jc w:val="left"/>
      </w:pPr>
      <w:r w:rsidRPr="009A0AB4">
        <w:t>2. Игошин Н. В. Инвестиции. Организация управления и финансирование: Учебник для вузов.</w:t>
      </w:r>
      <w:r w:rsidR="009A0AB4">
        <w:t xml:space="preserve"> </w:t>
      </w:r>
      <w:r w:rsidRPr="009A0AB4">
        <w:t>– М.: ЮНИТИ, Финансы, 2006.</w:t>
      </w:r>
    </w:p>
    <w:p w:rsidR="001D702A" w:rsidRPr="009A0AB4" w:rsidRDefault="001D702A" w:rsidP="00351424">
      <w:pPr>
        <w:pStyle w:val="a5"/>
        <w:ind w:firstLine="0"/>
        <w:jc w:val="left"/>
      </w:pPr>
      <w:r w:rsidRPr="009A0AB4">
        <w:t>3. Инновационный менеджмент: Учебное пособие/Под ред. д.э.н., проф. Оголевой Л. Н.</w:t>
      </w:r>
      <w:r w:rsidR="009A0AB4">
        <w:t xml:space="preserve"> </w:t>
      </w:r>
      <w:r w:rsidRPr="009A0AB4">
        <w:t>– М.: ИНФРА-М, 2005.</w:t>
      </w:r>
    </w:p>
    <w:p w:rsidR="001D702A" w:rsidRPr="009A0AB4" w:rsidRDefault="001D702A" w:rsidP="00351424">
      <w:pPr>
        <w:pStyle w:val="a5"/>
        <w:ind w:firstLine="0"/>
        <w:jc w:val="left"/>
      </w:pPr>
      <w:r w:rsidRPr="009A0AB4">
        <w:t>4. Колтынюк Б. А. Инвестиционные проекты: Учебник.</w:t>
      </w:r>
      <w:r w:rsidR="009A0AB4">
        <w:t xml:space="preserve"> </w:t>
      </w:r>
      <w:r w:rsidRPr="009A0AB4">
        <w:t>– Спб.: Издательство Михайлова</w:t>
      </w:r>
      <w:r w:rsidR="009A0AB4">
        <w:t xml:space="preserve"> </w:t>
      </w:r>
      <w:r w:rsidRPr="009A0AB4">
        <w:t>В.</w:t>
      </w:r>
      <w:r w:rsidR="009A0AB4">
        <w:t xml:space="preserve"> </w:t>
      </w:r>
      <w:r w:rsidRPr="009A0AB4">
        <w:t>А., 2006.</w:t>
      </w:r>
    </w:p>
    <w:p w:rsidR="001D702A" w:rsidRPr="009A0AB4" w:rsidRDefault="001D702A" w:rsidP="00351424">
      <w:pPr>
        <w:pStyle w:val="a5"/>
        <w:ind w:firstLine="0"/>
        <w:jc w:val="left"/>
      </w:pPr>
      <w:r w:rsidRPr="009A0AB4">
        <w:t>5. Ложникова А. В. Инвестиционные механизмы в реальной экономике.</w:t>
      </w:r>
      <w:r w:rsidR="009A0AB4">
        <w:t xml:space="preserve"> </w:t>
      </w:r>
      <w:r w:rsidRPr="009A0AB4">
        <w:t>– М.: МЗ Пресс, 2005.</w:t>
      </w:r>
    </w:p>
    <w:p w:rsidR="001D702A" w:rsidRPr="009A0AB4" w:rsidRDefault="001D702A" w:rsidP="00351424">
      <w:pPr>
        <w:pStyle w:val="a5"/>
        <w:ind w:firstLine="0"/>
        <w:jc w:val="left"/>
      </w:pPr>
      <w:r w:rsidRPr="009A0AB4">
        <w:t>6. Семенюта</w:t>
      </w:r>
      <w:r w:rsidR="009A0AB4">
        <w:t xml:space="preserve"> </w:t>
      </w:r>
      <w:r w:rsidRPr="009A0AB4">
        <w:t>О.</w:t>
      </w:r>
      <w:r w:rsidR="009A0AB4">
        <w:t xml:space="preserve"> </w:t>
      </w:r>
      <w:r w:rsidRPr="009A0AB4">
        <w:t>Г. Инвестиции и организация инвестиционного кредитования.</w:t>
      </w:r>
      <w:r w:rsidR="009A0AB4">
        <w:t xml:space="preserve"> </w:t>
      </w:r>
      <w:r w:rsidRPr="009A0AB4">
        <w:t>–Ростов-на-Дону: ТАСИС ПСП, 2003.</w:t>
      </w:r>
    </w:p>
    <w:p w:rsidR="001D702A" w:rsidRPr="009A0AB4" w:rsidRDefault="001D702A" w:rsidP="00351424">
      <w:pPr>
        <w:pStyle w:val="a5"/>
        <w:ind w:firstLine="0"/>
        <w:jc w:val="left"/>
      </w:pPr>
      <w:r w:rsidRPr="009A0AB4">
        <w:t>7. Федеральный закон №</w:t>
      </w:r>
      <w:r w:rsidR="009A0AB4">
        <w:t xml:space="preserve"> </w:t>
      </w:r>
      <w:r w:rsidRPr="009A0AB4">
        <w:t>39-ФЗ от 25.02.99</w:t>
      </w:r>
      <w:r w:rsidR="009A0AB4">
        <w:t xml:space="preserve"> </w:t>
      </w:r>
      <w:r w:rsidRPr="009A0AB4">
        <w:t>г. «Об инвестиционной деятельности в Российской Федерации, осуществляемой в форме капитальных вложений» ((в ред. Федерального закона от 02.01.2000 №</w:t>
      </w:r>
      <w:r w:rsidR="009A0AB4">
        <w:t xml:space="preserve"> </w:t>
      </w:r>
      <w:r w:rsidRPr="009A0AB4">
        <w:t>22-ФЗ).</w:t>
      </w:r>
    </w:p>
    <w:p w:rsidR="001D702A" w:rsidRPr="009A0AB4" w:rsidRDefault="001D702A" w:rsidP="00351424">
      <w:pPr>
        <w:pStyle w:val="a5"/>
        <w:ind w:firstLine="0"/>
        <w:jc w:val="left"/>
      </w:pPr>
      <w:r w:rsidRPr="009A0AB4">
        <w:t>8. Постановление Правительства Российской Федерации №</w:t>
      </w:r>
      <w:r w:rsidR="009A0AB4">
        <w:t xml:space="preserve"> </w:t>
      </w:r>
      <w:r w:rsidRPr="009A0AB4">
        <w:t>220 от 21.03.94</w:t>
      </w:r>
      <w:r w:rsidR="009A0AB4">
        <w:t xml:space="preserve"> </w:t>
      </w:r>
      <w:r w:rsidRPr="009A0AB4">
        <w:t>г. «Об утверждении временного положения о финансировании и кредитовании капитального строительства на территории Российской Федерации» (в ред. Постановления Правительства РФ от 18.02.98 №</w:t>
      </w:r>
      <w:r w:rsidR="009A0AB4">
        <w:t xml:space="preserve"> </w:t>
      </w:r>
      <w:r w:rsidRPr="009A0AB4">
        <w:t>216)</w:t>
      </w:r>
    </w:p>
    <w:p w:rsidR="001D702A" w:rsidRPr="009A0AB4" w:rsidRDefault="001D702A" w:rsidP="00351424">
      <w:pPr>
        <w:pStyle w:val="a5"/>
        <w:ind w:firstLine="0"/>
        <w:jc w:val="left"/>
      </w:pPr>
      <w:bookmarkStart w:id="0" w:name="_GoBack"/>
      <w:bookmarkEnd w:id="0"/>
    </w:p>
    <w:sectPr w:rsidR="001D702A" w:rsidRPr="009A0AB4" w:rsidSect="009A0AB4">
      <w:pgSz w:w="11907" w:h="16839" w:orient="landscape"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0004FB"/>
    <w:multiLevelType w:val="multilevel"/>
    <w:tmpl w:val="DBD07A6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
    <w:nsid w:val="76113B69"/>
    <w:multiLevelType w:val="multilevel"/>
    <w:tmpl w:val="DBD07A6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406"/>
    <w:rsid w:val="001D702A"/>
    <w:rsid w:val="00200CC8"/>
    <w:rsid w:val="00265289"/>
    <w:rsid w:val="00351424"/>
    <w:rsid w:val="005E4603"/>
    <w:rsid w:val="005E7C2C"/>
    <w:rsid w:val="00660FA8"/>
    <w:rsid w:val="006653EE"/>
    <w:rsid w:val="006C1799"/>
    <w:rsid w:val="0072533F"/>
    <w:rsid w:val="008323DE"/>
    <w:rsid w:val="008F65F1"/>
    <w:rsid w:val="009A0AB4"/>
    <w:rsid w:val="00AC5406"/>
    <w:rsid w:val="00B215DB"/>
    <w:rsid w:val="00C62707"/>
    <w:rsid w:val="00CB69E8"/>
    <w:rsid w:val="00DC44E1"/>
    <w:rsid w:val="00E26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EADD660-B36F-4EAC-B433-10C747B7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40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702A"/>
    <w:pPr>
      <w:widowControl/>
      <w:overflowPunct w:val="0"/>
      <w:spacing w:after="120"/>
    </w:pPr>
    <w:rPr>
      <w:sz w:val="28"/>
    </w:rPr>
  </w:style>
  <w:style w:type="character" w:customStyle="1" w:styleId="a4">
    <w:name w:val="Основной текст Знак"/>
    <w:link w:val="a3"/>
    <w:uiPriority w:val="99"/>
    <w:semiHidden/>
    <w:locked/>
    <w:rPr>
      <w:rFonts w:cs="Times New Roman"/>
    </w:rPr>
  </w:style>
  <w:style w:type="paragraph" w:customStyle="1" w:styleId="a5">
    <w:name w:val="АА"/>
    <w:basedOn w:val="a"/>
    <w:qFormat/>
    <w:rsid w:val="009A0AB4"/>
    <w:pPr>
      <w:widowControl/>
      <w:overflowPunct w:val="0"/>
      <w:spacing w:line="360" w:lineRule="auto"/>
      <w:ind w:firstLine="709"/>
      <w:contextualSpacing/>
      <w:jc w:val="both"/>
    </w:pPr>
    <w:rPr>
      <w:sz w:val="28"/>
      <w:szCs w:val="28"/>
    </w:rPr>
  </w:style>
  <w:style w:type="paragraph" w:customStyle="1" w:styleId="a6">
    <w:name w:val="Б"/>
    <w:basedOn w:val="a"/>
    <w:qFormat/>
    <w:rsid w:val="009A0AB4"/>
    <w:pPr>
      <w:widowControl/>
      <w:autoSpaceDE/>
      <w:autoSpaceDN/>
      <w:adjustRightInd/>
      <w:spacing w:line="360" w:lineRule="auto"/>
      <w:contextualSpacing/>
    </w:pPr>
    <w:rPr>
      <w:szCs w:val="24"/>
    </w:rPr>
  </w:style>
  <w:style w:type="table" w:styleId="a7">
    <w:name w:val="Table Grid"/>
    <w:basedOn w:val="a1"/>
    <w:uiPriority w:val="59"/>
    <w:rsid w:val="005E46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Emphasis"/>
    <w:uiPriority w:val="20"/>
    <w:qFormat/>
    <w:rsid w:val="005E460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4096</Words>
  <Characters>23350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Company>
  <LinksUpToDate>false</LinksUpToDate>
  <CharactersWithSpaces>27392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dc:creator>
  <cp:keywords/>
  <dc:description/>
  <cp:lastModifiedBy>admin</cp:lastModifiedBy>
  <cp:revision>2</cp:revision>
  <dcterms:created xsi:type="dcterms:W3CDTF">2014-03-12T14:22:00Z</dcterms:created>
  <dcterms:modified xsi:type="dcterms:W3CDTF">2014-03-12T14:22:00Z</dcterms:modified>
</cp:coreProperties>
</file>