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75" w:rsidRPr="001D351E" w:rsidRDefault="00B50A75" w:rsidP="001D35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51E">
        <w:rPr>
          <w:b/>
          <w:sz w:val="28"/>
          <w:szCs w:val="28"/>
        </w:rPr>
        <w:t>СОДЕРЖАНИЕ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B50A75" w:rsidP="001D351E">
      <w:pPr>
        <w:spacing w:line="360" w:lineRule="auto"/>
        <w:rPr>
          <w:sz w:val="28"/>
          <w:szCs w:val="28"/>
        </w:rPr>
      </w:pPr>
      <w:r w:rsidRPr="001D351E">
        <w:rPr>
          <w:sz w:val="28"/>
          <w:szCs w:val="28"/>
        </w:rPr>
        <w:t>В</w:t>
      </w:r>
      <w:r w:rsidR="001D351E" w:rsidRPr="001D351E">
        <w:rPr>
          <w:sz w:val="28"/>
          <w:szCs w:val="28"/>
        </w:rPr>
        <w:t>ведение</w:t>
      </w:r>
    </w:p>
    <w:p w:rsidR="00B50A75" w:rsidRPr="001D351E" w:rsidRDefault="00B50A75" w:rsidP="001D351E">
      <w:pPr>
        <w:spacing w:line="360" w:lineRule="auto"/>
        <w:rPr>
          <w:sz w:val="28"/>
          <w:szCs w:val="28"/>
        </w:rPr>
      </w:pPr>
      <w:r w:rsidRPr="001D351E">
        <w:rPr>
          <w:sz w:val="28"/>
          <w:szCs w:val="28"/>
        </w:rPr>
        <w:t>1. Основы инвестиционной деятельности коммерческих банков</w:t>
      </w:r>
    </w:p>
    <w:p w:rsidR="00B50A75" w:rsidRPr="001D351E" w:rsidRDefault="00B50A75" w:rsidP="001D351E">
      <w:pPr>
        <w:spacing w:line="360" w:lineRule="auto"/>
        <w:rPr>
          <w:sz w:val="28"/>
          <w:szCs w:val="28"/>
        </w:rPr>
      </w:pPr>
      <w:r w:rsidRPr="001D351E">
        <w:rPr>
          <w:sz w:val="28"/>
          <w:szCs w:val="28"/>
        </w:rPr>
        <w:t>2. Инвестиционная деятельность коммерческих банков от своего имени</w:t>
      </w:r>
    </w:p>
    <w:p w:rsidR="00B50A75" w:rsidRPr="001D351E" w:rsidRDefault="00B50A75" w:rsidP="001D351E">
      <w:pPr>
        <w:spacing w:line="360" w:lineRule="auto"/>
        <w:rPr>
          <w:sz w:val="28"/>
          <w:szCs w:val="28"/>
        </w:rPr>
      </w:pPr>
      <w:r w:rsidRPr="001D351E">
        <w:rPr>
          <w:sz w:val="28"/>
          <w:szCs w:val="28"/>
        </w:rPr>
        <w:t>3. Инвестиционная деятельность коммерческих банков по поручению</w:t>
      </w:r>
      <w:r w:rsidR="001D351E" w:rsidRPr="001D351E">
        <w:rPr>
          <w:sz w:val="28"/>
          <w:szCs w:val="28"/>
        </w:rPr>
        <w:t xml:space="preserve"> </w:t>
      </w:r>
      <w:r w:rsidRPr="001D351E">
        <w:rPr>
          <w:sz w:val="28"/>
          <w:szCs w:val="28"/>
        </w:rPr>
        <w:t>клиента</w:t>
      </w:r>
    </w:p>
    <w:p w:rsidR="00B50A75" w:rsidRPr="001D351E" w:rsidRDefault="00B50A75" w:rsidP="001D351E">
      <w:pPr>
        <w:spacing w:line="360" w:lineRule="auto"/>
        <w:rPr>
          <w:sz w:val="28"/>
          <w:szCs w:val="28"/>
        </w:rPr>
      </w:pPr>
      <w:r w:rsidRPr="001D351E">
        <w:rPr>
          <w:sz w:val="28"/>
          <w:szCs w:val="28"/>
        </w:rPr>
        <w:t>З</w:t>
      </w:r>
      <w:r w:rsidR="001D351E" w:rsidRPr="001D351E">
        <w:rPr>
          <w:sz w:val="28"/>
          <w:szCs w:val="28"/>
        </w:rPr>
        <w:t>аключение</w:t>
      </w:r>
    </w:p>
    <w:p w:rsidR="00B50A75" w:rsidRPr="001D351E" w:rsidRDefault="00B50A75" w:rsidP="001D351E">
      <w:pPr>
        <w:spacing w:line="360" w:lineRule="auto"/>
        <w:rPr>
          <w:sz w:val="28"/>
          <w:szCs w:val="28"/>
        </w:rPr>
      </w:pPr>
      <w:r w:rsidRPr="001D351E">
        <w:rPr>
          <w:sz w:val="28"/>
          <w:szCs w:val="28"/>
        </w:rPr>
        <w:t>С</w:t>
      </w:r>
      <w:r w:rsidR="001D351E" w:rsidRPr="001D351E">
        <w:rPr>
          <w:sz w:val="28"/>
          <w:szCs w:val="28"/>
        </w:rPr>
        <w:t>писок использованной литературы</w:t>
      </w:r>
    </w:p>
    <w:p w:rsidR="00B50A75" w:rsidRPr="001D351E" w:rsidRDefault="00B50A75" w:rsidP="001D35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51E">
        <w:rPr>
          <w:sz w:val="28"/>
          <w:szCs w:val="28"/>
        </w:rPr>
        <w:br w:type="page"/>
      </w:r>
      <w:r w:rsidRPr="001D351E">
        <w:rPr>
          <w:b/>
          <w:sz w:val="28"/>
          <w:szCs w:val="28"/>
        </w:rPr>
        <w:t>ВВЕДЕНИЕ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 механизме функционирования кредитной системы государства большая роль принадлежит коммерческим банкам. Они являются многофункциональными организациями, действующими в различных секторах рынка ссудного капитала. Банки аккумулируют основную долю кредитных ресурсов и предоставляют своим клиентам полный комплекс финансовых услуг, включая кредитование, прием депозитов, расчетное обслуживание, покупку-продажу и хранение ценных бумаг, иностранной валюты и др.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Повышение экономической роли коммерческих банков в настоящее время проявляется и в расширении сферы их деятельности и развитии новых видов финансовых услуг.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Размещение мобилизованных ресурсов банка с целью получения дохода</w:t>
      </w:r>
      <w:r w:rsidR="00623781" w:rsidRPr="001D351E">
        <w:rPr>
          <w:sz w:val="28"/>
          <w:szCs w:val="28"/>
        </w:rPr>
        <w:t xml:space="preserve"> </w:t>
      </w:r>
      <w:r w:rsidRPr="001D351E">
        <w:rPr>
          <w:sz w:val="28"/>
          <w:szCs w:val="28"/>
        </w:rPr>
        <w:t>и обеспечения ликвидности определяет содержание его активных операций.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Активные операции банков можно разделить на 4 группы: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- учетно-ссудные, в результате которых формируется кредитный портфель банка;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- инвестиционные, создающие основу для формирования инвестиционного портфеля;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- кассовые и расчетные, являющиеся одним из видов услуг, оказываемых банком своим клиентам;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- прочие.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Инвестиции – вложение ресурсов банка в ценные бумаги и другие финансовые активы (иностранную валюту, драгоценные металлы), а также долевое участие в совместной хозяйственной деятельности.</w:t>
      </w:r>
    </w:p>
    <w:p w:rsidR="00B50A75" w:rsidRPr="001D351E" w:rsidRDefault="00B50A75" w:rsidP="001D35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51E">
        <w:rPr>
          <w:sz w:val="28"/>
          <w:szCs w:val="28"/>
        </w:rPr>
        <w:br w:type="page"/>
      </w:r>
      <w:r w:rsidR="001D351E" w:rsidRPr="001D351E">
        <w:rPr>
          <w:b/>
          <w:sz w:val="28"/>
          <w:szCs w:val="28"/>
        </w:rPr>
        <w:t>1. ОСНОВЫ ИНВЕСТИЦИОННОЙ ДЕЯТЕЛЬНОСТИ КОММЕРЧЕСКИХ БАНКОВ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Под инвестиционной деятельностью банка на рынке ценных бумаг понимают его деятельность по вложению средств в ценные бумаги от своего имени, по своей инициативе и за свой счет с целью получения прямых и косвенных доходов.</w:t>
      </w:r>
      <w:r w:rsidRPr="001D351E">
        <w:rPr>
          <w:rStyle w:val="ac"/>
          <w:sz w:val="28"/>
          <w:szCs w:val="28"/>
        </w:rPr>
        <w:footnoteReference w:id="1"/>
      </w:r>
      <w:r w:rsidRPr="001D351E">
        <w:rPr>
          <w:sz w:val="28"/>
          <w:szCs w:val="28"/>
        </w:rPr>
        <w:t xml:space="preserve"> Прямые доходы от вложений в ценные бумаги банк получает в форме дивидендов, процентов или прибыли от перепродажи. Косвенные доходы образуются за счет расширения доли рынка, контролируемой банком, через дочерние и зависимые общества в усиления их влияния на клиентов путем участия в корпоративном управлении на основе владения пакетом их акций.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Объектами банковских инвестиций выступают самые разнообразные ценные бумаги. В российской банковской практике в зависимости от инвестиционных инструментов, используемых для формирования собственного портфеля, в целях учета и отражения в балансе различают вложения в: долговые обязательства; акции.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 настоящее время банковский портфель долговых обязательств формируется, как правило, на основе государственных облигаций, субфедеральных и муниципальных облигаций, облигаций корпораций. Для каждого из этих видов ценных бумаг характерны свои особенности и риски.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К федеральным облигациям относятся государственные краткосрочные облигации (ГКО), облигации федерального займа (ОФЗ), облигации государственного сберегательного займа (ОГСЗ), облигации внешнего государственного валютного займа (ОВГВЗ).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Субфедеральные облигации — ценные бумаги субъектов РФ. Они имеют статус государственных, на них распространяются льготы во налогу на прибыль.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При анализе вложений банка в акции следует различать прямые и портфельные инвестиции.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Прямые инвестиции принимают форму вложений в акции в том случае, когда банк приобретает (либо оставляет за собой) контрольный пакет акций той или иной компании, в управлении которой он принимает непосредственное участие, реализуя право голоса по принадлежащим ему акциям.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Портфельные инвестиции в акции осуществляются в форме создания портфелей акций различных эмитентов, управляемых как единое целое. Цель таких инвестиций банков — получение прибыли на основе диверсификации вложений.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Портфель акций является составной частью инвестиционного портфеля банка, под которым понимается набор ценных бумаг, приобретаемых с целью получения по ним инвестиционного дохода, а также в расчете на возможность роста их курсовой стоимости в длительной перспективе. Кроме инвестиционного портфеля банки формируют и торговый портфель ценных бумаг для получения дохода от их реализации (перепродажи) в течение 180 календарных дней (это и акции, и различные долговые обязательства как котируемые, так и некотируемые).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Инвестиционный портфель ценных бумаг обеспечивает банку доходность, а торговый — ликвидность. Банки самостоятельно определяют порядок формирования торгового и инвестиционного портфелей и раскрывают его в таких внутренних документах, как Инвестиционная политика банка и Учетная политика банка.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Важнейшей составляющей инвестиционной деятельности банка является управление собственным портфелем ценных бумаг таким образом, чтобы обеспечить себе создание резерва ликвидности, объектов залога для получения краткосрочных ссуд, возможности участвовать в управлении предприятиями (компаниями) и получение прибыли. В процессе управления портфелем можно выделить два уровня: стратегический и оперативный. На первом на основе макроэкономических прогнозов и с учетом экспертных оценок устанавливаются основные ориентиры для инвестирования: лимиты по рискам, ограничения по структуре портфеля, планы доходности, срочности портфеля и др. На втором уровне, исходя из установленных ограничений и лимитов, осуществляется текущее управление портфелем ценных бумаг согласно складывающейся экономической конъюнктуре.</w:t>
      </w: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Деятельность банков как инвесторов предполагает проведение операций по покупке и продаже ценных бумаг; размещение кредитов под залог приобретенных ценных бумаг; операции по реализации банком инвестором прав, удостоверенных приобретенными ценными бумагами: получение процентов, дивидендов и сумм, причитающихся в погашение ценных бумаг; участие в управлении акционерным обществом-эмитентом; участие в процедуре банкротства в качестве кредитора или акционера; получение причитающейся доли имущества в случае ликвидации общества.</w:t>
      </w: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 рамках инвестиционной деятельности банки осуществляют операции с производными инструментами (фьючерсными и форвардными контрактами, опционами), которые подразделяются на спекулятивные и хеджинговые.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1D351E" w:rsidP="001D35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51E">
        <w:rPr>
          <w:b/>
          <w:sz w:val="28"/>
          <w:szCs w:val="28"/>
        </w:rPr>
        <w:t>2. ИНВЕСТИЦИОННАЯ ДЕЯТЕЛЬНОСТЬ КОММЕРЧЕСКИХ БАНКОВ ОТ СВОЕГО ИМЕНИ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Традиционные банковские операции, связанные с обслуживанием рынка ценных бумаг, включают в себя: предоставление кредитов на приобретение ценных бумаг и под залог ценных бумаг; предоставление банковских гарантий по выпускам облигаций и иных ценных бумаг (например жилищных сертификатов); выполнение функций платежных агентов эмитентов, ведение счетов участников рынка ценных бумаг и осуществление денежных расчетов по итогам операций на рынке ценных бумаг.</w:t>
      </w: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Организационная структура российских банков в части операций с ценными бумагами основана на принципе разделения функций по обслуживанию разных видов деятельности на рынке ценных бумаг между самостоятельными подразделениями.</w:t>
      </w: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 банках, активно работающих на этом рынке, создаются такие самостоятельные подразделения, как служба дилинга (dealing), управление продаж (saling), казначейство (treasury).</w:t>
      </w: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Казначейство обычно включает в себя два отдела: отдел собственных операций, управляющий банковским портфелем, и отдел внутрибанковских трансфертов, осуществляющий перераспределение средств между филиалами и другими подразделениями банка, которые проводят активные операции.</w:t>
      </w: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Управление продаж выполняет брокерские функции, оно напрямую работает с крупными клиентами, принимая и оформляя заявки на покупку-продажу ценных бумаг.</w:t>
      </w:r>
    </w:p>
    <w:p w:rsidR="00793EE1" w:rsidRPr="001D351E" w:rsidRDefault="00793EE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Служба дилинга заключает сделки на биржевом и внебиржевом рынках, выполняя заявки, полученные от казначейства и управления продаж, а также проводит собственные арбитражные сделки.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Дилерской деятельностью признается совершение сделок купли-продажи ценных бумаг от своего имени и за свой счет путем публичного объявления цен их покупки и (или) продажи. Дилерская деятельность кредитных организаций связана с биржевым рынком ценных бумаг, который включает в себя: организационный рынок ценных бумаг (ОРЦБ), т.е. рынок государственных (ГКО, ОФЗ), муниципальных и субъектов РФ ценных бумаг, а также акций «голубые фишки», обращающихся в системе валютных бирж (ММВБ, СПбВБ); рынок корпоративных ценных бумаг, обращающихся (торгуемых) в основном в рамках Российской торговой системы (РТС), а также через Московскую фондовую биржу (МФБ) и другие (региональные) фондовые биржи.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Кредитные организации для приобретения статуса дилера и осуществления дилерской деятельности должны обладать одновременно лицензиями профессионального участника рынка ценных бумаг в области дилерской и брокерской деятельности, а зачастую и по депозитарной деятельности</w:t>
      </w:r>
      <w:r w:rsidRPr="001D351E">
        <w:rPr>
          <w:rStyle w:val="ac"/>
          <w:sz w:val="28"/>
          <w:szCs w:val="28"/>
        </w:rPr>
        <w:footnoteReference w:id="2"/>
      </w:r>
      <w:r w:rsidRPr="001D351E">
        <w:rPr>
          <w:sz w:val="28"/>
          <w:szCs w:val="28"/>
        </w:rPr>
        <w:t>, а также отвечать требованиям торговой и расчетной систем соответствующего сегмента биржевого рынка (ОРЦБ или РТС). Отсюда следует, что дилерами на рынке ценных бумаг может быть определенный ограниченный круг банков.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Другие же банки, не вошедшие в их число, могут осуществлять инвестиционные операции для себя и своих клиентов через эти банки-дилеры на основании договора-поручения, выступая доверителями (комитентами).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Банк-дилер, действуя как инвестор, т.е. осуществляя инвестиционные операции для себя (от своего имени и за свой счет), при объявлении в средства массовой информации об аукционе определенных ценных бумаг (при их первичном размещении) может в установленные сроки подать в торговую систему (на ММВБ или РТС) заявки на их покупку, перечислив соответствующую сумму в расчетную систему биржи. Заявки на заключение сделок подаются в электронном виде и бывают двух видов: конкурентные и неконкурентные. В конкурентной заявке (предложении) указывается цена, по которой заявитель готов купить ценные бумаги и их количество. В неконкурентном предложении указывается количество ценных бумаг, которое покупатель готов приобрести на аукционе по средневзвешенной цене.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Вначале удовлетворяются конкурентные заявки по цене, равной или превышающей цену отсечения, а потом уже в пределах заранее установленного лимита исполняются неконкурентные заявки. Для участия во вторичных торгах по покупке-продаже уже находящихся в обращении ценных бумаг в дни торговых сессий банк-дилер выставляет свои заявки в торговую систему с указанием их направленности (покупка или продажа). Каждому участнику торгов до их начала устанавливаются денежные позиции и позиции по ценным бумагам. Денежные позиции определяются на основе данных о сумме денежных средств, зарезервированных участником на соответствующем счете в расчетной системе биржи. Позиции по ценным бумагам устанавливаются исходя из количества ценных бумаг, задепонированных участником на соответствующих счетах ДЕПО в уполномоченном депозитарии. В дальнейшем в ходе торгов это позволяет обеспечить контроль достаточности обеспечения для соблюдения основного принципа биржевых торгов — «поставка против платежа», а следовательно, уберечь банков-участников фондового рынка и их клиентов от риска потери денежных средств и ценных бумаг.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Заключение сделки в системе вторичных торгов происходит автоматически при совпадении следующих условий двух противоположной направленности заявок: наименование ценных бумаг, количество ценных бумаг, цена за одну ценную бумагу, ставка фиксированного возмещения, код расчетов по сделке (ТО, ВО — BЗO). При другом варианте исполнение заявки осуществляется в зависимости от ее вида: лимитированная она либо рыночная. Лимитированная заявка указывает на согласие купить определенное количество ценных бумаг (или лотов) по цене не выше указанной в ней или продать по цене не ниже указанной в такой заявке минимальной цены продажи. Рыночная заявка выражает согласие купить или продать определенное количество ценных бумаг (или лотов) по лучшим ценам или по курсу электронного фиксинга.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Документом, подтверждающим подачу банком — членом фондовой секции биржи заявки на заключение сделки, является выписка из протокола торгов, в которой отражаются все заявки, поданные банком — членом секции в течение торгового дня. Документом, подтверждающим заключение банком — членом фондовой секции биржи сделки, является натиска из реестра, в которой отражаются все сделки, заключенные членом секции в течение торгового дня.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1D351E" w:rsidP="001D35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51E">
        <w:rPr>
          <w:b/>
          <w:sz w:val="28"/>
          <w:szCs w:val="28"/>
        </w:rPr>
        <w:t>3. ИНВЕСТИЦИОННАЯ ДЕЯТЕЛЬНОСТЬ КОММЕРЧЕСКИХ БАНКОВ ПО ПОРУЧЕНИЮ КЛИЕНТА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Брокерской деятельностью является совершение гражданско-правовых сделок с ценными бумагами в качестве поверенного или комиссионера, действующего на основании договора поручения или комиссии, а также доверенности на совершение таких сделок при отсутствии указаний на полномочия поверенного или комиссионера в договоре.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По договору поручения брокер (поверенный) за вознаграждение совершает сделки купли-продажи ценных бумаг от имени и за счет клиента (доверителя). В рамках договора комиссии указанные сделки брокер (комиссионер) совершает за счет клиента (комитента), но от своего имени.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Банки как брокеры совершают для своих клиентов-инвесторов на рынке ценных бумаг следующие операции (сделки):</w:t>
      </w:r>
    </w:p>
    <w:p w:rsidR="00B50A75" w:rsidRPr="001D351E" w:rsidRDefault="0062378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-</w:t>
      </w:r>
      <w:r w:rsidR="00B50A75" w:rsidRPr="001D351E">
        <w:rPr>
          <w:sz w:val="28"/>
          <w:szCs w:val="28"/>
        </w:rPr>
        <w:t xml:space="preserve"> покупку ценных бумаг на аукционах и вторичных торгах;</w:t>
      </w:r>
    </w:p>
    <w:p w:rsidR="00B50A75" w:rsidRPr="001D351E" w:rsidRDefault="0062378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-</w:t>
      </w:r>
      <w:r w:rsidR="00B50A75" w:rsidRPr="001D351E">
        <w:rPr>
          <w:sz w:val="28"/>
          <w:szCs w:val="28"/>
        </w:rPr>
        <w:t xml:space="preserve"> продажу ценных бумаг на вторичных торгах;</w:t>
      </w:r>
    </w:p>
    <w:p w:rsidR="00B50A75" w:rsidRPr="001D351E" w:rsidRDefault="00623781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-</w:t>
      </w:r>
      <w:r w:rsidR="00B50A75" w:rsidRPr="001D351E">
        <w:rPr>
          <w:sz w:val="28"/>
          <w:szCs w:val="28"/>
        </w:rPr>
        <w:t xml:space="preserve"> доверительное управление портфелями ценных бумаг.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Условиями такой работы инвесторов с банком-брокером является заключение между ними соответствующего договора, а также оформление ряда иных документов, в том числе необходимых для открытия клиенту счета ДЕПО на бирже. Все сделки, заключаемые банком-брокером с клиентом-инвестором совершаются только на основании его поручения. Поручения клиентов могут быть оформлены различным образом: в виде заявки по установленной форме, сообщения в электронной форме, факсимильного документа и др. В большинстве случаев используются именные заявки. Если это поручение дается на покупку ценных бумаг, то оно должно сопровождаться переводом денежных средств инвестором на отдельный счет в банке, а если на продажу ценных бумаг, то в заявке должен быть указан счет клиента, на который банк обязан перечислить ему причитающиеся (за минусом комиссионных) средства. Брокеры должны регулярно предоставлять клиентам отчетность по результатам сделок с ценными бумагами, а также по операциям с использованием средств клиентов за отчетный период (месяц).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Операции по доверительному управлению являются новыми для нашей банковской практики. В настоящее время осуществление российскими банками операций по доверительному управлению регламентируется Инструкцией Центрального банка РФ от 2 июля 1997 г. №62, разработанной на основе гл. 53 Гражданского кодекса РФ, ст. 4 Закона «О Центральном банке РФ (Банке России)», ст. 5 и 6 Закона «О банках и банковской деятельности», ст. 5</w:t>
      </w:r>
      <w:r w:rsidR="001D351E" w:rsidRPr="001D351E">
        <w:rPr>
          <w:sz w:val="28"/>
          <w:szCs w:val="28"/>
        </w:rPr>
        <w:t xml:space="preserve"> </w:t>
      </w:r>
      <w:r w:rsidRPr="001D351E">
        <w:rPr>
          <w:sz w:val="28"/>
          <w:szCs w:val="28"/>
        </w:rPr>
        <w:t>гл. 2 Закона «О рынке ценных бумаг». В этих операциях участвуют учредители доверительного управления, доверительный управляющий, выгодоприобретатель.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Учредителями доверительного управления могут быть только резиденты РФ: как юридические, так и физические лица (собственники имущества, опекуны, попечители, исполнители завещаний и т.п.).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Доверительный управляющий — это кредитная организация. Если кредитная организация сама выступает учредителем доверительного управления имущества, то в качестве доверительного управляющего могут выступать другая кредитная организация, а также индивидуальный предприниматель или коммерческая организация (за исключением унитарного предприятия).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Выгодоприобретатель — лицо, в интересах которого доверительный управляющий осуществляет управление имуществом. В качестве выгодоприобретателя может выступать учредитель управления или третье лицо.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Обьектами доверительного управления для кредитной организации, выступающей в качестве доверительного управляющего, могут быть денежные средства (в валютах РФ и иностранной), ценные бумаги, природные драгоценные камни и драгоценные металлы, производные финансовые инструменты, принадлежащие резидентам РФ только на правах собственности. В настоящее время в РФ в доверительное управление передаются в основном ценные бумаги и денежные средства, предназначенные для инвестирования в ценные бумаги.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Коллективный договор доверительного управления заключается при создании в банке по решению его правления или иного исполнительного и распорядительного органа общего фонда банковского управления (ОФБУ). Он организуется путем объединения на правах общей долевой собственности имущества (денежных средств и ценных бумаг) разных учредителей управления и осуществления последующего доверительного управления им в интересах учредителей со стороны кредитной организации — доверительного управляющего.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Общие условия создания и доверительного управления имуществом ОФБУ должны содержать описание прав и обязанностей учредителей доверительного управления, доверительного управляющего и выгодоприобретателей ОФБУ, описание видов имущества, принимаемого доверительным управляющим в ОФБУ, сроки и объемы предоставляемой учредителям управления отчетности, размер вознаграждения доверительного управляющего, порядок выплаты доходов выгодоприобретателям и порядок ликвидации ОФБУ.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Инвестиционная декларация должна содержать информацию о предельном стоимостном объеме имущества ОФБУ, доле каждого вида имущества, доле каждого вида ценных бумаг (акций, облигаций, векселей и т.д.), входящих в портфель инвестиций ОФБУ, доле средств, размещаемых в валютные ценности, отраслевой диверсификации вложений (по видам отраслей-эмитентов ценных бумаг). Инвестиционная декларация не может быть изменена до прекращения деятельности ОФБУ.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B50A75" w:rsidP="001D35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51E">
        <w:rPr>
          <w:sz w:val="28"/>
          <w:szCs w:val="28"/>
        </w:rPr>
        <w:br w:type="page"/>
      </w:r>
      <w:r w:rsidRPr="001D351E">
        <w:rPr>
          <w:b/>
          <w:sz w:val="28"/>
          <w:szCs w:val="28"/>
        </w:rPr>
        <w:t>ЗАКЛЮЧЕНИЕ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Под инвестиционной деятельностью банка на рынке ценных бумаг понимают его деятельность по вложению средств в ценные бумаги от своего имени, по своей инициативе и за свой счет с целью получения прямых и косвенных доходов.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В соответствии с лицензией Банка России на осуществление банковских операций банк вправе осуществлять выпуск, покупку, продажу, учет, хранение и иные операции с ценными бумагами, выполняющими функции платежного документа, с ценными бумагами, подтверждающими привлечение денежных средств во вклады и на банковские счета, с иными ценными бумагами, осуществление операций с которыми не требует получения специальной лицензии в соответствии с федеральными законами, а также вправе осуществлять доверительное управление указанными ценными бумагами по договору с физическими и юридическими лицами.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Кредитная организация имеет право осуществлять профессиональную деятельность на рынке ценных бумаг в соответствии с федеральными законами.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Дилерской деятельностью признается совершение сделок купли-продажи ценных бумаг от своего имени и за свой счет путем публичного объявления цен их покупки и (или) продажи. Дилерская деятельность кредитных организаций связана с биржевым рынком ценных бумаг.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  <w:r w:rsidRPr="001D351E">
        <w:rPr>
          <w:sz w:val="28"/>
          <w:szCs w:val="28"/>
        </w:rPr>
        <w:t>Брокерской деятельностью является совершение гражданско-правовых сделок с ценными бумагами в качестве поверенного или комиссионера, действующего на основании договора поручения или комиссии, а также доверенности на совершение таких сделок при отсутствии указаний на полномочия поверенного или комиссионера в договоре.</w:t>
      </w:r>
    </w:p>
    <w:p w:rsidR="00B50A75" w:rsidRPr="001D351E" w:rsidRDefault="00B50A75" w:rsidP="001D351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351E">
        <w:rPr>
          <w:sz w:val="28"/>
          <w:szCs w:val="28"/>
        </w:rPr>
        <w:br w:type="page"/>
      </w:r>
      <w:r w:rsidRPr="001D351E">
        <w:rPr>
          <w:b/>
          <w:sz w:val="28"/>
          <w:szCs w:val="28"/>
        </w:rPr>
        <w:t>СПИСОК ИСПОЛЬЗОВАННОЙ ЛИТЕРАТУРЫ</w:t>
      </w:r>
    </w:p>
    <w:p w:rsidR="00B50A75" w:rsidRPr="001D351E" w:rsidRDefault="00B50A75" w:rsidP="001D351E">
      <w:pPr>
        <w:spacing w:line="360" w:lineRule="auto"/>
        <w:ind w:firstLine="709"/>
        <w:jc w:val="both"/>
        <w:rPr>
          <w:sz w:val="28"/>
          <w:szCs w:val="28"/>
        </w:rPr>
      </w:pP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Федеральный закон от 2.12.90 №395-1 «О банках и банковской деятельности» (в ред. ФЗ от 03.02.96 №17-ФЗ, от 31.07.98 №151-ФЗ, от 05.07.99 №126-ФЗ, от 08.07.99 №136-ФЗ, от 19.06.01 №82-ФЗ).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ФЗ РФ «О Центральном банке Российской Федерации (Банке России) от 02.12.90 №394-1 (в ред. Федеральных законов от 26.04.95 №65-ФЗ, от 27.12.95 №210-ФЗ, от 27.12.95 №214-ФЗ, от 20.06.96 №80-ФЗ, от 27.02.97 №45-ФЗ).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Федеральный закон от 22.04.96 №39-ФЗ «О рынке ценных бумаг» (в ред. от 28.12.02).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Балабанов И.Т. Банки и банковское дело. - СПб.: Питер, 2005. - 253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Вахрин П. И. Организация и финансирование инвестиций. – М.: Маркетинг, 2000. – 347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 xml:space="preserve">Деньги. Кредит. Банки / Под ред. Е.Ф. Жукова. – М.:ЮНИТИ, </w:t>
      </w:r>
      <w:r w:rsidR="000876C2" w:rsidRPr="001D351E">
        <w:rPr>
          <w:sz w:val="28"/>
          <w:szCs w:val="28"/>
        </w:rPr>
        <w:t>2000.–</w:t>
      </w:r>
      <w:r w:rsidRPr="001D351E">
        <w:rPr>
          <w:sz w:val="28"/>
          <w:szCs w:val="28"/>
        </w:rPr>
        <w:t>622с.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Деньги, кредит, банки / Под ред. Г. Н. Белоглазовой. – М.: Юрайт-Издат, 2004. – 620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Деньги, кредит, банки / Под ред. О.И. Лаврушина. - М.: Финансы и статистика, 2002.- 464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Игошин Н. В. Инвестиции: организация управления и финансирование. – М.: Финансы, ЮНИТИ, 2002. – 413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Лаврушин О.И. Банковское дело. - М.: Финансы и статистика, 2005.- 667с.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 xml:space="preserve">Максютов А.А. Банковский менеджмент. - М.: Альфа Пресс, 2005. </w:t>
      </w:r>
      <w:r w:rsidR="000876C2" w:rsidRPr="001D351E">
        <w:rPr>
          <w:sz w:val="28"/>
          <w:szCs w:val="28"/>
        </w:rPr>
        <w:t>–</w:t>
      </w:r>
      <w:r w:rsidRPr="001D351E">
        <w:rPr>
          <w:sz w:val="28"/>
          <w:szCs w:val="28"/>
        </w:rPr>
        <w:t xml:space="preserve"> 357с.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Масленченков Ю.С. Финансовый менеджмент банка. - М.: ЮНИТИ, 2003. - 399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Никитина Т.В. Банковский менеджмент. - СПб.: Питер, 2002. - 160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Пупликов С.И. Банковские операции. - Минск.: Высшая школа, 2003. - 351с.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Свиридов О.Ю. Банковское дело. - М.: Март, 2002. - 416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Тавасиев А.М. Банковское дело.</w:t>
      </w:r>
      <w:r w:rsidR="001D351E" w:rsidRPr="001D351E">
        <w:rPr>
          <w:sz w:val="28"/>
          <w:szCs w:val="28"/>
        </w:rPr>
        <w:t xml:space="preserve"> </w:t>
      </w:r>
      <w:r w:rsidRPr="001D351E">
        <w:rPr>
          <w:sz w:val="28"/>
          <w:szCs w:val="28"/>
        </w:rPr>
        <w:t>-</w:t>
      </w:r>
      <w:r w:rsidR="001D351E" w:rsidRPr="001D351E">
        <w:rPr>
          <w:sz w:val="28"/>
          <w:szCs w:val="28"/>
        </w:rPr>
        <w:t xml:space="preserve"> </w:t>
      </w:r>
      <w:r w:rsidRPr="001D351E">
        <w:rPr>
          <w:sz w:val="28"/>
          <w:szCs w:val="28"/>
        </w:rPr>
        <w:t>М.: ЮНИТИ, 2001. - 527 с.</w:t>
      </w:r>
    </w:p>
    <w:p w:rsidR="00B50A75" w:rsidRPr="001D351E" w:rsidRDefault="00B50A75" w:rsidP="001D351E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D351E">
        <w:rPr>
          <w:sz w:val="28"/>
          <w:szCs w:val="28"/>
        </w:rPr>
        <w:t>Тютюнник А.В., Турбанов А.В. Банковское дело. - М.: Финансы и статистика, 2005. - 605 с.</w:t>
      </w:r>
      <w:bookmarkStart w:id="0" w:name="_GoBack"/>
      <w:bookmarkEnd w:id="0"/>
    </w:p>
    <w:sectPr w:rsidR="00B50A75" w:rsidRPr="001D351E" w:rsidSect="001D351E">
      <w:headerReference w:type="even" r:id="rId8"/>
      <w:footnotePr>
        <w:numRestart w:val="eachPage"/>
      </w:footnotePr>
      <w:pgSz w:w="11906" w:h="16838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324" w:rsidRDefault="00743324">
      <w:r>
        <w:separator/>
      </w:r>
    </w:p>
  </w:endnote>
  <w:endnote w:type="continuationSeparator" w:id="0">
    <w:p w:rsidR="00743324" w:rsidRDefault="0074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324" w:rsidRDefault="00743324">
      <w:r>
        <w:separator/>
      </w:r>
    </w:p>
  </w:footnote>
  <w:footnote w:type="continuationSeparator" w:id="0">
    <w:p w:rsidR="00743324" w:rsidRDefault="00743324">
      <w:r>
        <w:continuationSeparator/>
      </w:r>
    </w:p>
  </w:footnote>
  <w:footnote w:id="1">
    <w:p w:rsidR="00743324" w:rsidRDefault="00BE47BC" w:rsidP="001D351E">
      <w:pPr>
        <w:pStyle w:val="aa"/>
        <w:jc w:val="both"/>
      </w:pPr>
      <w:r w:rsidRPr="001D351E">
        <w:rPr>
          <w:rStyle w:val="ac"/>
        </w:rPr>
        <w:footnoteRef/>
      </w:r>
      <w:r w:rsidRPr="001D351E">
        <w:t xml:space="preserve"> Деньги, кредит, банки / Под ред. Г. Н. Белоглазовой. – М.: Юрайт-Издат, 2004. – с. 559.</w:t>
      </w:r>
    </w:p>
  </w:footnote>
  <w:footnote w:id="2">
    <w:p w:rsidR="00743324" w:rsidRDefault="00BE47BC" w:rsidP="001D351E">
      <w:pPr>
        <w:pStyle w:val="aa"/>
        <w:jc w:val="both"/>
      </w:pPr>
      <w:r w:rsidRPr="001D351E">
        <w:rPr>
          <w:rStyle w:val="ac"/>
        </w:rPr>
        <w:footnoteRef/>
      </w:r>
      <w:r w:rsidRPr="001D351E">
        <w:t xml:space="preserve"> Это относится к таким сегментам ОРЦБ как рынок (ГКО, ОФЗ) муниципальных облигаций, где кредитные организации проводят операции от своего имени и за свой счет, а также по поручению клиентов и являются субдепозитариями.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7BC" w:rsidRDefault="00BE47BC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15</w:t>
    </w:r>
  </w:p>
  <w:p w:rsidR="00BE47BC" w:rsidRDefault="00BE47B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00EC3"/>
    <w:multiLevelType w:val="hybridMultilevel"/>
    <w:tmpl w:val="7CB80CCA"/>
    <w:lvl w:ilvl="0" w:tplc="BAB664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A772C63"/>
    <w:multiLevelType w:val="hybridMultilevel"/>
    <w:tmpl w:val="5AC47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7C3B9D"/>
    <w:multiLevelType w:val="hybridMultilevel"/>
    <w:tmpl w:val="855447D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781"/>
    <w:rsid w:val="000876C2"/>
    <w:rsid w:val="001D351E"/>
    <w:rsid w:val="001E3F11"/>
    <w:rsid w:val="00410700"/>
    <w:rsid w:val="00515F2A"/>
    <w:rsid w:val="00623781"/>
    <w:rsid w:val="00743324"/>
    <w:rsid w:val="00793EE1"/>
    <w:rsid w:val="009E78CD"/>
    <w:rsid w:val="00A11BBE"/>
    <w:rsid w:val="00B50A75"/>
    <w:rsid w:val="00B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4B2605-85D7-4808-A658-4A827FDB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pPr>
      <w:spacing w:line="360" w:lineRule="auto"/>
      <w:ind w:firstLine="720"/>
      <w:jc w:val="center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E47B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1D35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D351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48090-B806-4B38-A060-B7BCED24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cp:lastPrinted>2005-11-22T18:45:00Z</cp:lastPrinted>
  <dcterms:created xsi:type="dcterms:W3CDTF">2014-03-01T16:55:00Z</dcterms:created>
  <dcterms:modified xsi:type="dcterms:W3CDTF">2014-03-01T16:55:00Z</dcterms:modified>
</cp:coreProperties>
</file>