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12" w:rsidRPr="00A57C34" w:rsidRDefault="00017C12" w:rsidP="00A57C34">
      <w:pPr>
        <w:spacing w:line="360" w:lineRule="auto"/>
        <w:ind w:firstLine="709"/>
        <w:jc w:val="center"/>
        <w:rPr>
          <w:sz w:val="28"/>
          <w:szCs w:val="32"/>
        </w:rPr>
      </w:pPr>
      <w:r w:rsidRPr="00A57C34">
        <w:rPr>
          <w:sz w:val="28"/>
          <w:szCs w:val="32"/>
        </w:rPr>
        <w:t>Уральский социально-экономический институт</w:t>
      </w:r>
    </w:p>
    <w:p w:rsidR="00017C12" w:rsidRPr="00A57C34" w:rsidRDefault="00017C12" w:rsidP="00A57C34">
      <w:pPr>
        <w:spacing w:line="360" w:lineRule="auto"/>
        <w:ind w:firstLine="709"/>
        <w:jc w:val="center"/>
        <w:rPr>
          <w:sz w:val="28"/>
          <w:szCs w:val="32"/>
        </w:rPr>
      </w:pPr>
      <w:r w:rsidRPr="00A57C34">
        <w:rPr>
          <w:sz w:val="28"/>
          <w:szCs w:val="32"/>
        </w:rPr>
        <w:t>Академия труда и социальных отношений</w:t>
      </w:r>
    </w:p>
    <w:p w:rsidR="00017C12" w:rsidRPr="00A57C34" w:rsidRDefault="00017C12" w:rsidP="00A57C34">
      <w:pPr>
        <w:spacing w:line="360" w:lineRule="auto"/>
        <w:ind w:firstLine="709"/>
        <w:jc w:val="center"/>
        <w:rPr>
          <w:sz w:val="28"/>
        </w:rPr>
      </w:pPr>
    </w:p>
    <w:p w:rsidR="00017C12" w:rsidRPr="00A57C34" w:rsidRDefault="00017C12" w:rsidP="00A57C34">
      <w:pPr>
        <w:spacing w:line="360" w:lineRule="auto"/>
        <w:ind w:firstLine="709"/>
        <w:jc w:val="both"/>
        <w:rPr>
          <w:sz w:val="28"/>
        </w:rPr>
      </w:pPr>
    </w:p>
    <w:p w:rsidR="00017C12" w:rsidRPr="00A57C34" w:rsidRDefault="00017C12" w:rsidP="00A57C34">
      <w:pPr>
        <w:spacing w:line="360" w:lineRule="auto"/>
        <w:ind w:firstLine="709"/>
        <w:jc w:val="both"/>
        <w:rPr>
          <w:sz w:val="28"/>
        </w:rPr>
      </w:pPr>
    </w:p>
    <w:p w:rsidR="00017C12" w:rsidRPr="00A57C34" w:rsidRDefault="00017C12" w:rsidP="00A57C34">
      <w:pPr>
        <w:spacing w:line="360" w:lineRule="auto"/>
        <w:ind w:firstLine="709"/>
        <w:jc w:val="both"/>
        <w:rPr>
          <w:sz w:val="28"/>
        </w:rPr>
      </w:pPr>
    </w:p>
    <w:p w:rsidR="00017C12" w:rsidRPr="00A57C34" w:rsidRDefault="00017C12" w:rsidP="00A57C34">
      <w:pPr>
        <w:spacing w:line="360" w:lineRule="auto"/>
        <w:ind w:firstLine="709"/>
        <w:jc w:val="both"/>
        <w:rPr>
          <w:sz w:val="28"/>
        </w:rPr>
      </w:pPr>
    </w:p>
    <w:p w:rsidR="00017C12" w:rsidRPr="00A57C34" w:rsidRDefault="00017C12" w:rsidP="00A57C34">
      <w:pPr>
        <w:spacing w:line="360" w:lineRule="auto"/>
        <w:ind w:firstLine="709"/>
        <w:jc w:val="both"/>
        <w:rPr>
          <w:sz w:val="28"/>
          <w:szCs w:val="72"/>
        </w:rPr>
      </w:pPr>
    </w:p>
    <w:p w:rsidR="00017C12" w:rsidRPr="00A57C34" w:rsidRDefault="00017C12" w:rsidP="00A57C34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72"/>
        </w:rPr>
      </w:pPr>
    </w:p>
    <w:p w:rsidR="00017C12" w:rsidRPr="00A57C34" w:rsidRDefault="00017C12" w:rsidP="00A57C34">
      <w:pPr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72"/>
        </w:rPr>
      </w:pPr>
      <w:r w:rsidRPr="00A57C34">
        <w:rPr>
          <w:b/>
          <w:sz w:val="28"/>
          <w:szCs w:val="72"/>
        </w:rPr>
        <w:t>КОНТРОЛЬНАЯ РАБОТА</w:t>
      </w:r>
    </w:p>
    <w:p w:rsidR="00017C12" w:rsidRPr="00A57C34" w:rsidRDefault="00017C12" w:rsidP="00A57C3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57C34">
        <w:rPr>
          <w:b/>
          <w:sz w:val="28"/>
          <w:szCs w:val="32"/>
        </w:rPr>
        <w:t xml:space="preserve">По дисциплине: </w:t>
      </w:r>
      <w:r w:rsidRPr="00A57C34">
        <w:rPr>
          <w:b/>
          <w:sz w:val="28"/>
          <w:szCs w:val="36"/>
        </w:rPr>
        <w:t>Рынок ценных бумаг</w:t>
      </w:r>
    </w:p>
    <w:p w:rsidR="00017C12" w:rsidRPr="00A57C34" w:rsidRDefault="00017C12" w:rsidP="00A57C3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57C34">
        <w:rPr>
          <w:b/>
          <w:sz w:val="28"/>
          <w:szCs w:val="40"/>
        </w:rPr>
        <w:t>Тема</w:t>
      </w:r>
      <w:r w:rsidRPr="00A57C34">
        <w:rPr>
          <w:b/>
          <w:sz w:val="28"/>
          <w:szCs w:val="52"/>
        </w:rPr>
        <w:t>: «Инвестиционные риски на рынке ценных бумаг</w:t>
      </w:r>
      <w:r w:rsidRPr="00A57C34">
        <w:rPr>
          <w:b/>
          <w:sz w:val="28"/>
          <w:szCs w:val="40"/>
        </w:rPr>
        <w:t>»</w:t>
      </w:r>
    </w:p>
    <w:p w:rsidR="00017C12" w:rsidRPr="00A57C34" w:rsidRDefault="00017C12" w:rsidP="00A57C34">
      <w:pPr>
        <w:spacing w:line="360" w:lineRule="auto"/>
        <w:ind w:firstLine="709"/>
        <w:jc w:val="both"/>
        <w:rPr>
          <w:sz w:val="28"/>
          <w:szCs w:val="32"/>
        </w:rPr>
      </w:pPr>
    </w:p>
    <w:p w:rsidR="00017C12" w:rsidRPr="00A57C34" w:rsidRDefault="00017C12" w:rsidP="00A57C34">
      <w:pPr>
        <w:spacing w:line="360" w:lineRule="auto"/>
        <w:ind w:firstLine="709"/>
        <w:jc w:val="both"/>
        <w:rPr>
          <w:sz w:val="28"/>
          <w:szCs w:val="32"/>
        </w:rPr>
      </w:pPr>
    </w:p>
    <w:p w:rsidR="00017C12" w:rsidRPr="00A57C34" w:rsidRDefault="00017C12" w:rsidP="00A57C34">
      <w:pPr>
        <w:spacing w:line="360" w:lineRule="auto"/>
        <w:ind w:firstLine="709"/>
        <w:jc w:val="both"/>
        <w:rPr>
          <w:sz w:val="28"/>
          <w:szCs w:val="32"/>
        </w:rPr>
      </w:pPr>
    </w:p>
    <w:p w:rsidR="00017C12" w:rsidRPr="00A57C34" w:rsidRDefault="00017C12" w:rsidP="00A57C34">
      <w:pPr>
        <w:spacing w:line="360" w:lineRule="auto"/>
        <w:ind w:firstLine="709"/>
        <w:jc w:val="both"/>
        <w:rPr>
          <w:sz w:val="28"/>
          <w:szCs w:val="32"/>
        </w:rPr>
      </w:pPr>
    </w:p>
    <w:p w:rsidR="00017C12" w:rsidRPr="00A57C34" w:rsidRDefault="00017C12" w:rsidP="00A57C34">
      <w:pPr>
        <w:spacing w:line="360" w:lineRule="auto"/>
        <w:ind w:firstLine="709"/>
        <w:jc w:val="both"/>
        <w:rPr>
          <w:sz w:val="28"/>
          <w:szCs w:val="32"/>
        </w:rPr>
      </w:pPr>
    </w:p>
    <w:p w:rsidR="00017C12" w:rsidRPr="00A57C34" w:rsidRDefault="00DD2363" w:rsidP="00A57C3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32"/>
        </w:rPr>
      </w:pPr>
      <w:r w:rsidRPr="00A57C34">
        <w:rPr>
          <w:sz w:val="28"/>
          <w:szCs w:val="32"/>
        </w:rPr>
        <w:t xml:space="preserve">Выполнила: </w:t>
      </w:r>
      <w:r w:rsidRPr="00A57C34">
        <w:rPr>
          <w:sz w:val="28"/>
          <w:szCs w:val="32"/>
          <w:lang w:val="en-US"/>
        </w:rPr>
        <w:t>Меньшикова</w:t>
      </w:r>
    </w:p>
    <w:p w:rsidR="00017C12" w:rsidRPr="00A57C34" w:rsidRDefault="00017C12" w:rsidP="00A57C3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32"/>
        </w:rPr>
      </w:pPr>
      <w:r w:rsidRPr="00A57C34">
        <w:rPr>
          <w:sz w:val="28"/>
          <w:szCs w:val="32"/>
        </w:rPr>
        <w:t>Марина Викторовна</w:t>
      </w:r>
    </w:p>
    <w:p w:rsidR="00017C12" w:rsidRPr="00A57C34" w:rsidRDefault="00017C12" w:rsidP="00A57C3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32"/>
        </w:rPr>
      </w:pPr>
      <w:r w:rsidRPr="00A57C34">
        <w:rPr>
          <w:sz w:val="28"/>
          <w:szCs w:val="32"/>
        </w:rPr>
        <w:t>Специальность: финансы и</w:t>
      </w:r>
    </w:p>
    <w:p w:rsidR="00017C12" w:rsidRPr="00A57C34" w:rsidRDefault="00017C12" w:rsidP="00A57C3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32"/>
        </w:rPr>
      </w:pPr>
      <w:r w:rsidRPr="00A57C34">
        <w:rPr>
          <w:sz w:val="28"/>
          <w:szCs w:val="32"/>
        </w:rPr>
        <w:t xml:space="preserve">кредит, </w:t>
      </w:r>
      <w:r w:rsidR="00AB3411" w:rsidRPr="00A57C34">
        <w:rPr>
          <w:sz w:val="28"/>
          <w:szCs w:val="32"/>
          <w:lang w:val="en-US"/>
        </w:rPr>
        <w:t>IV</w:t>
      </w:r>
      <w:r w:rsidRPr="00A57C34">
        <w:rPr>
          <w:sz w:val="28"/>
          <w:szCs w:val="32"/>
        </w:rPr>
        <w:t xml:space="preserve"> курс</w:t>
      </w:r>
    </w:p>
    <w:p w:rsidR="00017C12" w:rsidRPr="00A57C34" w:rsidRDefault="00017C12" w:rsidP="00A57C3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32"/>
        </w:rPr>
      </w:pPr>
      <w:r w:rsidRPr="00A57C34">
        <w:rPr>
          <w:sz w:val="28"/>
          <w:szCs w:val="32"/>
        </w:rPr>
        <w:t>Форма обучения: заочная</w:t>
      </w:r>
    </w:p>
    <w:p w:rsidR="00017C12" w:rsidRPr="00A57C34" w:rsidRDefault="00017C12" w:rsidP="00A57C3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32"/>
        </w:rPr>
      </w:pPr>
      <w:r w:rsidRPr="00A57C34">
        <w:rPr>
          <w:sz w:val="28"/>
          <w:szCs w:val="32"/>
        </w:rPr>
        <w:t>Рецензент: Бирюкова Н.В.</w:t>
      </w:r>
    </w:p>
    <w:p w:rsidR="00017C12" w:rsidRPr="00A57C34" w:rsidRDefault="00017C12" w:rsidP="00A57C34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32"/>
        </w:rPr>
      </w:pPr>
    </w:p>
    <w:p w:rsidR="00017C12" w:rsidRPr="00A57C34" w:rsidRDefault="00017C12" w:rsidP="00A57C34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32"/>
        </w:rPr>
      </w:pPr>
    </w:p>
    <w:p w:rsidR="00017C12" w:rsidRPr="00A57C34" w:rsidRDefault="00017C12" w:rsidP="00A57C34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32"/>
        </w:rPr>
      </w:pPr>
    </w:p>
    <w:p w:rsidR="0034189E" w:rsidRPr="00A57C34" w:rsidRDefault="00017C12" w:rsidP="00A57C34">
      <w:pPr>
        <w:tabs>
          <w:tab w:val="left" w:pos="5760"/>
        </w:tabs>
        <w:spacing w:line="360" w:lineRule="auto"/>
        <w:ind w:firstLine="709"/>
        <w:jc w:val="center"/>
        <w:rPr>
          <w:sz w:val="28"/>
          <w:szCs w:val="32"/>
        </w:rPr>
      </w:pPr>
      <w:r w:rsidRPr="00A57C34">
        <w:rPr>
          <w:sz w:val="28"/>
          <w:szCs w:val="32"/>
        </w:rPr>
        <w:t>Серов 2007</w:t>
      </w:r>
    </w:p>
    <w:p w:rsidR="00017C12" w:rsidRPr="00A57C34" w:rsidRDefault="00A57C34" w:rsidP="00A57C34">
      <w:pPr>
        <w:tabs>
          <w:tab w:val="left" w:pos="5760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40"/>
        </w:rPr>
        <w:br w:type="page"/>
      </w:r>
      <w:r w:rsidR="00017C12" w:rsidRPr="00A57C34">
        <w:rPr>
          <w:b/>
          <w:sz w:val="28"/>
          <w:szCs w:val="40"/>
        </w:rPr>
        <w:t>СОДЕРЖАНИЕ:</w:t>
      </w:r>
    </w:p>
    <w:p w:rsidR="00E100EA" w:rsidRPr="00A57C34" w:rsidRDefault="00E100EA" w:rsidP="00A57C34">
      <w:pPr>
        <w:spacing w:line="360" w:lineRule="auto"/>
        <w:ind w:firstLine="709"/>
        <w:jc w:val="both"/>
        <w:rPr>
          <w:sz w:val="28"/>
          <w:szCs w:val="40"/>
        </w:rPr>
      </w:pPr>
    </w:p>
    <w:p w:rsidR="00A57C34" w:rsidRPr="00A57C34" w:rsidRDefault="00A57C34" w:rsidP="00A57C34">
      <w:pPr>
        <w:spacing w:line="360" w:lineRule="auto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Введение………………………………</w:t>
      </w:r>
      <w:r>
        <w:rPr>
          <w:sz w:val="28"/>
          <w:szCs w:val="28"/>
        </w:rPr>
        <w:t>...</w:t>
      </w:r>
      <w:r w:rsidRPr="00A57C34">
        <w:rPr>
          <w:sz w:val="28"/>
          <w:szCs w:val="28"/>
        </w:rPr>
        <w:t>……………………………………3 стр.</w:t>
      </w:r>
    </w:p>
    <w:p w:rsidR="00A57C34" w:rsidRPr="00A57C34" w:rsidRDefault="00A57C34" w:rsidP="00A57C34">
      <w:pPr>
        <w:spacing w:line="360" w:lineRule="auto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Инвестиционные риски на рынке ценных бумаг………………….............5 стр.</w:t>
      </w:r>
    </w:p>
    <w:p w:rsidR="00A57C34" w:rsidRPr="00A57C34" w:rsidRDefault="00A57C34" w:rsidP="00A57C34">
      <w:pPr>
        <w:spacing w:line="360" w:lineRule="auto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Систематический и несистематический риски……………………</w:t>
      </w:r>
      <w:r>
        <w:rPr>
          <w:sz w:val="28"/>
          <w:szCs w:val="28"/>
        </w:rPr>
        <w:t>.</w:t>
      </w:r>
      <w:r w:rsidRPr="00A57C34">
        <w:rPr>
          <w:sz w:val="28"/>
          <w:szCs w:val="28"/>
        </w:rPr>
        <w:t>……..7 стр.</w:t>
      </w:r>
    </w:p>
    <w:p w:rsidR="00A57C34" w:rsidRPr="00A57C34" w:rsidRDefault="00A57C34" w:rsidP="00A57C34">
      <w:pPr>
        <w:spacing w:line="360" w:lineRule="auto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Основные методы управления рисками………………………………….…9 стр.</w:t>
      </w:r>
    </w:p>
    <w:p w:rsidR="00A57C34" w:rsidRPr="00A57C34" w:rsidRDefault="00A57C34" w:rsidP="00A57C34">
      <w:pPr>
        <w:spacing w:line="360" w:lineRule="auto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Заключение…………………………………………..………</w:t>
      </w:r>
      <w:r>
        <w:rPr>
          <w:sz w:val="28"/>
          <w:szCs w:val="28"/>
        </w:rPr>
        <w:t>...</w:t>
      </w:r>
      <w:r w:rsidRPr="00A57C34">
        <w:rPr>
          <w:sz w:val="28"/>
          <w:szCs w:val="28"/>
        </w:rPr>
        <w:t>……………13 стр.</w:t>
      </w:r>
    </w:p>
    <w:p w:rsidR="00A57C34" w:rsidRPr="00A57C34" w:rsidRDefault="00A57C34" w:rsidP="00A57C34">
      <w:pPr>
        <w:spacing w:line="360" w:lineRule="auto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Список использованной литературы………………………………………14 стр.</w:t>
      </w:r>
    </w:p>
    <w:p w:rsidR="00F86541" w:rsidRPr="00A57C34" w:rsidRDefault="00A57C34" w:rsidP="00A57C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86541" w:rsidRPr="00A57C34">
        <w:rPr>
          <w:b/>
          <w:sz w:val="28"/>
          <w:szCs w:val="28"/>
        </w:rPr>
        <w:t>Введение</w:t>
      </w:r>
    </w:p>
    <w:p w:rsidR="00A57C34" w:rsidRDefault="00A57C34" w:rsidP="00A57C34">
      <w:pPr>
        <w:spacing w:line="360" w:lineRule="auto"/>
        <w:ind w:firstLine="709"/>
        <w:jc w:val="both"/>
        <w:rPr>
          <w:sz w:val="28"/>
          <w:szCs w:val="28"/>
        </w:rPr>
      </w:pPr>
    </w:p>
    <w:p w:rsid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В общем случае под риском понимают возможность наступления некоторого неблагоприятного события, влекущего за собой различного рода потери (например, получение физической травмы, потеря имущества, получение доходов ниже ожидаемого уровня и т.д.). </w:t>
      </w:r>
    </w:p>
    <w:p w:rsid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Существование риска связано с невозможностью с точностью до 100% прогнозировать будущее. Исходя из этого, следует выделить основное свойство риска: риск имеет место только по отношению к будущему и неразрывно связан с прогнозированием и планированием, а значит и с принятием решений вообще. Следуя вышесказанному, стоит также отметить, что категории риск и неопределенность тесно связаны между собой и зачастую употребляются как синонимы.Однако, между этими понятиями есть определённые различия. </w:t>
      </w:r>
    </w:p>
    <w:p w:rsid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Во-первых, риск имеет место только в тех случаях, когда принимать решение необходимо (если это не так, нет смысла рисковать). Иначе говоря, именно необходимость принимать решения в условиях неопределённости порождает риск, при отсутствии таковой необходимости нет и риска. </w:t>
      </w:r>
    </w:p>
    <w:p w:rsid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Во-вторых, риск субъективен, а неопределённость объективна. Например, объективное отсутствие достоверной информации о потенциальном объёме спроса на производимую продукцию приводит к возникновению спектра рисков для участников проекта. Например, риск, порожденный неопределенностью вследствие отсутствия маркетингового исследования для инвестиционного проекта, обращается в кредитный риск для инвестора (банка, финансирующего этот инвестиционный проект), а в случае не возврата кредита в риск потери ликвидности и далее в риск банкротства, а для реципиента этот риск трансформируется в риск непредвиденных колебаний рыночной конъюнктуры., причём для каждого из участников инвестиционного проекта проявление риска индивидуально как в качественном, так и в количественном выражении. </w:t>
      </w:r>
    </w:p>
    <w:p w:rsid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Риск присутствует практически во всех сферах человеческой жизни, поэтому точно и однозначно сформулировать его невозможно, т.к. определение риска зависит от сферы его использования (например, у математиков риск это вероятность, у страховщиков это предмет страхования и т.д.). Неслучайно в литературе можно встретить множество определений риска. </w:t>
      </w:r>
    </w:p>
    <w:p w:rsidR="00F86541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Таким образом, целью данной контрольной работы является исследование природы инвестиционного риска. </w:t>
      </w:r>
    </w:p>
    <w:p w:rsidR="001A3E59" w:rsidRPr="00A57C34" w:rsidRDefault="00A57C34" w:rsidP="00A57C34">
      <w:pPr>
        <w:pStyle w:val="11"/>
        <w:spacing w:after="0" w:line="360" w:lineRule="auto"/>
        <w:ind w:firstLine="709"/>
        <w:jc w:val="center"/>
        <w:outlineLvl w:val="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br w:type="page"/>
      </w:r>
      <w:r w:rsidR="001A3E59" w:rsidRPr="00A57C34">
        <w:rPr>
          <w:rFonts w:ascii="Times New Roman" w:hAnsi="Times New Roman" w:cs="Times New Roman"/>
          <w:color w:val="auto"/>
          <w:sz w:val="28"/>
          <w:szCs w:val="28"/>
        </w:rPr>
        <w:t>Инвестиционные риски</w:t>
      </w:r>
      <w:r w:rsidR="00F86541" w:rsidRPr="00A57C34">
        <w:rPr>
          <w:rFonts w:ascii="Times New Roman" w:hAnsi="Times New Roman" w:cs="Times New Roman"/>
          <w:color w:val="auto"/>
          <w:sz w:val="28"/>
          <w:szCs w:val="28"/>
        </w:rPr>
        <w:t xml:space="preserve"> на рынке ценных бумаг</w:t>
      </w:r>
    </w:p>
    <w:p w:rsidR="00A57C34" w:rsidRDefault="00A57C34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txt1"/>
          <w:rFonts w:ascii="Times New Roman" w:hAnsi="Times New Roman" w:cs="Times New Roman"/>
          <w:color w:val="auto"/>
          <w:sz w:val="28"/>
          <w:szCs w:val="28"/>
        </w:rPr>
      </w:pPr>
    </w:p>
    <w:p w:rsidR="00A57C34" w:rsidRDefault="001A3E59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7C34">
        <w:rPr>
          <w:rStyle w:val="txt1"/>
          <w:rFonts w:ascii="Times New Roman" w:hAnsi="Times New Roman" w:cs="Times New Roman"/>
          <w:color w:val="auto"/>
          <w:sz w:val="28"/>
          <w:szCs w:val="28"/>
        </w:rPr>
        <w:t xml:space="preserve">Каждый раз, покупая акцию, участник рынка должен понимать, что даже если он предельно глубоко и точно проанализировал состояние и перспективы компании, то само по себе это вовсе не гарантирует ему получение ожидаемого результата. Причина такого положения дел состоит в том, что всё случится как </w:t>
      </w:r>
      <w:r w:rsidR="00A57C34" w:rsidRPr="00A57C34">
        <w:rPr>
          <w:rStyle w:val="txt1"/>
          <w:rFonts w:ascii="Times New Roman" w:hAnsi="Times New Roman" w:cs="Times New Roman"/>
          <w:color w:val="auto"/>
          <w:sz w:val="28"/>
          <w:szCs w:val="28"/>
        </w:rPr>
        <w:t>по</w:t>
      </w:r>
      <w:r w:rsidR="00A57C34">
        <w:rPr>
          <w:rStyle w:val="txt1"/>
          <w:rFonts w:ascii="Times New Roman" w:hAnsi="Times New Roman" w:cs="Times New Roman"/>
          <w:color w:val="auto"/>
          <w:sz w:val="28"/>
          <w:szCs w:val="28"/>
        </w:rPr>
        <w:t>п</w:t>
      </w:r>
      <w:r w:rsidR="00A57C34" w:rsidRPr="00A57C34">
        <w:rPr>
          <w:rStyle w:val="txt1"/>
          <w:rFonts w:ascii="Times New Roman" w:hAnsi="Times New Roman" w:cs="Times New Roman"/>
          <w:color w:val="auto"/>
          <w:sz w:val="28"/>
          <w:szCs w:val="28"/>
        </w:rPr>
        <w:t>исанному</w:t>
      </w:r>
      <w:r w:rsidRPr="00A57C34">
        <w:rPr>
          <w:rStyle w:val="txt1"/>
          <w:rFonts w:ascii="Times New Roman" w:hAnsi="Times New Roman" w:cs="Times New Roman"/>
          <w:color w:val="auto"/>
          <w:sz w:val="28"/>
          <w:szCs w:val="28"/>
        </w:rPr>
        <w:t xml:space="preserve"> лишь при естественном, рациональном развитии событий. Между тем, в реальности на каждую ценную бумагу влияет огромное количество всевозможных случайных, несистематических факторов, которые и составляют риски инвестирования.</w:t>
      </w:r>
    </w:p>
    <w:p w:rsidR="00A57C34" w:rsidRDefault="001A3E59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7C34">
        <w:rPr>
          <w:rStyle w:val="txt1"/>
          <w:rFonts w:ascii="Times New Roman" w:hAnsi="Times New Roman" w:cs="Times New Roman"/>
          <w:color w:val="auto"/>
          <w:sz w:val="28"/>
          <w:szCs w:val="28"/>
        </w:rPr>
        <w:t>Самый главный из них, влияющий на все и вся (далеко не только касаемо рынка ценных бумаг) - это так называемый</w:t>
      </w:r>
      <w:r w:rsidR="00A57C34">
        <w:rPr>
          <w:rStyle w:val="t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7C34">
        <w:rPr>
          <w:rStyle w:val="txt1"/>
          <w:rFonts w:ascii="Times New Roman" w:hAnsi="Times New Roman" w:cs="Times New Roman"/>
          <w:color w:val="auto"/>
          <w:sz w:val="28"/>
          <w:szCs w:val="28"/>
        </w:rPr>
        <w:t>страновой риск. Такими словами называется риск, связанный с деятельностью конкретного государства. У каждой державы существует свой страновой риск, например, смены государственного строя. Кроме столь глобальной возможности, есть и более простые: радикальное изменение законов, например, может резко изменить всю экономическую систему государства. К такого рода рискам относится также и возможность заметного изменения налогового законодательства, и приход к власти некомпетентного правительства, и банальная коррупция. В странах, у которых шансы на такое развитие событий достаточно велики, можно не ожидать, что стоимость ценных бумаг - неважно, государственных или корпоративных - будет соответствовать стоимости аналогичных бумаг в соседнем стабильном, устоявшемся государстве.</w:t>
      </w:r>
    </w:p>
    <w:p w:rsidR="00A57C34" w:rsidRDefault="001A3E59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7C34">
        <w:rPr>
          <w:rStyle w:val="txt1"/>
          <w:rFonts w:ascii="Times New Roman" w:hAnsi="Times New Roman" w:cs="Times New Roman"/>
          <w:color w:val="auto"/>
          <w:sz w:val="28"/>
          <w:szCs w:val="28"/>
        </w:rPr>
        <w:t>Следующим по важности является общеэкономический риск. Если взять два государства с близким уровнем странового риска, то в таком случае определяющим будет именно риск экономики каждого из государств. В общеэкономический риск в основном входит риск изменения базовых макроэкономических показателей, как то: темп роста и структура ВВП, ставка банковского процента, уровень инфляции, безработица, величина и структура внешнего долга, валютный курс и др. Все эти параметры сильно влияют на положение субъектов экономики, на приток иностранных инвестиций и, следовательно, на рыночные цены бумаг различных эмитентов. В качестве простого примера можно привести Саудовскую Аравию: ее страновой риск весьма невысок, зато общеэкономический - огромен. Экономика этой страны почти исключительно состоит из нефтедобычи, в силу чего она зависима от внешней торговли, успешность которой, в свою очередь, определяется состоянием рыночной конъюнктуры склонного к колебаниям рынка энергоносителей.</w:t>
      </w:r>
    </w:p>
    <w:p w:rsidR="00A57C34" w:rsidRDefault="001A3E59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7C34">
        <w:rPr>
          <w:rStyle w:val="txt1"/>
          <w:rFonts w:ascii="Times New Roman" w:hAnsi="Times New Roman" w:cs="Times New Roman"/>
          <w:color w:val="auto"/>
          <w:sz w:val="28"/>
          <w:szCs w:val="28"/>
        </w:rPr>
        <w:t>Далее, экономика страны, как правило, неоднородна по своему составу и состоит из нескольких секторов. Эти сектора, очевидно, несут дополнительные риски, связанные непосредственно с родом деятельности предприятий, их образующих. В этом случае мы спускаемся на уровень ниже и ведем речь о риске экономического сектора. Очевидно, что, скажем, аграрный сектор, даже в политически стабильной и экономически благополучной стране, несет погодные риски, которых не знает, к примеру, телекоммуникационный бизнес. В свою очередь телекоммуникации несут специфические риски, которые неведомы банковскому сектору. И так далее. У каждого сектора экономики в любом государстве есть свои специфические риски, которые необходимо понимать, прежде чем предпринимать инвестирование в конкретное предприятие, принадлежащее данному сектору.</w:t>
      </w:r>
    </w:p>
    <w:p w:rsidR="00A57C34" w:rsidRDefault="001A3E59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7C34">
        <w:rPr>
          <w:rStyle w:val="txt1"/>
          <w:rFonts w:ascii="Times New Roman" w:hAnsi="Times New Roman" w:cs="Times New Roman"/>
          <w:color w:val="auto"/>
          <w:sz w:val="28"/>
          <w:szCs w:val="28"/>
        </w:rPr>
        <w:t xml:space="preserve">Следующим по очереди можно назвать риск конкретного эмитента. В компании, акции которой вам хочется прикупить, могут случиться самые разные катаклизмы. Например, в правлении компании могут прийти недостаточно компетентные менеджеры, которые наломают дров, ухудшив финансовые показатели предприятия. Кроме того, у компании может нежданно появиться новый сильный конкурент, что само по себе неизбежно уменьшит прибыли вашей корпорации. Ну и так далее - неприятностей, связанных непосредственно с компанией, может быть очень много. </w:t>
      </w:r>
    </w:p>
    <w:p w:rsidR="00A57C34" w:rsidRDefault="001A3E59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7C34">
        <w:rPr>
          <w:rStyle w:val="txt1"/>
          <w:rFonts w:ascii="Times New Roman" w:hAnsi="Times New Roman" w:cs="Times New Roman"/>
          <w:color w:val="auto"/>
          <w:sz w:val="28"/>
          <w:szCs w:val="28"/>
        </w:rPr>
        <w:t>В качестве примера комбинации рисков странового, общеэкономического, сектора и эмитентов можно привести поведение американских технологических гигантов Хьюлетт-Паккард и Делл Компьютер. За последние 2 года упали акции обеих компаний - потому как падало все, о чем свидетельствует заметное снижение индекса S&amp;P-500 (страновой, общеэкономический риск и риск сектора). Но если акции Делл упали совсем чуть-чуть, что Хьюлетт-Паккард - аж в 2 раза (риск конкретного эмитента).</w:t>
      </w:r>
    </w:p>
    <w:p w:rsidR="001A3E59" w:rsidRPr="00A57C34" w:rsidRDefault="001A3E59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7C34">
        <w:rPr>
          <w:rStyle w:val="txt1"/>
          <w:rFonts w:ascii="Times New Roman" w:hAnsi="Times New Roman" w:cs="Times New Roman"/>
          <w:color w:val="auto"/>
          <w:sz w:val="28"/>
          <w:szCs w:val="28"/>
        </w:rPr>
        <w:t>Существуют и другие типы рисков: например, инфраструктурные (аварии в сетях телекоммуникаций, обслуживающих торговые площадки и профессиональных участников рынка, катаклизмы в банковской и биржевой системах) и спекулятивные (всяческие неожиданные новости или махинации крупных участников рынка). И все эти риски нужно обязательно учитывать, думая открыть позицию по акции того или иного эмитента. Чтобы потом не пришлось мрачно глядеть в экран, где ваши акции вдруг рухнули почти до нуля, и вздыхать: "Ох, и нелегкая это работа - из болота тащить банкрота!".</w:t>
      </w:r>
    </w:p>
    <w:p w:rsidR="007F2DE6" w:rsidRPr="00A57C34" w:rsidRDefault="007F2DE6" w:rsidP="00A57C34">
      <w:pPr>
        <w:spacing w:line="360" w:lineRule="auto"/>
        <w:ind w:firstLine="709"/>
        <w:jc w:val="both"/>
        <w:rPr>
          <w:sz w:val="28"/>
        </w:rPr>
      </w:pPr>
    </w:p>
    <w:p w:rsidR="00F86541" w:rsidRPr="00A57C34" w:rsidRDefault="007331F4" w:rsidP="00A57C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57C34">
        <w:rPr>
          <w:b/>
          <w:bCs/>
          <w:sz w:val="28"/>
          <w:szCs w:val="28"/>
        </w:rPr>
        <w:t>Систематический и несистематический риски.</w:t>
      </w:r>
    </w:p>
    <w:p w:rsidR="00A57C34" w:rsidRDefault="00A57C34" w:rsidP="00A57C34">
      <w:pPr>
        <w:spacing w:line="360" w:lineRule="auto"/>
        <w:ind w:firstLine="709"/>
        <w:jc w:val="both"/>
        <w:rPr>
          <w:sz w:val="28"/>
          <w:szCs w:val="28"/>
        </w:rPr>
      </w:pPr>
    </w:p>
    <w:p w:rsidR="007331F4" w:rsidRPr="00A57C34" w:rsidRDefault="007331F4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Классификация рисков с точки их отображения в модели рисков.</w:t>
      </w:r>
    </w:p>
    <w:p w:rsidR="007331F4" w:rsidRPr="00A57C34" w:rsidRDefault="007331F4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iCs/>
          <w:sz w:val="28"/>
          <w:szCs w:val="28"/>
        </w:rPr>
        <w:t>Систематический риск</w:t>
      </w:r>
      <w:r w:rsidRPr="00A57C34">
        <w:rPr>
          <w:sz w:val="28"/>
          <w:szCs w:val="28"/>
        </w:rPr>
        <w:t xml:space="preserve"> - это риск связанный с факторами, рассматривамыми как значимые в рамках некоторой модели. Систематические риски не должны значимо снижаться в рамках большого портфеля или с течением времени, в противном случае факторы их определяющие целесообразно игнорировать и данные риски могут быть отнесены к несистематическим. Систематические риски являются основным предметом исследования при оценке и управлении рисками. </w:t>
      </w:r>
    </w:p>
    <w:p w:rsidR="007331F4" w:rsidRPr="00A57C34" w:rsidRDefault="00A57C34" w:rsidP="00A57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1F4" w:rsidRPr="00A57C34">
        <w:rPr>
          <w:iCs/>
          <w:sz w:val="28"/>
          <w:szCs w:val="28"/>
        </w:rPr>
        <w:t>Несистематический риск</w:t>
      </w:r>
      <w:r w:rsidR="007331F4" w:rsidRPr="00A57C34">
        <w:rPr>
          <w:sz w:val="28"/>
          <w:szCs w:val="28"/>
        </w:rPr>
        <w:t xml:space="preserve"> - риск, исчтоники которого и чувствительность к которому не рассматриваются в рамках модели оценки и управления рисками. При построении адекватной модели несистематические риски не должны приводить к сколько либо значимым потерям, и при большом их числе не должны быть связаны друг с другом. В отношении несистематичесих рисков должен действовать закон больших чисел - выявленные при анализе отдельных элементов деятельности организации, отдельных составляющих некоторого портфеля ценых бумаг, на каком-то небольшом промежутке времени в совокупности в целом по организации, портфелю или с течением времени их вклад в возможные потери будет стремиться к нулю. Несистематические риски, как правило, игнорируются при решении задач оценки и управления рисками. </w:t>
      </w:r>
    </w:p>
    <w:p w:rsidR="007331F4" w:rsidRPr="00A57C34" w:rsidRDefault="007331F4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Классическим примером систематических и несистематических рисков являются риски портфеля корпоративных акций при анализе его с помощью "бета-модели". В этом случае риски изменения цен, связанные с изменением индекса фондового рынка, будут систематическими, а изменения цен в силу иных возможно индивидуальных для каждой акции факторов будут несистематическими. Очевидно, что эффективность такого подхода зависит от структуры портфеля, к которому он применён. Для хорошо диверсифицированного портфеля модель будет достаточно хорошо отражать реальность, но в случае портфеля из одной-двух бумаг рассмотрение индивидуальных рисков акций как несистематических может привести к существенным погрешностям. </w:t>
      </w:r>
    </w:p>
    <w:p w:rsidR="007F2DE6" w:rsidRPr="00A57C34" w:rsidRDefault="007F2DE6" w:rsidP="00A57C34">
      <w:pPr>
        <w:spacing w:line="360" w:lineRule="auto"/>
        <w:ind w:firstLine="709"/>
        <w:jc w:val="both"/>
        <w:rPr>
          <w:sz w:val="28"/>
          <w:szCs w:val="28"/>
        </w:rPr>
      </w:pPr>
    </w:p>
    <w:p w:rsidR="00F86541" w:rsidRPr="00A57C34" w:rsidRDefault="00F86541" w:rsidP="00A57C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57C34">
        <w:rPr>
          <w:b/>
          <w:bCs/>
          <w:sz w:val="28"/>
          <w:szCs w:val="28"/>
        </w:rPr>
        <w:t>Основные методы управления инвестиционными рисками</w:t>
      </w:r>
    </w:p>
    <w:p w:rsidR="00F86541" w:rsidRPr="00A57C34" w:rsidRDefault="00F86541" w:rsidP="00A57C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Основным способом исключения </w:t>
      </w:r>
      <w:r w:rsidRPr="00A57C34">
        <w:rPr>
          <w:iCs/>
          <w:sz w:val="28"/>
          <w:szCs w:val="28"/>
        </w:rPr>
        <w:t>базового</w:t>
      </w:r>
      <w:r w:rsidRPr="00A57C34">
        <w:rPr>
          <w:sz w:val="28"/>
          <w:szCs w:val="28"/>
        </w:rPr>
        <w:t xml:space="preserve"> (или </w:t>
      </w:r>
      <w:r w:rsidRPr="00A57C34">
        <w:rPr>
          <w:iCs/>
          <w:sz w:val="28"/>
          <w:szCs w:val="28"/>
        </w:rPr>
        <w:t>первичного</w:t>
      </w:r>
      <w:r w:rsidRPr="00A57C34">
        <w:rPr>
          <w:sz w:val="28"/>
          <w:szCs w:val="28"/>
        </w:rPr>
        <w:t xml:space="preserve">) для данной системы риска является использование системы специализированных институтов выполняющих функцию </w:t>
      </w:r>
      <w:r w:rsidRPr="00A57C34">
        <w:rPr>
          <w:iCs/>
          <w:sz w:val="28"/>
          <w:szCs w:val="28"/>
        </w:rPr>
        <w:t>посредника</w:t>
      </w:r>
      <w:r w:rsidRPr="00A57C34">
        <w:rPr>
          <w:sz w:val="28"/>
          <w:szCs w:val="28"/>
        </w:rPr>
        <w:t xml:space="preserve"> между инвестором и его собственностью (или другим посредником). В свою очередь, исключение первичного риска с неизбежностью приводит к возникновению </w:t>
      </w:r>
      <w:r w:rsidRPr="00A57C34">
        <w:rPr>
          <w:iCs/>
          <w:sz w:val="28"/>
          <w:szCs w:val="28"/>
        </w:rPr>
        <w:t>вторичного</w:t>
      </w:r>
      <w:r w:rsidRPr="00A57C34">
        <w:rPr>
          <w:sz w:val="28"/>
          <w:szCs w:val="28"/>
        </w:rPr>
        <w:t xml:space="preserve"> риска, выражающегося в вероятности неадекватного функционирования того института, с помощью которого первичный риск был устранен. Другими словами, </w:t>
      </w:r>
      <w:r w:rsidRPr="00A57C34">
        <w:rPr>
          <w:iCs/>
          <w:sz w:val="28"/>
          <w:szCs w:val="28"/>
        </w:rPr>
        <w:t>получая удобства в виде инфраструктуры, инвестор становится от них зависимым</w:t>
      </w:r>
      <w:r w:rsidRPr="00A57C34">
        <w:rPr>
          <w:sz w:val="28"/>
          <w:szCs w:val="28"/>
        </w:rPr>
        <w:t xml:space="preserve">. 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iCs/>
          <w:sz w:val="28"/>
          <w:szCs w:val="28"/>
        </w:rPr>
        <w:t>Методы управления</w:t>
      </w:r>
      <w:r w:rsidRPr="00A57C34">
        <w:rPr>
          <w:sz w:val="28"/>
          <w:szCs w:val="28"/>
        </w:rPr>
        <w:t xml:space="preserve"> вторичным риском, который невозможно или нецелесообразно элиминировать добавлением еще одного уровня посредников, сводятся к следующему набору мероприятий: 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1. </w:t>
      </w:r>
      <w:r w:rsidRPr="00A57C34">
        <w:rPr>
          <w:iCs/>
          <w:sz w:val="28"/>
          <w:szCs w:val="28"/>
        </w:rPr>
        <w:t>Мониторинг</w:t>
      </w:r>
      <w:r w:rsidRPr="00A57C34">
        <w:rPr>
          <w:sz w:val="28"/>
          <w:szCs w:val="28"/>
        </w:rPr>
        <w:t xml:space="preserve"> деятельности посредника, обычно проводимый одним из трех способов, описанных ниже:</w:t>
      </w:r>
    </w:p>
    <w:p w:rsidR="00F86541" w:rsidRPr="00A57C34" w:rsidRDefault="00F86541" w:rsidP="00A57C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7C34">
        <w:rPr>
          <w:iCs/>
          <w:sz w:val="28"/>
          <w:szCs w:val="28"/>
        </w:rPr>
        <w:t>Проверка на месте</w:t>
      </w:r>
      <w:r w:rsidRPr="00A57C34">
        <w:rPr>
          <w:sz w:val="28"/>
          <w:szCs w:val="28"/>
        </w:rPr>
        <w:t xml:space="preserve"> операционных и информационных технологий, используемых посредником (т.н. </w:t>
      </w:r>
      <w:r w:rsidRPr="00A57C34">
        <w:rPr>
          <w:iCs/>
          <w:sz w:val="28"/>
          <w:szCs w:val="28"/>
        </w:rPr>
        <w:t>due diligence</w:t>
      </w:r>
      <w:r w:rsidRPr="00A57C34">
        <w:rPr>
          <w:sz w:val="28"/>
          <w:szCs w:val="28"/>
        </w:rPr>
        <w:t xml:space="preserve">). Основным преимуществом этого старейшего и наиболее распространенного способа мониторинга является его гибкость и возможность получения информации «из первых рук». К недостаткам можно отнести субъективность оценки, повышающую вероятность ошибки и высокую стоимость мониторинга, связанную с необходимостью содержать высококвалифицированных экспертов по данному виду деятельности. </w:t>
      </w:r>
    </w:p>
    <w:p w:rsidR="00F86541" w:rsidRPr="00A57C34" w:rsidRDefault="00F86541" w:rsidP="00A57C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Проведение</w:t>
      </w:r>
      <w:r w:rsidRPr="00A57C34">
        <w:rPr>
          <w:iCs/>
          <w:sz w:val="28"/>
          <w:szCs w:val="28"/>
        </w:rPr>
        <w:t xml:space="preserve"> опросов</w:t>
      </w:r>
      <w:r w:rsidRPr="00A57C34">
        <w:rPr>
          <w:sz w:val="28"/>
          <w:szCs w:val="28"/>
        </w:rPr>
        <w:t>, характеризующих профессиональную деятельность посредника; в т.ч. с помощью стандартных анкет (</w:t>
      </w:r>
      <w:r w:rsidRPr="00A57C34">
        <w:rPr>
          <w:iCs/>
          <w:sz w:val="28"/>
          <w:szCs w:val="28"/>
        </w:rPr>
        <w:t>request for proposal, service level report</w:t>
      </w:r>
      <w:r w:rsidRPr="00A57C34">
        <w:rPr>
          <w:sz w:val="28"/>
          <w:szCs w:val="28"/>
        </w:rPr>
        <w:t xml:space="preserve">). Как правило, данный метод применяется с целью экономии времени и затрат на развитых фондовых рынках, где функции основных финансовых посредников в значительной степени формализованы и структурированы. Применение стандартных методик на нестабильных или быстро развивающихся рынках, как показывает опыт, зачастую приводит к снижению качества получаемых таким образом оценок. </w:t>
      </w:r>
    </w:p>
    <w:p w:rsidR="00F86541" w:rsidRPr="00A57C34" w:rsidRDefault="00F86541" w:rsidP="00A57C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7C34">
        <w:rPr>
          <w:iCs/>
          <w:sz w:val="28"/>
          <w:szCs w:val="28"/>
        </w:rPr>
        <w:t>Сбор информации</w:t>
      </w:r>
      <w:r w:rsidRPr="00A57C34">
        <w:rPr>
          <w:sz w:val="28"/>
          <w:szCs w:val="28"/>
        </w:rPr>
        <w:t xml:space="preserve"> о данном посреднике, анализ его репутации на рынке (</w:t>
      </w:r>
      <w:r w:rsidRPr="00A57C34">
        <w:rPr>
          <w:iCs/>
          <w:sz w:val="28"/>
          <w:szCs w:val="28"/>
        </w:rPr>
        <w:t>reference building,"market intelligence»</w:t>
      </w:r>
      <w:r w:rsidRPr="00A57C34">
        <w:rPr>
          <w:sz w:val="28"/>
          <w:szCs w:val="28"/>
        </w:rPr>
        <w:t xml:space="preserve">). Данный способ дает хорошие результаты именно на новых для инвестора рынках. Как правило, используется как дополнение к одному из вышеперечисленных, т.к. объективность оценки деятельности посредника, в данном случае, зависит от компетентности и непредвзятости респондентов. 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2.</w:t>
      </w:r>
      <w:r w:rsidRPr="00A57C34">
        <w:rPr>
          <w:iCs/>
          <w:sz w:val="28"/>
          <w:szCs w:val="28"/>
        </w:rPr>
        <w:t xml:space="preserve"> Оценка эффективности</w:t>
      </w:r>
      <w:r w:rsidRPr="00A57C34">
        <w:rPr>
          <w:sz w:val="28"/>
          <w:szCs w:val="28"/>
        </w:rPr>
        <w:t xml:space="preserve"> функционирования посредника (</w:t>
      </w:r>
      <w:r w:rsidRPr="00A57C34">
        <w:rPr>
          <w:iCs/>
          <w:sz w:val="28"/>
          <w:szCs w:val="28"/>
        </w:rPr>
        <w:t>performance measurement</w:t>
      </w:r>
      <w:r w:rsidRPr="00A57C34">
        <w:rPr>
          <w:sz w:val="28"/>
          <w:szCs w:val="28"/>
        </w:rPr>
        <w:t xml:space="preserve">). 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Использование данного метода целесообразно при наличии широкого набора статистически достоверных количественных показателей, характеризующих деятельность выбранного посредника. На развитых рынках ценных бумаг часто применяется для анализа эффективности брокерских компаний и инвестиционных фондов. Выделяются два вида оценки эффективности: </w:t>
      </w:r>
    </w:p>
    <w:p w:rsidR="00F86541" w:rsidRPr="00A57C34" w:rsidRDefault="00F86541" w:rsidP="00A57C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7C34">
        <w:rPr>
          <w:iCs/>
          <w:sz w:val="28"/>
          <w:szCs w:val="28"/>
        </w:rPr>
        <w:t>Абсолютная</w:t>
      </w:r>
      <w:r w:rsidRPr="00A57C34">
        <w:rPr>
          <w:sz w:val="28"/>
          <w:szCs w:val="28"/>
        </w:rPr>
        <w:t xml:space="preserve"> (сравнение количественных показателей деятельности посредника с наперед заданным набором «идеальных» значений); </w:t>
      </w:r>
    </w:p>
    <w:p w:rsidR="00F86541" w:rsidRPr="00A57C34" w:rsidRDefault="00F86541" w:rsidP="00A57C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7C34">
        <w:rPr>
          <w:iCs/>
          <w:sz w:val="28"/>
          <w:szCs w:val="28"/>
        </w:rPr>
        <w:t>Относительная</w:t>
      </w:r>
      <w:r w:rsidRPr="00A57C34">
        <w:rPr>
          <w:sz w:val="28"/>
          <w:szCs w:val="28"/>
        </w:rPr>
        <w:t xml:space="preserve"> (сравнение с аналогичными характеристиками конкурирующих организаций); 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3. </w:t>
      </w:r>
      <w:r w:rsidRPr="00A57C34">
        <w:rPr>
          <w:iCs/>
          <w:sz w:val="28"/>
          <w:szCs w:val="28"/>
        </w:rPr>
        <w:t>Одновременное использование</w:t>
      </w:r>
      <w:r w:rsidRPr="00A57C34">
        <w:rPr>
          <w:sz w:val="28"/>
          <w:szCs w:val="28"/>
        </w:rPr>
        <w:t xml:space="preserve"> нескольких посредников (</w:t>
      </w:r>
      <w:r w:rsidRPr="00A57C34">
        <w:rPr>
          <w:iCs/>
          <w:sz w:val="28"/>
          <w:szCs w:val="28"/>
        </w:rPr>
        <w:t>diversification</w:t>
      </w:r>
      <w:r w:rsidRPr="00A57C34">
        <w:rPr>
          <w:sz w:val="28"/>
          <w:szCs w:val="28"/>
        </w:rPr>
        <w:t xml:space="preserve">). 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Как правило, используется крупными инвесторами и профессиональными участниками рынка, чаще всего</w:t>
      </w:r>
      <w:r w:rsidR="00A57C34">
        <w:rPr>
          <w:sz w:val="28"/>
          <w:szCs w:val="28"/>
        </w:rPr>
        <w:t xml:space="preserve"> </w:t>
      </w:r>
      <w:r w:rsidRPr="00A57C34">
        <w:rPr>
          <w:sz w:val="28"/>
          <w:szCs w:val="28"/>
        </w:rPr>
        <w:t xml:space="preserve">— на «новых» рынках. Негативным следствием использования данного метода может стать увеличение затрат на оплату услуг посредников и мониторинг их деятельности. 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4. Приобретение финансового и/или операционного </w:t>
      </w:r>
      <w:r w:rsidRPr="00A57C34">
        <w:rPr>
          <w:iCs/>
          <w:sz w:val="28"/>
          <w:szCs w:val="28"/>
        </w:rPr>
        <w:t>контроля</w:t>
      </w:r>
      <w:r w:rsidRPr="00A57C34">
        <w:rPr>
          <w:sz w:val="28"/>
          <w:szCs w:val="28"/>
        </w:rPr>
        <w:t xml:space="preserve"> над деятельностью посредника (</w:t>
      </w:r>
      <w:r w:rsidRPr="00A57C34">
        <w:rPr>
          <w:iCs/>
          <w:sz w:val="28"/>
          <w:szCs w:val="28"/>
        </w:rPr>
        <w:t>acquisition</w:t>
      </w:r>
      <w:r w:rsidRPr="00A57C34">
        <w:rPr>
          <w:sz w:val="28"/>
          <w:szCs w:val="28"/>
        </w:rPr>
        <w:t xml:space="preserve">); 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Также является характерным для крупнейших участников рынка, широко распространено на слабо организованных рынках с присущими им высокими рисками. Позволяет практически полностью контролировать внутренние и внешние риски работы посредника, но, помимо дороговизны, имеет еще один негативный аспект — подвергает приобретателя предпринимательским рискам, связанным с основной деятельностью поглощаемой организации. 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5. Приобретение инструмента или услуги, полностью или частично </w:t>
      </w:r>
      <w:r w:rsidRPr="00A57C34">
        <w:rPr>
          <w:iCs/>
          <w:sz w:val="28"/>
          <w:szCs w:val="28"/>
        </w:rPr>
        <w:t>компенсирующих</w:t>
      </w:r>
      <w:r w:rsidRPr="00A57C34">
        <w:rPr>
          <w:sz w:val="28"/>
          <w:szCs w:val="28"/>
        </w:rPr>
        <w:t xml:space="preserve"> (или ограничивающих) возможные потери: </w:t>
      </w:r>
    </w:p>
    <w:p w:rsidR="00F86541" w:rsidRPr="00A57C34" w:rsidRDefault="00F86541" w:rsidP="00A57C3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7C34">
        <w:rPr>
          <w:iCs/>
          <w:sz w:val="28"/>
          <w:szCs w:val="28"/>
        </w:rPr>
        <w:t>Страхование</w:t>
      </w:r>
      <w:r w:rsidRPr="00A57C34">
        <w:rPr>
          <w:sz w:val="28"/>
          <w:szCs w:val="28"/>
        </w:rPr>
        <w:t xml:space="preserve">. При управлении рисками инвестирования на вторичном рынке ценных бумаг, как правило, используется как вспомогательный метод. Эффективность страхования напрямую зависит от степени развитости рынка страхования данного вида и наличия «вспомогательных» посредников — страховых брокеров или агентств. В некоторых случаях, роль страховщика берет на себя государство. </w:t>
      </w:r>
    </w:p>
    <w:p w:rsidR="00F86541" w:rsidRPr="00A57C34" w:rsidRDefault="00F86541" w:rsidP="00A57C3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7C34">
        <w:rPr>
          <w:iCs/>
          <w:sz w:val="28"/>
          <w:szCs w:val="28"/>
        </w:rPr>
        <w:t>Хеджирование</w:t>
      </w:r>
      <w:r w:rsidRPr="00A57C34">
        <w:rPr>
          <w:sz w:val="28"/>
          <w:szCs w:val="28"/>
        </w:rPr>
        <w:t xml:space="preserve">. Данный способ предусматривает покупку на специализированных рынках производного финансового инструмента (фьючерса, опциона, свопа, и пр.). Естественным образом, в этом случае инвестор несет риски ликвидности, надежности участников и элементов инфраструктуры рынка данного производного инструмента. 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6. Отказ от использования посредника и </w:t>
      </w:r>
      <w:r w:rsidRPr="00A57C34">
        <w:rPr>
          <w:iCs/>
          <w:sz w:val="28"/>
          <w:szCs w:val="28"/>
        </w:rPr>
        <w:t>«прямой» выход</w:t>
      </w:r>
      <w:r w:rsidRPr="00A57C34">
        <w:rPr>
          <w:sz w:val="28"/>
          <w:szCs w:val="28"/>
        </w:rPr>
        <w:t xml:space="preserve"> инвестора на рынок (</w:t>
      </w:r>
      <w:r w:rsidRPr="00A57C34">
        <w:rPr>
          <w:iCs/>
          <w:sz w:val="28"/>
          <w:szCs w:val="28"/>
        </w:rPr>
        <w:t>disintermediation</w:t>
      </w:r>
      <w:r w:rsidRPr="00A57C34">
        <w:rPr>
          <w:sz w:val="28"/>
          <w:szCs w:val="28"/>
        </w:rPr>
        <w:t xml:space="preserve">). 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Данный способ является «диалектическим отрицанием» вышеописанной системы формирования финансовой инфраструктуры. Позволяя избежать дополнительных расходов, связанных с оплатой услуг (или приобретением) профессиональной компании-посредника, он, тем не менее, не исключает для участника рынка предпринимательских рисков, в особенности, такого, как риск неоптимального использования ресурсов организации.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В зависимости от текущей конъюнктуры, объема операций и степени знакомства инвестора с тем или иным сегментом рынка, может применяться любое сочетание вышеописанных методов. Очевидным образом, осуществление любой из этих функций управления рисками может, в свою очередь, быть делегировано специализированной организации-посреднику (например, рейтинговому агентству или аналитику). 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Необходимо отметить, что эффективность вышеописанных действий тем выше, чем более эффективен (в макроэкономическом смысле) тот рынок ценных бумаг, на котором происходит процесс инвестирования, и чем более эффективны рынки услуг, используемых инвестором для управления вторичными рисками. Главным фактором, влияющим на повышение эффективности указанных рынков (помимо политических, макро- и микроэкономических), является их </w:t>
      </w:r>
      <w:r w:rsidRPr="00A57C34">
        <w:rPr>
          <w:iCs/>
          <w:sz w:val="28"/>
          <w:szCs w:val="28"/>
        </w:rPr>
        <w:t>регулирование</w:t>
      </w:r>
      <w:r w:rsidRPr="00A57C34">
        <w:rPr>
          <w:sz w:val="28"/>
          <w:szCs w:val="28"/>
        </w:rPr>
        <w:t xml:space="preserve"> со стороны уполномоченных органов. </w:t>
      </w:r>
    </w:p>
    <w:p w:rsidR="00F86541" w:rsidRPr="00A57C34" w:rsidRDefault="00F86541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Таким образом, можно утверждать, что основной смысл </w:t>
      </w:r>
      <w:r w:rsidRPr="00A57C34">
        <w:rPr>
          <w:iCs/>
          <w:sz w:val="28"/>
          <w:szCs w:val="28"/>
        </w:rPr>
        <w:t>регулирования фондового рынка</w:t>
      </w:r>
      <w:r w:rsidRPr="00A57C34">
        <w:rPr>
          <w:sz w:val="28"/>
          <w:szCs w:val="28"/>
        </w:rPr>
        <w:t xml:space="preserve"> (а значит, и основная функция регулирующих данный рынок организаций), с точки зрения инвестора, состоит в следующем: </w:t>
      </w:r>
    </w:p>
    <w:p w:rsidR="00F86541" w:rsidRPr="00A57C34" w:rsidRDefault="00F86541" w:rsidP="00A57C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в поощрении создания рынков услуг организаций-посредников, необходимых инвестору для элиминирования первичных и/или управления вторичными рисками; </w:t>
      </w:r>
    </w:p>
    <w:p w:rsidR="00F86541" w:rsidRPr="00A57C34" w:rsidRDefault="00F86541" w:rsidP="00A57C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в создании условий для повышения эффективности востребованных инвесторами рынков инструментов и услуг. </w:t>
      </w:r>
    </w:p>
    <w:p w:rsidR="007F2DE6" w:rsidRPr="00A57C34" w:rsidRDefault="00A57C34" w:rsidP="00A57C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86541" w:rsidRPr="00A57C34">
        <w:rPr>
          <w:b/>
          <w:sz w:val="28"/>
          <w:szCs w:val="28"/>
        </w:rPr>
        <w:t>Заключение</w:t>
      </w:r>
    </w:p>
    <w:p w:rsidR="00837FCB" w:rsidRPr="00A57C34" w:rsidRDefault="00837FCB" w:rsidP="00A57C34">
      <w:pPr>
        <w:spacing w:line="360" w:lineRule="auto"/>
        <w:ind w:firstLine="709"/>
        <w:jc w:val="both"/>
        <w:rPr>
          <w:sz w:val="28"/>
          <w:szCs w:val="28"/>
        </w:rPr>
      </w:pPr>
    </w:p>
    <w:p w:rsidR="00837FCB" w:rsidRPr="00A57C34" w:rsidRDefault="00837FCB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Таким </w:t>
      </w:r>
      <w:r w:rsidR="00A57C34" w:rsidRPr="00A57C34">
        <w:rPr>
          <w:sz w:val="28"/>
          <w:szCs w:val="28"/>
        </w:rPr>
        <w:t>образом,</w:t>
      </w:r>
      <w:r w:rsidRPr="00A57C34">
        <w:rPr>
          <w:sz w:val="28"/>
          <w:szCs w:val="28"/>
        </w:rPr>
        <w:t xml:space="preserve"> из выше сказанного можно сказать следующее:</w:t>
      </w:r>
    </w:p>
    <w:p w:rsidR="00A57C34" w:rsidRDefault="00837FCB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Во-первых, риск имеет место только в тех случаях, когда принимать решение необходимо (если это не так, нет смысла рисковать). Иначе говоря, именно необходимость принимать решения в условиях неопределённости порождает риск, при отсутствии таковой необходимости нет и риска. </w:t>
      </w:r>
    </w:p>
    <w:p w:rsidR="00A57C34" w:rsidRDefault="00837FCB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Во-вторых, риск субъективен, а неопределённость объективна. Например, объективное отсутствие достоверной информации о потенциальном объёме спроса на производимую продукцию приводит к возникновению спектра рисков для участников проекта. Например, риск, порожденный неопределенностью вследствие отсутствия маркетингового исследования для инвестиционного проекта, обращается в кредитный риск для инвестора (банка, финансирующего этот инвестиционный проект), а в случае не возврата кредита в риск потери ликвидности и далее в риск банкротства, а для реципиента этот риск трансформируется в риск непредвиденных колебаний рыночной конъюнктуры., причём для каждого из участников инвестиционного проекта проявление риска индивидуально как в качественном, так и в количественном выражении. </w:t>
      </w:r>
    </w:p>
    <w:p w:rsidR="00837FCB" w:rsidRDefault="00837FCB" w:rsidP="00A57C34">
      <w:pPr>
        <w:spacing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 xml:space="preserve">Риск присутствует практически во всех сферах человеческой жизни, поэтому точно и однозначно сформулировать его невозможно, т.к. определение риска зависит от сферы его использования (например, у математиков риск это вероятность, у страховщиков это предмет страхования и т.д.). Неслучайно в литературе можно встретить множество определений риска. </w:t>
      </w:r>
    </w:p>
    <w:p w:rsidR="007331F4" w:rsidRPr="00A57C34" w:rsidRDefault="00A57C34" w:rsidP="00A57C3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36"/>
        </w:rPr>
      </w:pPr>
      <w:r>
        <w:rPr>
          <w:bCs/>
          <w:sz w:val="28"/>
          <w:szCs w:val="36"/>
        </w:rPr>
        <w:br w:type="page"/>
      </w:r>
      <w:r w:rsidR="007331F4" w:rsidRPr="00A57C34">
        <w:rPr>
          <w:b/>
          <w:bCs/>
          <w:sz w:val="28"/>
          <w:szCs w:val="36"/>
        </w:rPr>
        <w:t>Список использованной литературы</w:t>
      </w:r>
    </w:p>
    <w:p w:rsidR="00A57C34" w:rsidRPr="00A57C34" w:rsidRDefault="00A57C34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34189E" w:rsidRPr="00A57C34" w:rsidRDefault="007331F4" w:rsidP="00A57C3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Жуков Е.Ф., Максимова Л.М., Маркова О.М. и др. Банки и банковские операции. Под ред. Е.Ф.Жукова - М.:</w:t>
      </w:r>
      <w:r w:rsidR="00A57C34">
        <w:rPr>
          <w:sz w:val="28"/>
          <w:szCs w:val="28"/>
        </w:rPr>
        <w:t xml:space="preserve"> </w:t>
      </w:r>
      <w:r w:rsidRPr="00A57C34">
        <w:rPr>
          <w:sz w:val="28"/>
          <w:szCs w:val="28"/>
        </w:rPr>
        <w:t xml:space="preserve">Банки и Биржи, ЮНИТИ, </w:t>
      </w:r>
      <w:r w:rsidR="0034189E" w:rsidRPr="00A57C34">
        <w:rPr>
          <w:sz w:val="28"/>
          <w:szCs w:val="28"/>
        </w:rPr>
        <w:t>2005-</w:t>
      </w:r>
      <w:r w:rsidRPr="00A57C34">
        <w:rPr>
          <w:sz w:val="28"/>
          <w:szCs w:val="28"/>
        </w:rPr>
        <w:t>471 с.</w:t>
      </w:r>
    </w:p>
    <w:p w:rsidR="00A57C34" w:rsidRDefault="007331F4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2.</w:t>
      </w:r>
      <w:r w:rsidR="00A57C34">
        <w:rPr>
          <w:sz w:val="28"/>
          <w:szCs w:val="28"/>
        </w:rPr>
        <w:t xml:space="preserve"> </w:t>
      </w:r>
      <w:r w:rsidR="00837FCB" w:rsidRPr="00A57C34">
        <w:rPr>
          <w:sz w:val="28"/>
          <w:szCs w:val="28"/>
        </w:rPr>
        <w:t>«</w:t>
      </w:r>
      <w:r w:rsidRPr="00A57C34">
        <w:rPr>
          <w:sz w:val="28"/>
          <w:szCs w:val="28"/>
        </w:rPr>
        <w:t>Российская экономика на современном этапе: стратегия развития, инновационная политика</w:t>
      </w:r>
      <w:r w:rsidR="00837FCB" w:rsidRPr="00A57C34">
        <w:rPr>
          <w:sz w:val="28"/>
          <w:szCs w:val="28"/>
        </w:rPr>
        <w:t>»</w:t>
      </w:r>
      <w:r w:rsidRPr="00A57C34">
        <w:rPr>
          <w:sz w:val="28"/>
          <w:szCs w:val="28"/>
        </w:rPr>
        <w:t>. под ред. И</w:t>
      </w:r>
      <w:r w:rsidR="00837FCB" w:rsidRPr="00A57C34">
        <w:rPr>
          <w:sz w:val="28"/>
          <w:szCs w:val="28"/>
        </w:rPr>
        <w:t>.Я. Каца. - Ульяновск:</w:t>
      </w:r>
      <w:r w:rsidR="00A57C34">
        <w:rPr>
          <w:sz w:val="28"/>
          <w:szCs w:val="28"/>
        </w:rPr>
        <w:t xml:space="preserve"> </w:t>
      </w:r>
      <w:r w:rsidR="00837FCB" w:rsidRPr="00A57C34">
        <w:rPr>
          <w:sz w:val="28"/>
          <w:szCs w:val="28"/>
        </w:rPr>
        <w:t>УлГУ, 2004-</w:t>
      </w:r>
      <w:r w:rsidRPr="00A57C34">
        <w:rPr>
          <w:sz w:val="28"/>
          <w:szCs w:val="28"/>
        </w:rPr>
        <w:t xml:space="preserve"> 380 с.</w:t>
      </w:r>
    </w:p>
    <w:p w:rsidR="0034189E" w:rsidRPr="00A57C34" w:rsidRDefault="007331F4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3.</w:t>
      </w:r>
      <w:r w:rsidR="00A57C34">
        <w:rPr>
          <w:sz w:val="28"/>
          <w:szCs w:val="28"/>
        </w:rPr>
        <w:t xml:space="preserve"> </w:t>
      </w:r>
      <w:r w:rsidR="00837FCB" w:rsidRPr="00A57C34">
        <w:rPr>
          <w:sz w:val="28"/>
          <w:szCs w:val="28"/>
        </w:rPr>
        <w:t>«</w:t>
      </w:r>
      <w:r w:rsidRPr="00A57C34">
        <w:rPr>
          <w:sz w:val="28"/>
          <w:szCs w:val="28"/>
        </w:rPr>
        <w:t xml:space="preserve"> Рынок Ценных Бумаг</w:t>
      </w:r>
      <w:r w:rsidR="00837FCB" w:rsidRPr="00A57C34">
        <w:rPr>
          <w:sz w:val="28"/>
          <w:szCs w:val="28"/>
        </w:rPr>
        <w:t>»</w:t>
      </w:r>
      <w:r w:rsidR="0034189E" w:rsidRPr="00A57C34">
        <w:rPr>
          <w:sz w:val="28"/>
          <w:szCs w:val="28"/>
        </w:rPr>
        <w:t>. №22 2006</w:t>
      </w:r>
      <w:r w:rsidRPr="00A57C34">
        <w:rPr>
          <w:sz w:val="28"/>
          <w:szCs w:val="28"/>
        </w:rPr>
        <w:t>, с.64-66</w:t>
      </w:r>
    </w:p>
    <w:p w:rsidR="00A57C34" w:rsidRDefault="0034189E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4</w:t>
      </w:r>
      <w:r w:rsidR="00837FCB" w:rsidRPr="00A57C34">
        <w:rPr>
          <w:sz w:val="28"/>
          <w:szCs w:val="28"/>
        </w:rPr>
        <w:t>.</w:t>
      </w:r>
      <w:r w:rsidRPr="00A57C34">
        <w:rPr>
          <w:sz w:val="28"/>
          <w:szCs w:val="28"/>
        </w:rPr>
        <w:t xml:space="preserve"> </w:t>
      </w:r>
      <w:r w:rsidR="00837FCB" w:rsidRPr="00A57C34">
        <w:rPr>
          <w:sz w:val="28"/>
          <w:szCs w:val="28"/>
        </w:rPr>
        <w:t>«Экономика предприятия» р</w:t>
      </w:r>
      <w:r w:rsidRPr="00A57C34">
        <w:rPr>
          <w:sz w:val="28"/>
          <w:szCs w:val="28"/>
        </w:rPr>
        <w:t>ед. С.Ф.Покропиваного Киев, 2005</w:t>
      </w:r>
    </w:p>
    <w:p w:rsidR="00A57C34" w:rsidRDefault="007331F4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5.</w:t>
      </w:r>
      <w:r w:rsidR="00A57C34">
        <w:rPr>
          <w:sz w:val="28"/>
          <w:szCs w:val="28"/>
        </w:rPr>
        <w:t xml:space="preserve"> </w:t>
      </w:r>
      <w:r w:rsidRPr="00A57C34">
        <w:rPr>
          <w:sz w:val="28"/>
          <w:szCs w:val="28"/>
        </w:rPr>
        <w:t>Уткин Э.А.</w:t>
      </w:r>
      <w:r w:rsidR="00A57C34">
        <w:rPr>
          <w:sz w:val="28"/>
          <w:szCs w:val="28"/>
        </w:rPr>
        <w:t xml:space="preserve"> </w:t>
      </w:r>
      <w:r w:rsidR="0034189E" w:rsidRPr="00A57C34">
        <w:rPr>
          <w:sz w:val="28"/>
          <w:szCs w:val="28"/>
        </w:rPr>
        <w:t>«</w:t>
      </w:r>
      <w:r w:rsidRPr="00A57C34">
        <w:rPr>
          <w:sz w:val="28"/>
          <w:szCs w:val="28"/>
        </w:rPr>
        <w:t>Риск-менеждмент</w:t>
      </w:r>
      <w:r w:rsidR="0034189E" w:rsidRPr="00A57C34">
        <w:rPr>
          <w:sz w:val="28"/>
          <w:szCs w:val="28"/>
        </w:rPr>
        <w:t>». - М.Экмос, 2004</w:t>
      </w:r>
      <w:r w:rsidRPr="00A57C34">
        <w:rPr>
          <w:sz w:val="28"/>
          <w:szCs w:val="28"/>
        </w:rPr>
        <w:t>, 288 с.</w:t>
      </w:r>
    </w:p>
    <w:p w:rsidR="007F2DE6" w:rsidRDefault="007331F4" w:rsidP="00A57C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7C34">
        <w:rPr>
          <w:sz w:val="28"/>
          <w:szCs w:val="28"/>
        </w:rPr>
        <w:t>6.</w:t>
      </w:r>
      <w:r w:rsidR="00A57C34">
        <w:rPr>
          <w:sz w:val="28"/>
          <w:szCs w:val="28"/>
        </w:rPr>
        <w:t xml:space="preserve"> </w:t>
      </w:r>
      <w:r w:rsidRPr="00A57C34">
        <w:rPr>
          <w:sz w:val="28"/>
          <w:szCs w:val="28"/>
        </w:rPr>
        <w:t xml:space="preserve">Хохлов Н.В. </w:t>
      </w:r>
      <w:r w:rsidR="0034189E" w:rsidRPr="00A57C34">
        <w:rPr>
          <w:sz w:val="28"/>
          <w:szCs w:val="28"/>
        </w:rPr>
        <w:t>«</w:t>
      </w:r>
      <w:r w:rsidRPr="00A57C34">
        <w:rPr>
          <w:sz w:val="28"/>
          <w:szCs w:val="28"/>
        </w:rPr>
        <w:t>Управление риском</w:t>
      </w:r>
      <w:r w:rsidR="0034189E" w:rsidRPr="00A57C34">
        <w:rPr>
          <w:sz w:val="28"/>
          <w:szCs w:val="28"/>
        </w:rPr>
        <w:t>»</w:t>
      </w:r>
      <w:r w:rsidRPr="00A57C34">
        <w:rPr>
          <w:sz w:val="28"/>
          <w:szCs w:val="28"/>
        </w:rPr>
        <w:t xml:space="preserve"> - М.: Юнити – Дана, </w:t>
      </w:r>
      <w:r w:rsidR="0034189E" w:rsidRPr="00A57C34">
        <w:rPr>
          <w:sz w:val="28"/>
          <w:szCs w:val="28"/>
        </w:rPr>
        <w:t xml:space="preserve">2003 -- </w:t>
      </w:r>
      <w:r w:rsidRPr="00A57C34">
        <w:rPr>
          <w:sz w:val="28"/>
          <w:szCs w:val="28"/>
        </w:rPr>
        <w:t>239 с.</w:t>
      </w:r>
      <w:bookmarkStart w:id="0" w:name="_GoBack"/>
      <w:bookmarkEnd w:id="0"/>
    </w:p>
    <w:sectPr w:rsidR="007F2DE6" w:rsidSect="00A57C3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1D" w:rsidRDefault="007D5F1D">
      <w:r>
        <w:separator/>
      </w:r>
    </w:p>
  </w:endnote>
  <w:endnote w:type="continuationSeparator" w:id="0">
    <w:p w:rsidR="007D5F1D" w:rsidRDefault="007D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89E" w:rsidRDefault="0034189E" w:rsidP="007267C0">
    <w:pPr>
      <w:pStyle w:val="a7"/>
      <w:framePr w:wrap="around" w:vAnchor="text" w:hAnchor="margin" w:xAlign="center" w:y="1"/>
      <w:rPr>
        <w:rStyle w:val="a9"/>
      </w:rPr>
    </w:pPr>
  </w:p>
  <w:p w:rsidR="0034189E" w:rsidRDefault="003418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89E" w:rsidRDefault="00E635CA" w:rsidP="007267C0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34189E" w:rsidRDefault="003418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1D" w:rsidRDefault="007D5F1D">
      <w:r>
        <w:separator/>
      </w:r>
    </w:p>
  </w:footnote>
  <w:footnote w:type="continuationSeparator" w:id="0">
    <w:p w:rsidR="007D5F1D" w:rsidRDefault="007D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7D39"/>
    <w:multiLevelType w:val="multilevel"/>
    <w:tmpl w:val="AFFE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004F3"/>
    <w:multiLevelType w:val="multilevel"/>
    <w:tmpl w:val="3E54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E68D1"/>
    <w:multiLevelType w:val="multilevel"/>
    <w:tmpl w:val="B5C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C19BA"/>
    <w:multiLevelType w:val="multilevel"/>
    <w:tmpl w:val="42BC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07077"/>
    <w:multiLevelType w:val="hybridMultilevel"/>
    <w:tmpl w:val="49769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08637C"/>
    <w:multiLevelType w:val="multilevel"/>
    <w:tmpl w:val="BE4E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D12AB"/>
    <w:multiLevelType w:val="multilevel"/>
    <w:tmpl w:val="CEDC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71492"/>
    <w:multiLevelType w:val="multilevel"/>
    <w:tmpl w:val="C1B4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5D5005"/>
    <w:multiLevelType w:val="multilevel"/>
    <w:tmpl w:val="F2A2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cs="Times New Roman" w:hint="default"/>
      </w:rPr>
    </w:lvl>
  </w:abstractNum>
  <w:abstractNum w:abstractNumId="9">
    <w:nsid w:val="7DEF0C85"/>
    <w:multiLevelType w:val="multilevel"/>
    <w:tmpl w:val="0FBC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C12"/>
    <w:rsid w:val="00017C12"/>
    <w:rsid w:val="001A3E59"/>
    <w:rsid w:val="0034189E"/>
    <w:rsid w:val="003F7782"/>
    <w:rsid w:val="00442E45"/>
    <w:rsid w:val="004B1BB3"/>
    <w:rsid w:val="00572784"/>
    <w:rsid w:val="00670BD3"/>
    <w:rsid w:val="007267C0"/>
    <w:rsid w:val="007331F4"/>
    <w:rsid w:val="007D5F1D"/>
    <w:rsid w:val="007F2DE6"/>
    <w:rsid w:val="00837FCB"/>
    <w:rsid w:val="00916D18"/>
    <w:rsid w:val="00A57C34"/>
    <w:rsid w:val="00A6031E"/>
    <w:rsid w:val="00AB3411"/>
    <w:rsid w:val="00AD7E75"/>
    <w:rsid w:val="00C96BA5"/>
    <w:rsid w:val="00DD2363"/>
    <w:rsid w:val="00E100EA"/>
    <w:rsid w:val="00E635CA"/>
    <w:rsid w:val="00F511FA"/>
    <w:rsid w:val="00F8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1A5D4B-E513-400C-ABD2-13654E4D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C1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0B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E100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670BD3"/>
    <w:pPr>
      <w:spacing w:before="100" w:beforeAutospacing="1" w:after="100" w:afterAutospacing="1"/>
    </w:pPr>
  </w:style>
  <w:style w:type="character" w:styleId="a4">
    <w:name w:val="Hyperlink"/>
    <w:uiPriority w:val="99"/>
    <w:rsid w:val="00670BD3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1A3E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rsid w:val="001A3E59"/>
    <w:pPr>
      <w:spacing w:after="192"/>
      <w:outlineLvl w:val="1"/>
    </w:pPr>
    <w:rPr>
      <w:rFonts w:ascii="Tahoma" w:hAnsi="Tahoma" w:cs="Tahoma"/>
      <w:b/>
      <w:bCs/>
      <w:caps/>
      <w:color w:val="045A8A"/>
      <w:kern w:val="36"/>
      <w:sz w:val="17"/>
      <w:szCs w:val="17"/>
    </w:rPr>
  </w:style>
  <w:style w:type="character" w:customStyle="1" w:styleId="txt1">
    <w:name w:val="txt1"/>
    <w:rsid w:val="001A3E59"/>
    <w:rPr>
      <w:rFonts w:ascii="Arial" w:hAnsi="Arial" w:cs="Arial"/>
      <w:color w:val="000000"/>
      <w:sz w:val="20"/>
      <w:szCs w:val="20"/>
    </w:rPr>
  </w:style>
  <w:style w:type="character" w:customStyle="1" w:styleId="linkorng1">
    <w:name w:val="linkorng1"/>
    <w:rsid w:val="001A3E59"/>
    <w:rPr>
      <w:rFonts w:ascii="Verdana" w:hAnsi="Verdana" w:cs="Arial"/>
      <w:color w:val="FF6600"/>
      <w:sz w:val="16"/>
      <w:szCs w:val="16"/>
    </w:rPr>
  </w:style>
  <w:style w:type="paragraph" w:styleId="a7">
    <w:name w:val="footer"/>
    <w:basedOn w:val="a"/>
    <w:link w:val="a8"/>
    <w:uiPriority w:val="99"/>
    <w:rsid w:val="003418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418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2007-09-15T04:59:00Z</cp:lastPrinted>
  <dcterms:created xsi:type="dcterms:W3CDTF">2014-03-01T17:04:00Z</dcterms:created>
  <dcterms:modified xsi:type="dcterms:W3CDTF">2014-03-01T17:04:00Z</dcterms:modified>
</cp:coreProperties>
</file>