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EC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A2AEC">
        <w:rPr>
          <w:sz w:val="28"/>
          <w:szCs w:val="28"/>
        </w:rPr>
        <w:t>ФЕДЕРАЛЬНОЕ АГЕНТСТВО ПО ОБРАЗОВАНИЮ</w:t>
      </w: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A2AEC">
        <w:rPr>
          <w:sz w:val="28"/>
          <w:szCs w:val="28"/>
        </w:rPr>
        <w:t>Государственное образовательное учреждение</w:t>
      </w:r>
      <w:r w:rsidR="005A2AEC" w:rsidRPr="005A2AEC">
        <w:rPr>
          <w:sz w:val="28"/>
          <w:szCs w:val="28"/>
        </w:rPr>
        <w:t xml:space="preserve"> </w:t>
      </w:r>
      <w:r w:rsidRPr="005A2AEC">
        <w:rPr>
          <w:sz w:val="28"/>
          <w:szCs w:val="28"/>
        </w:rPr>
        <w:t>высшего профессионального образования</w:t>
      </w: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A2AEC">
        <w:rPr>
          <w:sz w:val="28"/>
          <w:szCs w:val="28"/>
        </w:rPr>
        <w:t>РОССИЙСКИЙ ГОСУДАРСТВЕЫННЫЙ ГУМАНИТАРНЫЙ</w:t>
      </w:r>
      <w:r w:rsidR="005A2AEC" w:rsidRPr="00CF5FA9">
        <w:rPr>
          <w:sz w:val="28"/>
          <w:szCs w:val="28"/>
        </w:rPr>
        <w:t xml:space="preserve"> </w:t>
      </w:r>
      <w:r w:rsidRPr="005A2AEC">
        <w:rPr>
          <w:sz w:val="28"/>
          <w:szCs w:val="28"/>
        </w:rPr>
        <w:t>УНИВЕРСИТЕТ</w:t>
      </w:r>
    </w:p>
    <w:p w:rsidR="005A2AEC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A2AEC">
        <w:rPr>
          <w:sz w:val="28"/>
          <w:szCs w:val="28"/>
        </w:rPr>
        <w:t>ИНСТИТУТ ЭКОНОМИКИ, УПРАВЛЕНИЯ И ПРАВА</w:t>
      </w:r>
    </w:p>
    <w:p w:rsidR="005A2AEC" w:rsidRPr="005A2AEC" w:rsidRDefault="005A2AEC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A2AEC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A2AEC">
        <w:rPr>
          <w:sz w:val="28"/>
          <w:szCs w:val="28"/>
        </w:rPr>
        <w:t>Факультет экономики</w:t>
      </w:r>
    </w:p>
    <w:p w:rsidR="005A2AEC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A2AEC">
        <w:rPr>
          <w:sz w:val="28"/>
          <w:szCs w:val="28"/>
        </w:rPr>
        <w:t>(Экономики. Управления, информатики)</w:t>
      </w:r>
    </w:p>
    <w:p w:rsidR="005A2AEC" w:rsidRPr="005A2AEC" w:rsidRDefault="005A2AEC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000000"/>
        </w:rPr>
      </w:pP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000000"/>
        </w:rPr>
      </w:pPr>
      <w:r w:rsidRPr="005A2AEC">
        <w:rPr>
          <w:sz w:val="28"/>
          <w:szCs w:val="28"/>
          <w:u w:color="000000"/>
        </w:rPr>
        <w:t>Контрольная работа.</w:t>
      </w: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000000"/>
        </w:rPr>
      </w:pPr>
      <w:r w:rsidRPr="005A2AEC">
        <w:rPr>
          <w:sz w:val="28"/>
          <w:szCs w:val="28"/>
          <w:u w:color="000000"/>
        </w:rPr>
        <w:t>По предмету «Экономический анализ»</w:t>
      </w:r>
    </w:p>
    <w:p w:rsidR="00B653D9" w:rsidRPr="005A2AEC" w:rsidRDefault="00CF5FA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000000"/>
        </w:rPr>
      </w:pPr>
      <w:r w:rsidRPr="00CF5FA9">
        <w:rPr>
          <w:sz w:val="28"/>
          <w:szCs w:val="28"/>
          <w:u w:color="000000"/>
        </w:rPr>
        <w:t>Инвестиционный проект и оценка его эффективности</w:t>
      </w: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000000"/>
        </w:rPr>
      </w:pP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000000"/>
        </w:rPr>
      </w:pPr>
    </w:p>
    <w:p w:rsidR="00B653D9" w:rsidRPr="005A2AEC" w:rsidRDefault="00B653D9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right"/>
        <w:rPr>
          <w:u w:color="000000"/>
        </w:rPr>
      </w:pPr>
      <w:r w:rsidRPr="005A2AEC">
        <w:rPr>
          <w:u w:color="000000"/>
        </w:rPr>
        <w:t>Выполнил: студент заочного отделения</w:t>
      </w:r>
    </w:p>
    <w:p w:rsidR="00B653D9" w:rsidRPr="005A2AEC" w:rsidRDefault="00B653D9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right"/>
        <w:rPr>
          <w:u w:color="000000"/>
        </w:rPr>
      </w:pPr>
      <w:r w:rsidRPr="005A2AEC">
        <w:rPr>
          <w:u w:color="000000"/>
        </w:rPr>
        <w:t>Группы: Фк – 54</w:t>
      </w:r>
    </w:p>
    <w:p w:rsidR="00B653D9" w:rsidRPr="005A2AEC" w:rsidRDefault="00B653D9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right"/>
        <w:rPr>
          <w:u w:color="000000"/>
        </w:rPr>
      </w:pPr>
      <w:r w:rsidRPr="005A2AEC">
        <w:rPr>
          <w:u w:color="000000"/>
        </w:rPr>
        <w:t>Гайдукова Светлана Васильевна.</w:t>
      </w:r>
    </w:p>
    <w:p w:rsidR="005A2AEC" w:rsidRPr="00CF5FA9" w:rsidRDefault="005A2AEC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right"/>
        <w:rPr>
          <w:u w:color="000000"/>
        </w:rPr>
      </w:pPr>
    </w:p>
    <w:p w:rsidR="00B653D9" w:rsidRPr="005A2AEC" w:rsidRDefault="00B653D9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right"/>
        <w:rPr>
          <w:u w:color="000000"/>
        </w:rPr>
      </w:pPr>
      <w:r w:rsidRPr="005A2AEC">
        <w:rPr>
          <w:u w:color="000000"/>
        </w:rPr>
        <w:t xml:space="preserve">Руководитель: </w:t>
      </w:r>
      <w:r w:rsidRPr="005A2AEC">
        <w:t>Карабинцева С.А.</w:t>
      </w: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000000"/>
        </w:rPr>
      </w:pP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808080"/>
        </w:rPr>
      </w:pPr>
    </w:p>
    <w:p w:rsidR="00B653D9" w:rsidRPr="00CF5FA9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808080"/>
        </w:rPr>
      </w:pPr>
    </w:p>
    <w:p w:rsidR="005A2AEC" w:rsidRPr="00CF5FA9" w:rsidRDefault="005A2AEC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808080"/>
        </w:rPr>
      </w:pPr>
    </w:p>
    <w:p w:rsidR="005A2AEC" w:rsidRPr="00CF5FA9" w:rsidRDefault="005A2AEC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808080"/>
        </w:rPr>
      </w:pPr>
    </w:p>
    <w:p w:rsidR="005A2AEC" w:rsidRPr="00CF5FA9" w:rsidRDefault="005A2AEC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808080"/>
        </w:rPr>
      </w:pP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808080"/>
        </w:rPr>
      </w:pPr>
    </w:p>
    <w:p w:rsidR="00B653D9" w:rsidRPr="005A2AEC" w:rsidRDefault="00B653D9" w:rsidP="00CF5FA9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color="808080"/>
        </w:rPr>
      </w:pPr>
    </w:p>
    <w:p w:rsidR="00B653D9" w:rsidRPr="005A2AEC" w:rsidRDefault="00B653D9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center"/>
        <w:rPr>
          <w:u w:color="808080"/>
        </w:rPr>
      </w:pPr>
      <w:r w:rsidRPr="005A2AEC">
        <w:rPr>
          <w:u w:color="808080"/>
        </w:rPr>
        <w:t>Волгоград 2008</w:t>
      </w:r>
    </w:p>
    <w:p w:rsidR="00B653D9" w:rsidRPr="005A2AEC" w:rsidRDefault="005A2AEC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="00B653D9" w:rsidRPr="005A2AEC">
        <w:rPr>
          <w:b/>
          <w:bCs/>
        </w:rPr>
        <w:t xml:space="preserve">Инвестиционный проект и оценка его </w:t>
      </w:r>
      <w:r>
        <w:rPr>
          <w:b/>
          <w:bCs/>
        </w:rPr>
        <w:t>эффективности</w:t>
      </w:r>
    </w:p>
    <w:p w:rsidR="005A2AEC" w:rsidRPr="005A2AEC" w:rsidRDefault="005A2AEC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</w:p>
    <w:p w:rsidR="00B653D9" w:rsidRPr="005A2AEC" w:rsidRDefault="00B653D9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Под инвестициями понимается совокупность затрат, реализованных в форме долгосрочных вложений капитала в какое-либо предприятие, дело.</w:t>
      </w:r>
    </w:p>
    <w:p w:rsidR="00B653D9" w:rsidRPr="005A2AEC" w:rsidRDefault="00B653D9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Инвестирование представляет собой обмен удовлетворения сегодняшней потребности на ожидание удовлетворить её в будущем с помощью инвестиционных благ. Инвестиции осуществляются с целью получения результата – количественного (дохода) или качественного (например, в сфере образования – строительство школы и рост числа образованных людей). Инвестиции бесполезны, если не приносят результата.</w:t>
      </w:r>
    </w:p>
    <w:p w:rsidR="00B653D9" w:rsidRPr="005A2AEC" w:rsidRDefault="00F943AB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Для применения решения о долгосрочном вложении капитала необходимо располагать информацией, подтверждающей два основных предположения:</w:t>
      </w:r>
    </w:p>
    <w:p w:rsidR="00F943AB" w:rsidRPr="005A2AEC" w:rsidRDefault="00F943AB" w:rsidP="00CF5FA9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Вложенные средства будут полностью возмещены;</w:t>
      </w:r>
    </w:p>
    <w:p w:rsidR="00B653D9" w:rsidRPr="005A2AEC" w:rsidRDefault="00F943AB" w:rsidP="00CF5FA9">
      <w:pPr>
        <w:widowControl w:val="0"/>
        <w:numPr>
          <w:ilvl w:val="0"/>
          <w:numId w:val="19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Прибыль, полученная от данной операции, будет достаточно велика, чтобы компенсировать временный отказ от использования средств, а также риск, возникающий вследствие неопределенности конечного результата.</w:t>
      </w:r>
    </w:p>
    <w:p w:rsidR="00B653D9" w:rsidRPr="005A2AEC" w:rsidRDefault="00F943AB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 xml:space="preserve">В методических рекомендациях по оценке инвестиционных проектов и их отбору для финансирования, утвержденных 31 марта 1994 г. Минэкономики, </w:t>
      </w:r>
      <w:r w:rsidR="004842B9" w:rsidRPr="005A2AEC">
        <w:t>Минфином, Госстроем Госпромк</w:t>
      </w:r>
      <w:r w:rsidRPr="005A2AEC">
        <w:t>омом России</w:t>
      </w:r>
      <w:r w:rsidR="004842B9" w:rsidRPr="005A2AEC">
        <w:t>, приводится следующее определение инвестиционного проекта – это дело, деятельность, мероприятие, предполагающее осуществление комплекса каких-либо действий, обеспечивающих достижение определённых целей (определение определённых результатов).</w:t>
      </w:r>
    </w:p>
    <w:p w:rsidR="004842B9" w:rsidRPr="005A2AEC" w:rsidRDefault="004842B9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Формы и содержания инвестиционных проектов могут быть самыми разнообразными – от плана строительства нового предприятия до оценки целесообразности приобретения недвижимого имущества. Но во всех случаях существует временной лаг (задержка) между моментом начала инвестирования и моментом, когда проект начинает приносить доход. Следовательно прежде чем вкладывать в проект деньги</w:t>
      </w:r>
      <w:r w:rsidR="00C0199D" w:rsidRPr="005A2AEC">
        <w:t>, необходимо провести его комплексную экспертизу, чтобы доказать целесообразность и возможность воплощения,</w:t>
      </w:r>
      <w:r w:rsidRPr="005A2AEC">
        <w:t xml:space="preserve"> </w:t>
      </w:r>
      <w:r w:rsidR="00C0199D" w:rsidRPr="005A2AEC">
        <w:t>а также оценить эффективность в техническом, коммерческом, социальном, экологическом, финансовом аспектах.</w:t>
      </w:r>
    </w:p>
    <w:p w:rsidR="00C0199D" w:rsidRPr="005A2AEC" w:rsidRDefault="00C0199D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В специальной литературе инвестиционные проекты классифицируются по</w:t>
      </w:r>
    </w:p>
    <w:p w:rsidR="00C0199D" w:rsidRPr="005A2AEC" w:rsidRDefault="00C0199D" w:rsidP="00CF5FA9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Степени обязательности;</w:t>
      </w:r>
    </w:p>
    <w:p w:rsidR="00C0199D" w:rsidRPr="005A2AEC" w:rsidRDefault="00C0199D" w:rsidP="00CF5FA9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Срочности;</w:t>
      </w:r>
    </w:p>
    <w:p w:rsidR="00C0199D" w:rsidRPr="005A2AEC" w:rsidRDefault="00C0199D" w:rsidP="00CF5FA9">
      <w:pPr>
        <w:widowControl w:val="0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Степени связанности.</w:t>
      </w:r>
    </w:p>
    <w:p w:rsidR="00C0199D" w:rsidRPr="005A2AEC" w:rsidRDefault="00C0199D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По степени обязательности инвестиционные проекты делятся на:</w:t>
      </w:r>
    </w:p>
    <w:p w:rsidR="00C0199D" w:rsidRPr="005A2AEC" w:rsidRDefault="00C0199D" w:rsidP="00CF5FA9">
      <w:pPr>
        <w:widowControl w:val="0"/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Обязательные. Эти проекты требуют для выполнения правил и норм, например, инвестиционные проекты по охране окружающей среды;</w:t>
      </w:r>
    </w:p>
    <w:p w:rsidR="00C0199D" w:rsidRPr="005A2AEC" w:rsidRDefault="00C0199D" w:rsidP="00CF5FA9">
      <w:pPr>
        <w:widowControl w:val="0"/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 xml:space="preserve">Необязательные. </w:t>
      </w:r>
      <w:r w:rsidR="00015B14" w:rsidRPr="005A2AEC">
        <w:t>Сюда можно отнести любые необязательные проекты развития, например, замена вышедшего из строя оборудования.</w:t>
      </w:r>
    </w:p>
    <w:p w:rsidR="00015B14" w:rsidRPr="005A2AEC" w:rsidRDefault="00015B14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По степени срочности инвестиционные проекты делятся на:</w:t>
      </w:r>
    </w:p>
    <w:p w:rsidR="00015B14" w:rsidRPr="005A2AEC" w:rsidRDefault="00015B14" w:rsidP="00CF5FA9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Неотложные. Эти проекты либо вообще недоступны в будущем, либо теряют свою привлекательность при отсрочке, например, разного рода приобретения;</w:t>
      </w:r>
    </w:p>
    <w:p w:rsidR="00015B14" w:rsidRPr="005A2AEC" w:rsidRDefault="00015B14" w:rsidP="00CF5FA9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Откладываемые. Наряду с неотложными существует довольно большой спектр инвестиции, которые можно отложить, при этом их привлекательность хотя и меняется, но довольно незначительно, например, реактивация остановленных скважин.</w:t>
      </w:r>
    </w:p>
    <w:p w:rsidR="00015B14" w:rsidRPr="005A2AEC" w:rsidRDefault="00015B14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 xml:space="preserve">По степени связанности </w:t>
      </w:r>
      <w:r w:rsidR="001F7463" w:rsidRPr="005A2AEC">
        <w:t>инвестиционные проекты делятся на:</w:t>
      </w:r>
    </w:p>
    <w:p w:rsidR="001F7463" w:rsidRPr="005A2AEC" w:rsidRDefault="001F7463" w:rsidP="00CF5FA9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Альтернативные. Принятие одного из таких проектов исключает принятие другого. Эти проекты являются как бы конкурентами за ресурсы фирмы. Оценка этих проектов происходит одновременно, а осуществляться одновременно они не могут. Примерами могут служить проекты, которые полностью исчерпывают имеющиеся на данный момент ресурсы фирмы: установка спутниковой связи в компании, разработка нового месторождения и т.п.</w:t>
      </w:r>
    </w:p>
    <w:p w:rsidR="00FE1961" w:rsidRPr="005A2AEC" w:rsidRDefault="001F7463" w:rsidP="00CF5FA9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Независимые. Отклонение или принятие одного из таких проектов не влияет на принятие решения в отношении другого проекта. Эти проекты могут осуществляться одновре</w:t>
      </w:r>
      <w:r w:rsidR="00FE1961" w:rsidRPr="005A2AEC">
        <w:t>менно, их оценка происходит само</w:t>
      </w:r>
      <w:r w:rsidRPr="005A2AEC">
        <w:t>стоятельно</w:t>
      </w:r>
      <w:r w:rsidR="00FE1961" w:rsidRPr="005A2AEC">
        <w:t>, например, реконструкция двух несвязанных подразделений в составе предприятия;</w:t>
      </w:r>
    </w:p>
    <w:p w:rsidR="00FE1961" w:rsidRPr="005A2AEC" w:rsidRDefault="00FE1961" w:rsidP="00CF5FA9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Взаимосвязанные. Принятие одного проекта зависит от принятия другого. Эти проекты оцениваются одновременно друг с другом как один проект, в результате принимается одно решение, например, освоение нового нефтяного месторождения и комплекс мероприятий по рекультивации земли после его отработки.</w:t>
      </w:r>
    </w:p>
    <w:p w:rsidR="00FE1961" w:rsidRPr="005A2AEC" w:rsidRDefault="00FE1961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При оценке эффективности инвестиционных проектов необходимо решать следующие основные задачи:</w:t>
      </w:r>
    </w:p>
    <w:p w:rsidR="001F7463" w:rsidRPr="005A2AEC" w:rsidRDefault="00FE1961" w:rsidP="00CF5FA9">
      <w:pPr>
        <w:widowControl w:val="0"/>
        <w:numPr>
          <w:ilvl w:val="1"/>
          <w:numId w:val="15"/>
        </w:numPr>
        <w:tabs>
          <w:tab w:val="clear" w:pos="1800"/>
          <w:tab w:val="num" w:pos="900"/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Оценка реализуемости проекта, т.е. проверка удовлетворения всем реально существующим ограничениям технического, экологического, финансового и другого характера.</w:t>
      </w:r>
    </w:p>
    <w:p w:rsidR="00FE1961" w:rsidRPr="005A2AEC" w:rsidRDefault="00FE1961" w:rsidP="00CF5FA9">
      <w:pPr>
        <w:widowControl w:val="0"/>
        <w:numPr>
          <w:ilvl w:val="1"/>
          <w:numId w:val="15"/>
        </w:numPr>
        <w:tabs>
          <w:tab w:val="clear" w:pos="1800"/>
          <w:tab w:val="num" w:pos="900"/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>Оценка потенциальной целесообразности реализации проекта, его абсолютной эффективности, т.е. проверка условия, согласно которому совокупные результаты по проекту не менее ценны, чем требуемые затраты всех видов;</w:t>
      </w:r>
    </w:p>
    <w:p w:rsidR="00FD4612" w:rsidRPr="005A2AEC" w:rsidRDefault="00FE1961" w:rsidP="00CF5FA9">
      <w:pPr>
        <w:widowControl w:val="0"/>
        <w:numPr>
          <w:ilvl w:val="1"/>
          <w:numId w:val="15"/>
        </w:numPr>
        <w:tabs>
          <w:tab w:val="clear" w:pos="1800"/>
          <w:tab w:val="num" w:pos="900"/>
          <w:tab w:val="left" w:pos="993"/>
        </w:tabs>
        <w:suppressAutoHyphens w:val="0"/>
        <w:spacing w:line="360" w:lineRule="auto"/>
        <w:ind w:left="0" w:firstLine="709"/>
        <w:jc w:val="both"/>
      </w:pPr>
      <w:r w:rsidRPr="005A2AEC">
        <w:t xml:space="preserve">Оценка сравнительной </w:t>
      </w:r>
      <w:r w:rsidR="00FD4612" w:rsidRPr="005A2AEC">
        <w:t>эффективности проекта, т.е. оценка преимуществ рассматриваемого проекта по сравнению с альтернативными.</w:t>
      </w:r>
    </w:p>
    <w:p w:rsidR="00FD4612" w:rsidRPr="005A2AEC" w:rsidRDefault="00FD4612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Принимая решение об инвестиции денежных средств в проект, необходимо учитывать: инфляцию, риск, неопределенность, возможность альтернативного использования денежных средств.</w:t>
      </w:r>
    </w:p>
    <w:p w:rsidR="00FD4612" w:rsidRPr="005A2AEC" w:rsidRDefault="00FD4612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Оценка эффективности</w:t>
      </w:r>
      <w:r w:rsidR="005A2AEC" w:rsidRPr="005A2AEC">
        <w:t xml:space="preserve"> </w:t>
      </w:r>
      <w:r w:rsidRPr="005A2AEC">
        <w:t>инвестиционных проектов состоит из нескольких этапов.</w:t>
      </w:r>
    </w:p>
    <w:p w:rsidR="00FD4612" w:rsidRPr="005A2AEC" w:rsidRDefault="00FD4612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На первом этапе проводится сравнение рентабельности инвестиционного проекта со средним процентом банковского кредита. Цель такого сравнения – поиск альтернативных, более выгодных направлений вложения капитала. Если расчётная рентабельность инвестиционного проекта ниже среднего процента банковского кредита, то проект должен быть отклонён, поскольку выгоднее просто положить деньги в банк под процент.</w:t>
      </w:r>
    </w:p>
    <w:p w:rsidR="009F6F28" w:rsidRPr="005A2AEC" w:rsidRDefault="00FD4612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 xml:space="preserve">На втором этапе проводится сравнение рентабельности проекта со средним темпом инфляции в стране. Цель такого сравнения </w:t>
      </w:r>
      <w:r w:rsidR="009F6F28" w:rsidRPr="005A2AEC">
        <w:t>–</w:t>
      </w:r>
      <w:r w:rsidRPr="005A2AEC">
        <w:t xml:space="preserve"> </w:t>
      </w:r>
      <w:r w:rsidR="009F6F28" w:rsidRPr="005A2AEC">
        <w:t>минимизация потерь денежных средств от инфляции. Если темпы инфляции выше рентабельности проекта, то капитал фирмы с течением времени обесценится и не будет воспроизведён.</w:t>
      </w:r>
    </w:p>
    <w:p w:rsidR="002905D6" w:rsidRPr="005A2AEC" w:rsidRDefault="009F6F28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На третьем этапе</w:t>
      </w:r>
      <w:r w:rsidR="002905D6" w:rsidRPr="005A2AEC">
        <w:t xml:space="preserve"> проекты сравниваются по объёму требуемых инвестиций. Цель такого сравнения – минимизация потребности в кредитах, выбор менее капиталоёмкого варианта проекта.</w:t>
      </w:r>
    </w:p>
    <w:p w:rsidR="002905D6" w:rsidRPr="005A2AEC" w:rsidRDefault="002905D6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На четвертом этапе проводится оценка проекта по выбранным критериям</w:t>
      </w:r>
      <w:r w:rsidR="009F6F28" w:rsidRPr="005A2AEC">
        <w:t xml:space="preserve"> </w:t>
      </w:r>
      <w:r w:rsidRPr="005A2AEC">
        <w:t>эффективности с целью выбора варианта, удовлетворяющего по критерию эффективности.</w:t>
      </w:r>
    </w:p>
    <w:p w:rsidR="00FE1961" w:rsidRPr="005A2AEC" w:rsidRDefault="002905D6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На пятом этапе оценивается стабильность ежегодных (ежеквартальных) поступлений от реализации проекта. Критерий оценки на этом этапе неоднозначен. Инвестора может интересовать как равномерно распределённый по годам процесс отдачи по проекту, так и ускоренный (замедленный) процесс получения доходов от инвестиций к началу или к концу периода отдачи.</w:t>
      </w:r>
    </w:p>
    <w:p w:rsidR="005A2AEC" w:rsidRPr="005A2AEC" w:rsidRDefault="005A2AEC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b/>
          <w:bCs/>
        </w:rPr>
      </w:pPr>
    </w:p>
    <w:p w:rsidR="00136678" w:rsidRPr="00CF5FA9" w:rsidRDefault="005A2AEC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b/>
          <w:bCs/>
        </w:rPr>
      </w:pPr>
      <w:r w:rsidRPr="005A2AEC">
        <w:rPr>
          <w:b/>
          <w:bCs/>
        </w:rPr>
        <w:t xml:space="preserve">2. </w:t>
      </w:r>
      <w:r>
        <w:rPr>
          <w:b/>
          <w:bCs/>
        </w:rPr>
        <w:t>Основные инвестиционные задачи</w:t>
      </w:r>
    </w:p>
    <w:p w:rsidR="005A2AEC" w:rsidRPr="00CF5FA9" w:rsidRDefault="005A2AEC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</w:p>
    <w:p w:rsidR="00136678" w:rsidRPr="005A2AEC" w:rsidRDefault="00136678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Обычно рассматривают два вида инвестиций: реальные и финансовые. Реальные – это инвестиции в какой- либо тип материально осязаемых активов, таких, как земля, оборудование, заводы. Финансовые инвестиции представляют собой контракты, записанные на бумаге, например, обыкновенные акции и облигации. Оба вида инвестиций тесно взаимосвязаны. С обновлением и расширением основных фондов непосредственно связаны реальные инвестиции. Источником финансирования реальных инвестиций могут быть доходы, полученные от финансовых инвестиций. Реальные инвестиции – это долгосрочные инвестиции, предполагающие получение дохода через определённое время и в течение продолжительного времени, причём поступления доходов от инвестиций зависят от колебаний конъюнктуры рынка.</w:t>
      </w:r>
    </w:p>
    <w:p w:rsidR="00136678" w:rsidRPr="005A2AEC" w:rsidRDefault="00136678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Фактор времени отражается в разной стоимости денежных средств, относящихся к различным моментам времени. Это объясняется тем, что имеющиеся в настоящий момент денежные средства могут быть инвестированы и принести доход в будущем.</w:t>
      </w:r>
    </w:p>
    <w:p w:rsidR="00136678" w:rsidRPr="005A2AEC" w:rsidRDefault="00A802A1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Поэтому денежные средства, не инвестированные сегодня, не принесут дохода в будущем и со временем обесценятся.</w:t>
      </w:r>
    </w:p>
    <w:p w:rsidR="00A802A1" w:rsidRPr="005A2AEC" w:rsidRDefault="00A802A1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Фактор риска выражается здесь в том, что эффективность инвестиционного проекта оценивается с определённой степенью вероятности.</w:t>
      </w:r>
    </w:p>
    <w:p w:rsidR="00A802A1" w:rsidRPr="005A2AEC" w:rsidRDefault="00A802A1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При анализе доходности инвестиций требуется экономическое обоснование и прогнозирование будущих условий, поэтому инвестиционный анализ в значительной степени является прогнозным и в применяемых методиках учитываются фактор времени и фактор риска.</w:t>
      </w:r>
    </w:p>
    <w:p w:rsidR="00A802A1" w:rsidRPr="005A2AEC" w:rsidRDefault="00A802A1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  <w:r w:rsidRPr="005A2AEC">
        <w:t>В конечном итоге все проблемы, возникающие в процессе инвестиционного анализа, можно свести к шести основным задачам, решаемым с помощью несложных математических функций. Каждая из функций строится на знании следующих исходных данных: процентной ставки; периода начисления; дохода от инвестиций.</w:t>
      </w:r>
    </w:p>
    <w:p w:rsidR="005A2AEC" w:rsidRPr="00CF5FA9" w:rsidRDefault="005A2AEC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</w:pPr>
    </w:p>
    <w:p w:rsidR="004842B9" w:rsidRPr="005A2AEC" w:rsidRDefault="00750724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b/>
          <w:bCs/>
          <w:lang w:val="en-US"/>
        </w:rPr>
      </w:pPr>
      <w:r w:rsidRPr="005A2AEC">
        <w:br w:type="page"/>
      </w:r>
      <w:r w:rsidRPr="005A2AEC">
        <w:rPr>
          <w:b/>
          <w:bCs/>
        </w:rPr>
        <w:t>Сп</w:t>
      </w:r>
      <w:r w:rsidR="005A2AEC" w:rsidRPr="005A2AEC">
        <w:rPr>
          <w:b/>
          <w:bCs/>
        </w:rPr>
        <w:t>исок литературы</w:t>
      </w:r>
    </w:p>
    <w:p w:rsidR="005A2AEC" w:rsidRPr="005A2AEC" w:rsidRDefault="005A2AEC" w:rsidP="00CF5FA9">
      <w:pPr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lang w:val="en-US"/>
        </w:rPr>
      </w:pPr>
    </w:p>
    <w:p w:rsidR="00750724" w:rsidRPr="005A2AEC" w:rsidRDefault="00750724" w:rsidP="00CF5FA9">
      <w:pPr>
        <w:widowControl w:val="0"/>
        <w:numPr>
          <w:ilvl w:val="0"/>
          <w:numId w:val="20"/>
        </w:numPr>
        <w:tabs>
          <w:tab w:val="clear" w:pos="720"/>
          <w:tab w:val="num" w:pos="327"/>
          <w:tab w:val="left" w:pos="993"/>
        </w:tabs>
        <w:suppressAutoHyphens w:val="0"/>
        <w:spacing w:line="360" w:lineRule="auto"/>
        <w:ind w:left="0" w:firstLine="0"/>
        <w:jc w:val="both"/>
      </w:pPr>
      <w:r w:rsidRPr="005A2AEC">
        <w:t>Ансофф И. новая корпоративная стратегия.</w:t>
      </w:r>
      <w:r w:rsidR="005A2AEC" w:rsidRPr="005A2AEC">
        <w:t xml:space="preserve"> </w:t>
      </w:r>
      <w:r w:rsidRPr="005A2AEC">
        <w:t>СПб.: Питер Ком, 1999. – 416с.</w:t>
      </w:r>
    </w:p>
    <w:p w:rsidR="00750724" w:rsidRPr="005A2AEC" w:rsidRDefault="00750724" w:rsidP="00CF5FA9">
      <w:pPr>
        <w:widowControl w:val="0"/>
        <w:numPr>
          <w:ilvl w:val="0"/>
          <w:numId w:val="20"/>
        </w:numPr>
        <w:tabs>
          <w:tab w:val="clear" w:pos="720"/>
          <w:tab w:val="num" w:pos="327"/>
          <w:tab w:val="left" w:pos="993"/>
        </w:tabs>
        <w:suppressAutoHyphens w:val="0"/>
        <w:spacing w:line="360" w:lineRule="auto"/>
        <w:ind w:left="0" w:firstLine="0"/>
        <w:jc w:val="both"/>
      </w:pPr>
      <w:r w:rsidRPr="005A2AEC">
        <w:t>Анализ финансово-экономической деятельности предприятия. Под редакцией Н.П. Любушина Москва 2003</w:t>
      </w:r>
    </w:p>
    <w:p w:rsidR="00750724" w:rsidRPr="005A2AEC" w:rsidRDefault="00750724" w:rsidP="00CF5FA9">
      <w:pPr>
        <w:widowControl w:val="0"/>
        <w:numPr>
          <w:ilvl w:val="0"/>
          <w:numId w:val="20"/>
        </w:numPr>
        <w:tabs>
          <w:tab w:val="clear" w:pos="720"/>
          <w:tab w:val="num" w:pos="327"/>
          <w:tab w:val="left" w:pos="993"/>
        </w:tabs>
        <w:suppressAutoHyphens w:val="0"/>
        <w:spacing w:line="360" w:lineRule="auto"/>
        <w:ind w:left="0" w:firstLine="0"/>
        <w:jc w:val="both"/>
      </w:pPr>
      <w:r w:rsidRPr="005A2AEC">
        <w:t>экономика/ Под ред. А. И. Архипова, А. Н. Нестеренко, А. К. Большакова. – М.: Прометей, 1998. – 792с.</w:t>
      </w:r>
      <w:bookmarkStart w:id="0" w:name="_GoBack"/>
      <w:bookmarkEnd w:id="0"/>
    </w:p>
    <w:sectPr w:rsidR="00750724" w:rsidRPr="005A2AEC" w:rsidSect="005A2AEC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23CB"/>
    <w:multiLevelType w:val="multilevel"/>
    <w:tmpl w:val="DA9402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629DA"/>
    <w:multiLevelType w:val="hybridMultilevel"/>
    <w:tmpl w:val="9F0E72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42173E"/>
    <w:multiLevelType w:val="hybridMultilevel"/>
    <w:tmpl w:val="CD606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A399E"/>
    <w:multiLevelType w:val="multilevel"/>
    <w:tmpl w:val="FEAA7AF4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A87EA8"/>
    <w:multiLevelType w:val="hybridMultilevel"/>
    <w:tmpl w:val="899CB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43E91"/>
    <w:multiLevelType w:val="hybridMultilevel"/>
    <w:tmpl w:val="ED1005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EE02EF"/>
    <w:multiLevelType w:val="hybridMultilevel"/>
    <w:tmpl w:val="8236C8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8EA41B3"/>
    <w:multiLevelType w:val="hybridMultilevel"/>
    <w:tmpl w:val="BC94FC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15280E"/>
    <w:multiLevelType w:val="hybridMultilevel"/>
    <w:tmpl w:val="DAD2642E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37480A9B"/>
    <w:multiLevelType w:val="hybridMultilevel"/>
    <w:tmpl w:val="10140E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D83CB7"/>
    <w:multiLevelType w:val="hybridMultilevel"/>
    <w:tmpl w:val="FEAA7AF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6154A4B"/>
    <w:multiLevelType w:val="hybridMultilevel"/>
    <w:tmpl w:val="DF4CEB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84FA5"/>
    <w:multiLevelType w:val="hybridMultilevel"/>
    <w:tmpl w:val="11BE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E83E0A"/>
    <w:multiLevelType w:val="hybridMultilevel"/>
    <w:tmpl w:val="A89AA8A6"/>
    <w:lvl w:ilvl="0" w:tplc="0419000D">
      <w:start w:val="1"/>
      <w:numFmt w:val="bullet"/>
      <w:lvlText w:val="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4">
    <w:nsid w:val="5FC25D58"/>
    <w:multiLevelType w:val="hybridMultilevel"/>
    <w:tmpl w:val="9DA8CBD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061327F"/>
    <w:multiLevelType w:val="hybridMultilevel"/>
    <w:tmpl w:val="FF8EB372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65234475"/>
    <w:multiLevelType w:val="hybridMultilevel"/>
    <w:tmpl w:val="DA9402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D15248"/>
    <w:multiLevelType w:val="hybridMultilevel"/>
    <w:tmpl w:val="BCA6D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C70284"/>
    <w:multiLevelType w:val="multilevel"/>
    <w:tmpl w:val="9DA8CBD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DDF2E1F"/>
    <w:multiLevelType w:val="multilevel"/>
    <w:tmpl w:val="DA9402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15"/>
  </w:num>
  <w:num w:numId="8">
    <w:abstractNumId w:val="18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5"/>
  </w:num>
  <w:num w:numId="15">
    <w:abstractNumId w:val="7"/>
  </w:num>
  <w:num w:numId="16">
    <w:abstractNumId w:val="19"/>
  </w:num>
  <w:num w:numId="17">
    <w:abstractNumId w:val="2"/>
  </w:num>
  <w:num w:numId="18">
    <w:abstractNumId w:val="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noPunctuationKerning/>
  <w:characterSpacingControl w:val="doNotCompress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D9"/>
    <w:rsid w:val="00015B14"/>
    <w:rsid w:val="00136678"/>
    <w:rsid w:val="001F7463"/>
    <w:rsid w:val="002905D6"/>
    <w:rsid w:val="003927A5"/>
    <w:rsid w:val="004842B9"/>
    <w:rsid w:val="005A2AEC"/>
    <w:rsid w:val="005B311C"/>
    <w:rsid w:val="00750724"/>
    <w:rsid w:val="009F6F28"/>
    <w:rsid w:val="00A802A1"/>
    <w:rsid w:val="00B653D9"/>
    <w:rsid w:val="00C0199D"/>
    <w:rsid w:val="00CF5FA9"/>
    <w:rsid w:val="00DC6839"/>
    <w:rsid w:val="00E20551"/>
    <w:rsid w:val="00E45A67"/>
    <w:rsid w:val="00F943AB"/>
    <w:rsid w:val="00FD4612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A1E4F6-F3D5-4C39-A5AC-FA65C5A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D9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53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Светик</dc:creator>
  <cp:keywords/>
  <dc:description/>
  <cp:lastModifiedBy>admin</cp:lastModifiedBy>
  <cp:revision>2</cp:revision>
  <dcterms:created xsi:type="dcterms:W3CDTF">2014-03-20T05:46:00Z</dcterms:created>
  <dcterms:modified xsi:type="dcterms:W3CDTF">2014-03-20T05:46:00Z</dcterms:modified>
</cp:coreProperties>
</file>